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F7AD9" w14:textId="6BA6B409" w:rsidR="00D94EC8" w:rsidRDefault="00643459" w:rsidP="0062609A">
      <w:pPr>
        <w:spacing w:line="480" w:lineRule="auto"/>
        <w:rPr>
          <w:noProof/>
        </w:rPr>
      </w:pPr>
      <w:r>
        <w:rPr>
          <w:noProof/>
        </w:rPr>
        <w:drawing>
          <wp:anchor distT="0" distB="0" distL="114300" distR="114300" simplePos="0" relativeHeight="251660288" behindDoc="0" locked="0" layoutInCell="1" allowOverlap="1" wp14:anchorId="10A03C28" wp14:editId="07D3D656">
            <wp:simplePos x="0" y="0"/>
            <wp:positionH relativeFrom="margin">
              <wp:posOffset>1989759</wp:posOffset>
            </wp:positionH>
            <wp:positionV relativeFrom="margin">
              <wp:align>top</wp:align>
            </wp:positionV>
            <wp:extent cx="2404872" cy="3721608"/>
            <wp:effectExtent l="0" t="0" r="0" b="0"/>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4872" cy="3721608"/>
                    </a:xfrm>
                    <a:prstGeom prst="rect">
                      <a:avLst/>
                    </a:prstGeom>
                    <a:noFill/>
                  </pic:spPr>
                </pic:pic>
              </a:graphicData>
            </a:graphic>
          </wp:anchor>
        </w:drawing>
      </w:r>
    </w:p>
    <w:p w14:paraId="245CD2B5" w14:textId="6BD87FAB" w:rsidR="00D94EC8" w:rsidRDefault="00D94EC8" w:rsidP="0062609A">
      <w:pPr>
        <w:spacing w:line="480" w:lineRule="auto"/>
        <w:rPr>
          <w:noProof/>
        </w:rPr>
      </w:pPr>
    </w:p>
    <w:p w14:paraId="4B7F4EA1" w14:textId="77777777" w:rsidR="00D94EC8" w:rsidRDefault="00D94EC8" w:rsidP="0062609A">
      <w:pPr>
        <w:spacing w:line="480" w:lineRule="auto"/>
        <w:rPr>
          <w:noProof/>
        </w:rPr>
      </w:pPr>
    </w:p>
    <w:p w14:paraId="6AF1EF64" w14:textId="77777777" w:rsidR="00D94EC8" w:rsidRDefault="00D94EC8" w:rsidP="0062609A">
      <w:pPr>
        <w:spacing w:line="480" w:lineRule="auto"/>
        <w:rPr>
          <w:noProof/>
        </w:rPr>
      </w:pPr>
    </w:p>
    <w:p w14:paraId="5B3650C1" w14:textId="1573CD7E" w:rsidR="005D687F" w:rsidRPr="00166905" w:rsidRDefault="005D687F" w:rsidP="0062609A">
      <w:pPr>
        <w:spacing w:line="480" w:lineRule="auto"/>
      </w:pPr>
    </w:p>
    <w:p w14:paraId="77F6D28E" w14:textId="77777777" w:rsidR="00D94EC8" w:rsidRDefault="00D94EC8" w:rsidP="00AF7F45">
      <w:pPr>
        <w:spacing w:line="480" w:lineRule="auto"/>
        <w:jc w:val="both"/>
        <w:rPr>
          <w:b/>
          <w:bCs/>
        </w:rPr>
      </w:pPr>
    </w:p>
    <w:p w14:paraId="22F29BAB" w14:textId="77777777" w:rsidR="00D94EC8" w:rsidRDefault="00D94EC8" w:rsidP="00AF7F45">
      <w:pPr>
        <w:spacing w:line="480" w:lineRule="auto"/>
        <w:jc w:val="both"/>
        <w:rPr>
          <w:b/>
          <w:bCs/>
        </w:rPr>
      </w:pPr>
    </w:p>
    <w:p w14:paraId="5E714988" w14:textId="77777777" w:rsidR="00D94EC8" w:rsidRDefault="00D94EC8" w:rsidP="00AF7F45">
      <w:pPr>
        <w:spacing w:line="480" w:lineRule="auto"/>
        <w:jc w:val="both"/>
        <w:rPr>
          <w:b/>
          <w:bCs/>
        </w:rPr>
      </w:pPr>
    </w:p>
    <w:p w14:paraId="27C48B69" w14:textId="77777777" w:rsidR="00D94EC8" w:rsidRDefault="00D94EC8" w:rsidP="00AF7F45">
      <w:pPr>
        <w:spacing w:line="480" w:lineRule="auto"/>
        <w:jc w:val="both"/>
        <w:rPr>
          <w:b/>
          <w:bCs/>
        </w:rPr>
      </w:pPr>
    </w:p>
    <w:p w14:paraId="00BD50EA" w14:textId="055D25D6" w:rsidR="00C23863" w:rsidRDefault="00C23863" w:rsidP="00AF7F45">
      <w:pPr>
        <w:spacing w:line="480" w:lineRule="auto"/>
        <w:jc w:val="both"/>
      </w:pPr>
      <w:r w:rsidRPr="00C23863">
        <w:rPr>
          <w:b/>
          <w:bCs/>
        </w:rPr>
        <w:t>Supplementary Figure 1:</w:t>
      </w:r>
      <w:r w:rsidRPr="00C23863">
        <w:t xml:space="preserve"> Denaturing gel electrophoresis demonstrating the ligation of oligo #2. Lane C was a 10 base marker (Thermo Fisher Scientific, Waltham, MA, USA) with 20 bases, 40 bases, 50 bases and 100 bases identified. Lane A were oligo #1 and oligo #2 mixed together prior to ligation. Lane B demonstrates different products formed during the ligation: oligo #2 decreases in intensity as it forms circles, a monomeric 43 base circle was observed to migrate just above the 50 base marker, while other concatenated circles were observed to migrate as larger products on the gel. Because ssRCA produces a linear concatenated form of a circle, ligation of multimeric circles does not interfere with the downstream amplification reaction.</w:t>
      </w:r>
    </w:p>
    <w:p w14:paraId="13FA5BAF" w14:textId="069C1501" w:rsidR="005D687F" w:rsidRDefault="005D687F">
      <w:r>
        <w:br w:type="page"/>
      </w:r>
    </w:p>
    <w:p w14:paraId="2CDE8555" w14:textId="77777777" w:rsidR="005D687F" w:rsidRDefault="005D687F" w:rsidP="00AF7F45">
      <w:pPr>
        <w:spacing w:line="480" w:lineRule="auto"/>
        <w:jc w:val="both"/>
      </w:pPr>
    </w:p>
    <w:p w14:paraId="73143115" w14:textId="77777777" w:rsidR="00D94EC8" w:rsidRDefault="00D94EC8" w:rsidP="00AF7F45">
      <w:pPr>
        <w:spacing w:line="480" w:lineRule="auto"/>
        <w:jc w:val="both"/>
        <w:rPr>
          <w:b/>
          <w:bCs/>
        </w:rPr>
      </w:pPr>
    </w:p>
    <w:p w14:paraId="23D831DC" w14:textId="28329964" w:rsidR="00D94EC8" w:rsidRDefault="00D94EC8" w:rsidP="00AF7F45">
      <w:pPr>
        <w:spacing w:line="480" w:lineRule="auto"/>
        <w:jc w:val="both"/>
        <w:rPr>
          <w:b/>
          <w:bCs/>
        </w:rPr>
      </w:pPr>
      <w:r>
        <w:rPr>
          <w:b/>
          <w:bCs/>
          <w:noProof/>
        </w:rPr>
        <w:drawing>
          <wp:anchor distT="0" distB="0" distL="114300" distR="114300" simplePos="0" relativeHeight="251661312" behindDoc="0" locked="0" layoutInCell="1" allowOverlap="1" wp14:anchorId="38C3A839" wp14:editId="2985D29C">
            <wp:simplePos x="683741" y="1573427"/>
            <wp:positionH relativeFrom="margin">
              <wp:align>center</wp:align>
            </wp:positionH>
            <wp:positionV relativeFrom="margin">
              <wp:align>top</wp:align>
            </wp:positionV>
            <wp:extent cx="3968496" cy="2386584"/>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8496" cy="2386584"/>
                    </a:xfrm>
                    <a:prstGeom prst="rect">
                      <a:avLst/>
                    </a:prstGeom>
                    <a:noFill/>
                  </pic:spPr>
                </pic:pic>
              </a:graphicData>
            </a:graphic>
          </wp:anchor>
        </w:drawing>
      </w:r>
    </w:p>
    <w:p w14:paraId="1522AEA6" w14:textId="77777777" w:rsidR="00D94EC8" w:rsidRDefault="00D94EC8" w:rsidP="00AF7F45">
      <w:pPr>
        <w:spacing w:line="480" w:lineRule="auto"/>
        <w:jc w:val="both"/>
        <w:rPr>
          <w:b/>
          <w:bCs/>
        </w:rPr>
      </w:pPr>
    </w:p>
    <w:p w14:paraId="106DAE2B" w14:textId="77777777" w:rsidR="00D94EC8" w:rsidRDefault="00D94EC8" w:rsidP="00AF7F45">
      <w:pPr>
        <w:spacing w:line="480" w:lineRule="auto"/>
        <w:jc w:val="both"/>
        <w:rPr>
          <w:b/>
          <w:bCs/>
        </w:rPr>
      </w:pPr>
    </w:p>
    <w:p w14:paraId="7A391E33" w14:textId="77777777" w:rsidR="00D94EC8" w:rsidRDefault="00D94EC8" w:rsidP="00AF7F45">
      <w:pPr>
        <w:spacing w:line="480" w:lineRule="auto"/>
        <w:jc w:val="both"/>
        <w:rPr>
          <w:b/>
          <w:bCs/>
        </w:rPr>
      </w:pPr>
    </w:p>
    <w:p w14:paraId="5C8ED4BC" w14:textId="7C487F30" w:rsidR="00C23863" w:rsidRDefault="00C23863" w:rsidP="00AF7F45">
      <w:pPr>
        <w:spacing w:line="480" w:lineRule="auto"/>
        <w:jc w:val="both"/>
      </w:pPr>
      <w:r w:rsidRPr="00C23863">
        <w:rPr>
          <w:b/>
          <w:bCs/>
        </w:rPr>
        <w:t>Supplementary Figure 2:</w:t>
      </w:r>
      <w:r w:rsidRPr="00C23863">
        <w:t xml:space="preserve"> Thermal denaturation curves of ssDNA. A) Profile of ssDNA alone. B) Profile when oligo #1 was simply mixed with ssDNA demonstrating a hyperchromatic shift indicative of double stranded DNA. Without the added oligo no hyperchromatic shift was observed, indicating that the ssDNA was indeed single stranded.</w:t>
      </w:r>
    </w:p>
    <w:p w14:paraId="791EA35F" w14:textId="276E7643" w:rsidR="005D687F" w:rsidRDefault="005D687F">
      <w:r>
        <w:br w:type="page"/>
      </w:r>
    </w:p>
    <w:p w14:paraId="53BBC0D4" w14:textId="61B9B3C1" w:rsidR="005D687F" w:rsidRDefault="005D40F8" w:rsidP="00AF7F45">
      <w:pPr>
        <w:spacing w:line="480" w:lineRule="auto"/>
        <w:jc w:val="both"/>
      </w:pPr>
      <w:r>
        <w:rPr>
          <w:noProof/>
        </w:rPr>
        <w:lastRenderedPageBreak/>
        <w:drawing>
          <wp:inline distT="0" distB="0" distL="0" distR="0" wp14:anchorId="218E023C" wp14:editId="2EC7E35C">
            <wp:extent cx="2962656" cy="2340864"/>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656" cy="2340864"/>
                    </a:xfrm>
                    <a:prstGeom prst="rect">
                      <a:avLst/>
                    </a:prstGeom>
                    <a:noFill/>
                  </pic:spPr>
                </pic:pic>
              </a:graphicData>
            </a:graphic>
          </wp:inline>
        </w:drawing>
      </w:r>
      <w:r w:rsidR="00DE7B15">
        <w:rPr>
          <w:noProof/>
        </w:rPr>
        <w:drawing>
          <wp:inline distT="0" distB="0" distL="0" distR="0" wp14:anchorId="6FF357AE" wp14:editId="2C31CCE1">
            <wp:extent cx="3017520" cy="2331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7520" cy="2331720"/>
                    </a:xfrm>
                    <a:prstGeom prst="rect">
                      <a:avLst/>
                    </a:prstGeom>
                    <a:noFill/>
                  </pic:spPr>
                </pic:pic>
              </a:graphicData>
            </a:graphic>
          </wp:inline>
        </w:drawing>
      </w:r>
    </w:p>
    <w:p w14:paraId="3BA967F8" w14:textId="561A1B00" w:rsidR="00D01E66" w:rsidRDefault="00DE7B15" w:rsidP="00AF7F45">
      <w:pPr>
        <w:spacing w:line="480" w:lineRule="auto"/>
        <w:jc w:val="both"/>
      </w:pPr>
      <w:r>
        <w:rPr>
          <w:noProof/>
        </w:rPr>
        <w:drawing>
          <wp:inline distT="0" distB="0" distL="0" distR="0" wp14:anchorId="0D043291" wp14:editId="6E683DDE">
            <wp:extent cx="2962656" cy="23317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656" cy="2331720"/>
                    </a:xfrm>
                    <a:prstGeom prst="rect">
                      <a:avLst/>
                    </a:prstGeom>
                    <a:noFill/>
                  </pic:spPr>
                </pic:pic>
              </a:graphicData>
            </a:graphic>
          </wp:inline>
        </w:drawing>
      </w:r>
      <w:r w:rsidR="00360C51">
        <w:rPr>
          <w:noProof/>
        </w:rPr>
        <w:drawing>
          <wp:inline distT="0" distB="0" distL="0" distR="0" wp14:anchorId="73088DD8" wp14:editId="428AA817">
            <wp:extent cx="3191256" cy="2340864"/>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1256" cy="2340864"/>
                    </a:xfrm>
                    <a:prstGeom prst="rect">
                      <a:avLst/>
                    </a:prstGeom>
                    <a:noFill/>
                  </pic:spPr>
                </pic:pic>
              </a:graphicData>
            </a:graphic>
          </wp:inline>
        </w:drawing>
      </w:r>
    </w:p>
    <w:p w14:paraId="2A817C82" w14:textId="7D0FD894" w:rsidR="00D01E66" w:rsidRDefault="00360C51" w:rsidP="00AF7F45">
      <w:pPr>
        <w:spacing w:line="480" w:lineRule="auto"/>
        <w:jc w:val="both"/>
      </w:pPr>
      <w:r>
        <w:rPr>
          <w:noProof/>
        </w:rPr>
        <w:drawing>
          <wp:inline distT="0" distB="0" distL="0" distR="0" wp14:anchorId="2C561241" wp14:editId="3996039A">
            <wp:extent cx="3026664" cy="233172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26664" cy="2331720"/>
                    </a:xfrm>
                    <a:prstGeom prst="rect">
                      <a:avLst/>
                    </a:prstGeom>
                    <a:noFill/>
                  </pic:spPr>
                </pic:pic>
              </a:graphicData>
            </a:graphic>
          </wp:inline>
        </w:drawing>
      </w:r>
    </w:p>
    <w:p w14:paraId="43F66146" w14:textId="64E172B5" w:rsidR="00C23863" w:rsidRDefault="00C23863" w:rsidP="00AF7F45">
      <w:pPr>
        <w:spacing w:line="480" w:lineRule="auto"/>
        <w:jc w:val="both"/>
      </w:pPr>
      <w:r w:rsidRPr="00C23863">
        <w:rPr>
          <w:b/>
          <w:bCs/>
        </w:rPr>
        <w:t>Supplementary Figure 3:</w:t>
      </w:r>
      <w:r w:rsidRPr="00C23863">
        <w:t xml:space="preserve"> Transduction of a commercial GFP vector. A: Rapid T cell activation within the first 24 hours, comparable to Dynabeads (DB). B: Fold expansions at days 5 and 7 post-activation are comparable for the </w:t>
      </w:r>
      <w:r w:rsidRPr="00C23863">
        <w:lastRenderedPageBreak/>
        <w:t>DBTA and Dynabeads group. C: By day 3, the DBTA and Dynabeads groups have transduced 85% of the cells and greater than 95% are transduced by day 5. D: Expression of senescence marker CD57 and homing marker CD62L is similar across the DBTA and Dynabeads groups. E: Post expansion at day 7, the Dynabeads group has a slightly higher percentage of central memory (Tcm) T cells in comparison to the DBTA group (94.5% versus 85.3%) which could possibly be related to the higher fold expansion of the DBTA group (69.5X versus 60X). Data represents average of duplicate wells in a single experiment.</w:t>
      </w:r>
    </w:p>
    <w:p w14:paraId="37FA86F6" w14:textId="211852DA" w:rsidR="005D687F" w:rsidRDefault="005D687F">
      <w:r>
        <w:br w:type="page"/>
      </w:r>
    </w:p>
    <w:p w14:paraId="3D2F339C" w14:textId="7B556C94" w:rsidR="005D687F" w:rsidRDefault="001967D1" w:rsidP="00AF7F45">
      <w:pPr>
        <w:spacing w:line="480" w:lineRule="auto"/>
        <w:jc w:val="both"/>
      </w:pPr>
      <w:r>
        <w:rPr>
          <w:noProof/>
        </w:rPr>
        <w:lastRenderedPageBreak/>
        <w:drawing>
          <wp:inline distT="0" distB="0" distL="0" distR="0" wp14:anchorId="0471BC38" wp14:editId="0895EBBC">
            <wp:extent cx="6355080" cy="3557016"/>
            <wp:effectExtent l="0" t="0" r="7620" b="571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355080" cy="3557016"/>
                    </a:xfrm>
                    <a:prstGeom prst="rect">
                      <a:avLst/>
                    </a:prstGeom>
                    <a:noFill/>
                  </pic:spPr>
                </pic:pic>
              </a:graphicData>
            </a:graphic>
          </wp:inline>
        </w:drawing>
      </w:r>
    </w:p>
    <w:p w14:paraId="53200BB8" w14:textId="56DBCD46" w:rsidR="00711FAD" w:rsidRDefault="00711FAD" w:rsidP="00AF7F45">
      <w:pPr>
        <w:spacing w:line="480" w:lineRule="auto"/>
        <w:jc w:val="both"/>
        <w:rPr>
          <w:b/>
          <w:bCs/>
        </w:rPr>
      </w:pPr>
      <w:r w:rsidRPr="00C23863">
        <w:rPr>
          <w:b/>
          <w:bCs/>
        </w:rPr>
        <w:t xml:space="preserve">Supplementary Figure </w:t>
      </w:r>
      <w:r>
        <w:rPr>
          <w:b/>
          <w:bCs/>
        </w:rPr>
        <w:t xml:space="preserve">4: </w:t>
      </w:r>
      <w:r w:rsidRPr="00711FAD">
        <w:t xml:space="preserve">Gating strategy for </w:t>
      </w:r>
      <w:r>
        <w:t>F</w:t>
      </w:r>
      <w:r w:rsidRPr="00711FAD">
        <w:t>ig.5F to examine T-cell subsets. Flow cytometric analysis was performed on cells stimulated with either Dynabeads (top) or GE DBTA (bottom). First, single cells were gated based off of FSC height versus area, followed by viable cell gating using 7AAD intercalating dye and CD3 –T-cell gating to achieve single viable T-cells. Next, subset discrimination was performed using CD45RA and CCR7. T central memory cells (Tcm) are CCR7+CD45RA-, T effector memory (Tem) cells are CCR7-CD45RA-, T naïve cells are CCR7+CD45RA+, and T effector (Teff) cells are CCR7-CD45RA+.</w:t>
      </w:r>
      <w:r w:rsidRPr="00711FAD">
        <w:rPr>
          <w:b/>
          <w:bCs/>
        </w:rPr>
        <w:t xml:space="preserve">  </w:t>
      </w:r>
    </w:p>
    <w:p w14:paraId="495EDBF5" w14:textId="57292490" w:rsidR="005D687F" w:rsidRDefault="005D687F">
      <w:pPr>
        <w:rPr>
          <w:b/>
          <w:bCs/>
        </w:rPr>
      </w:pPr>
      <w:r>
        <w:rPr>
          <w:b/>
          <w:bCs/>
        </w:rPr>
        <w:br w:type="page"/>
      </w:r>
    </w:p>
    <w:p w14:paraId="606C8AFE" w14:textId="6AE67250" w:rsidR="005D687F" w:rsidRDefault="005D687F" w:rsidP="00AF7F45">
      <w:pPr>
        <w:spacing w:line="480" w:lineRule="auto"/>
        <w:jc w:val="both"/>
      </w:pPr>
      <w:r>
        <w:rPr>
          <w:noProof/>
        </w:rPr>
        <w:lastRenderedPageBreak/>
        <w:drawing>
          <wp:anchor distT="0" distB="0" distL="114300" distR="114300" simplePos="0" relativeHeight="251658240" behindDoc="0" locked="0" layoutInCell="1" allowOverlap="1" wp14:anchorId="532A0687" wp14:editId="5A090042">
            <wp:simplePos x="683260" y="683260"/>
            <wp:positionH relativeFrom="margin">
              <wp:align>center</wp:align>
            </wp:positionH>
            <wp:positionV relativeFrom="margin">
              <wp:align>top</wp:align>
            </wp:positionV>
            <wp:extent cx="3236976" cy="2423160"/>
            <wp:effectExtent l="0" t="0" r="190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6976" cy="2423160"/>
                    </a:xfrm>
                    <a:prstGeom prst="rect">
                      <a:avLst/>
                    </a:prstGeom>
                    <a:noFill/>
                  </pic:spPr>
                </pic:pic>
              </a:graphicData>
            </a:graphic>
            <wp14:sizeRelH relativeFrom="margin">
              <wp14:pctWidth>0</wp14:pctWidth>
            </wp14:sizeRelH>
            <wp14:sizeRelV relativeFrom="margin">
              <wp14:pctHeight>0</wp14:pctHeight>
            </wp14:sizeRelV>
          </wp:anchor>
        </w:drawing>
      </w:r>
    </w:p>
    <w:p w14:paraId="33289DF9" w14:textId="77777777" w:rsidR="005D687F" w:rsidRDefault="005D687F" w:rsidP="00AF7F45">
      <w:pPr>
        <w:spacing w:line="480" w:lineRule="auto"/>
        <w:jc w:val="both"/>
        <w:rPr>
          <w:b/>
          <w:bCs/>
        </w:rPr>
      </w:pPr>
    </w:p>
    <w:p w14:paraId="34D8E4A2" w14:textId="77777777" w:rsidR="005D687F" w:rsidRDefault="005D687F" w:rsidP="00AF7F45">
      <w:pPr>
        <w:spacing w:line="480" w:lineRule="auto"/>
        <w:jc w:val="both"/>
        <w:rPr>
          <w:b/>
          <w:bCs/>
        </w:rPr>
      </w:pPr>
    </w:p>
    <w:p w14:paraId="3228DCD3" w14:textId="77777777" w:rsidR="005D687F" w:rsidRDefault="005D687F" w:rsidP="00AF7F45">
      <w:pPr>
        <w:spacing w:line="480" w:lineRule="auto"/>
        <w:jc w:val="both"/>
        <w:rPr>
          <w:b/>
          <w:bCs/>
        </w:rPr>
      </w:pPr>
    </w:p>
    <w:p w14:paraId="406AB78E" w14:textId="77777777" w:rsidR="005D687F" w:rsidRDefault="005D687F" w:rsidP="00AF7F45">
      <w:pPr>
        <w:spacing w:line="480" w:lineRule="auto"/>
        <w:jc w:val="both"/>
        <w:rPr>
          <w:b/>
          <w:bCs/>
        </w:rPr>
      </w:pPr>
    </w:p>
    <w:p w14:paraId="6D0316A1" w14:textId="77777777" w:rsidR="005D687F" w:rsidRDefault="005D687F" w:rsidP="00AF7F45">
      <w:pPr>
        <w:spacing w:line="480" w:lineRule="auto"/>
        <w:jc w:val="both"/>
        <w:rPr>
          <w:b/>
          <w:bCs/>
        </w:rPr>
      </w:pPr>
    </w:p>
    <w:p w14:paraId="62EBB008" w14:textId="015CAB15" w:rsidR="000151C3" w:rsidRDefault="000151C3" w:rsidP="00AF7F45">
      <w:pPr>
        <w:spacing w:line="480" w:lineRule="auto"/>
        <w:jc w:val="both"/>
      </w:pPr>
      <w:r w:rsidRPr="00C23863">
        <w:rPr>
          <w:b/>
          <w:bCs/>
        </w:rPr>
        <w:t xml:space="preserve">Supplementary Figure </w:t>
      </w:r>
      <w:r w:rsidR="00711FAD">
        <w:rPr>
          <w:b/>
          <w:bCs/>
        </w:rPr>
        <w:t>5</w:t>
      </w:r>
      <w:r w:rsidRPr="00C23863">
        <w:rPr>
          <w:b/>
          <w:bCs/>
        </w:rPr>
        <w:t>:</w:t>
      </w:r>
      <w:r w:rsidRPr="00C23863">
        <w:t xml:space="preserve"> </w:t>
      </w:r>
      <w:r>
        <w:t>Activation and expansion of T cells within a VueLife</w:t>
      </w:r>
      <w:r w:rsidR="0076075B">
        <w:rPr>
          <w:rFonts w:cstheme="minorHAnsi"/>
        </w:rPr>
        <w:t>®</w:t>
      </w:r>
      <w:r>
        <w:t xml:space="preserve"> 72C cell bag. Healthy donor T cells </w:t>
      </w:r>
      <w:r w:rsidR="000F0345">
        <w:t xml:space="preserve">(32MM) </w:t>
      </w:r>
      <w:r>
        <w:t xml:space="preserve">were activated with DBTA or Dynabeads </w:t>
      </w:r>
      <w:r w:rsidR="000F0345">
        <w:t>as per standard protocol and cultured in VueLife</w:t>
      </w:r>
      <w:r w:rsidR="0076075B">
        <w:rPr>
          <w:rFonts w:cstheme="minorHAnsi"/>
        </w:rPr>
        <w:t>®</w:t>
      </w:r>
      <w:r w:rsidR="000F0345">
        <w:t xml:space="preserve"> 72C cell bag </w:t>
      </w:r>
      <w:r w:rsidR="0076075B">
        <w:t>(</w:t>
      </w:r>
      <w:r w:rsidR="0076075B" w:rsidRPr="0076075B">
        <w:t>Saint-Gobain</w:t>
      </w:r>
      <w:r w:rsidR="0076075B">
        <w:t xml:space="preserve">, </w:t>
      </w:r>
      <w:r w:rsidR="0076075B" w:rsidRPr="0076075B">
        <w:t>Gaithersburg, MD</w:t>
      </w:r>
      <w:r w:rsidR="0076075B">
        <w:t xml:space="preserve">) </w:t>
      </w:r>
      <w:r w:rsidR="000F0345">
        <w:t xml:space="preserve">under static conditions. </w:t>
      </w:r>
      <w:r w:rsidR="00562097">
        <w:t xml:space="preserve">This represents a 16X fold increase in seeding culture volume over 2mL culture in 6 well plates. </w:t>
      </w:r>
      <w:r w:rsidR="00674B0C">
        <w:t xml:space="preserve">Expression of CD25+ cells was greater than 90% in both the cultures (data not shown). </w:t>
      </w:r>
      <w:r w:rsidR="000F0345">
        <w:t>On day 4 of culture, the bag contents were drained, washed and re-seeded into a fresh VueLife</w:t>
      </w:r>
      <w:r w:rsidR="0076075B">
        <w:rPr>
          <w:rFonts w:cstheme="minorHAnsi"/>
        </w:rPr>
        <w:t>®</w:t>
      </w:r>
      <w:r w:rsidR="000F0345">
        <w:t xml:space="preserve"> 72C bag at a cell density of 0.5x10</w:t>
      </w:r>
      <w:r w:rsidR="000F0345" w:rsidRPr="000F0345">
        <w:rPr>
          <w:vertAlign w:val="superscript"/>
        </w:rPr>
        <w:t>6</w:t>
      </w:r>
      <w:r w:rsidR="000F0345">
        <w:t xml:space="preserve"> cell/ml. Graph represents cell numbers at harvest on day 7</w:t>
      </w:r>
      <w:r w:rsidR="005904F3">
        <w:t xml:space="preserve"> from a single study</w:t>
      </w:r>
      <w:r w:rsidR="000F0345">
        <w:t>.</w:t>
      </w:r>
      <w:r w:rsidR="00562097">
        <w:t xml:space="preserve"> </w:t>
      </w:r>
    </w:p>
    <w:p w14:paraId="59AB5798" w14:textId="1D4C364A" w:rsidR="005D687F" w:rsidRDefault="005D687F">
      <w:r>
        <w:br w:type="page"/>
      </w:r>
    </w:p>
    <w:p w14:paraId="0FCB8715" w14:textId="5CDD138D" w:rsidR="005D687F" w:rsidRDefault="00F0772A" w:rsidP="00AF7F45">
      <w:pPr>
        <w:spacing w:line="480" w:lineRule="auto"/>
        <w:jc w:val="both"/>
      </w:pPr>
      <w:r>
        <w:rPr>
          <w:noProof/>
        </w:rPr>
        <w:lastRenderedPageBreak/>
        <w:drawing>
          <wp:anchor distT="0" distB="0" distL="114300" distR="114300" simplePos="0" relativeHeight="251659264" behindDoc="0" locked="0" layoutInCell="1" allowOverlap="1" wp14:anchorId="115FB64E" wp14:editId="3C86F29C">
            <wp:simplePos x="683260" y="683260"/>
            <wp:positionH relativeFrom="margin">
              <wp:align>center</wp:align>
            </wp:positionH>
            <wp:positionV relativeFrom="margin">
              <wp:align>top</wp:align>
            </wp:positionV>
            <wp:extent cx="4041140" cy="255079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41140" cy="2550795"/>
                    </a:xfrm>
                    <a:prstGeom prst="rect">
                      <a:avLst/>
                    </a:prstGeom>
                    <a:noFill/>
                  </pic:spPr>
                </pic:pic>
              </a:graphicData>
            </a:graphic>
          </wp:anchor>
        </w:drawing>
      </w:r>
    </w:p>
    <w:p w14:paraId="2C0EA440" w14:textId="77777777" w:rsidR="00F0772A" w:rsidRDefault="00F0772A" w:rsidP="00AF7F45">
      <w:pPr>
        <w:spacing w:line="480" w:lineRule="auto"/>
        <w:jc w:val="both"/>
        <w:rPr>
          <w:b/>
          <w:bCs/>
        </w:rPr>
      </w:pPr>
    </w:p>
    <w:p w14:paraId="0687F7F3" w14:textId="77777777" w:rsidR="00F0772A" w:rsidRDefault="00F0772A" w:rsidP="00AF7F45">
      <w:pPr>
        <w:spacing w:line="480" w:lineRule="auto"/>
        <w:jc w:val="both"/>
        <w:rPr>
          <w:b/>
          <w:bCs/>
        </w:rPr>
      </w:pPr>
    </w:p>
    <w:p w14:paraId="0D4CBE36" w14:textId="77777777" w:rsidR="00F0772A" w:rsidRDefault="00F0772A" w:rsidP="00AF7F45">
      <w:pPr>
        <w:spacing w:line="480" w:lineRule="auto"/>
        <w:jc w:val="both"/>
        <w:rPr>
          <w:b/>
          <w:bCs/>
        </w:rPr>
      </w:pPr>
    </w:p>
    <w:p w14:paraId="65F9385A" w14:textId="77777777" w:rsidR="00F0772A" w:rsidRDefault="00F0772A" w:rsidP="00AF7F45">
      <w:pPr>
        <w:spacing w:line="480" w:lineRule="auto"/>
        <w:jc w:val="both"/>
        <w:rPr>
          <w:b/>
          <w:bCs/>
        </w:rPr>
      </w:pPr>
    </w:p>
    <w:p w14:paraId="34AC41BC" w14:textId="77777777" w:rsidR="00F0772A" w:rsidRDefault="00F0772A" w:rsidP="00AF7F45">
      <w:pPr>
        <w:spacing w:line="480" w:lineRule="auto"/>
        <w:jc w:val="both"/>
        <w:rPr>
          <w:b/>
          <w:bCs/>
        </w:rPr>
      </w:pPr>
    </w:p>
    <w:p w14:paraId="6B96D9EB" w14:textId="77777777" w:rsidR="00F0772A" w:rsidRDefault="00F0772A" w:rsidP="00AF7F45">
      <w:pPr>
        <w:spacing w:line="480" w:lineRule="auto"/>
        <w:jc w:val="both"/>
        <w:rPr>
          <w:b/>
          <w:bCs/>
        </w:rPr>
      </w:pPr>
    </w:p>
    <w:p w14:paraId="5087F45C" w14:textId="49F5370D" w:rsidR="000C00EF" w:rsidRPr="00716AFC" w:rsidRDefault="000C00EF" w:rsidP="00AF7F45">
      <w:pPr>
        <w:spacing w:line="480" w:lineRule="auto"/>
        <w:jc w:val="both"/>
      </w:pPr>
      <w:r w:rsidRPr="00C23863">
        <w:rPr>
          <w:b/>
          <w:bCs/>
        </w:rPr>
        <w:t xml:space="preserve">Supplementary Figure </w:t>
      </w:r>
      <w:r w:rsidR="00711FAD">
        <w:rPr>
          <w:b/>
          <w:bCs/>
        </w:rPr>
        <w:t>6</w:t>
      </w:r>
      <w:r w:rsidRPr="00C23863">
        <w:rPr>
          <w:b/>
          <w:bCs/>
        </w:rPr>
        <w:t>:</w:t>
      </w:r>
      <w:r w:rsidR="00716AFC">
        <w:rPr>
          <w:b/>
          <w:bCs/>
        </w:rPr>
        <w:t xml:space="preserve"> </w:t>
      </w:r>
      <w:r w:rsidR="00716AFC" w:rsidRPr="00716AFC">
        <w:t>Effect of</w:t>
      </w:r>
      <w:r w:rsidR="00716AFC">
        <w:rPr>
          <w:b/>
          <w:bCs/>
        </w:rPr>
        <w:t xml:space="preserve"> </w:t>
      </w:r>
      <w:r w:rsidR="0001095C">
        <w:t>transient activation</w:t>
      </w:r>
      <w:r w:rsidR="0001095C" w:rsidRPr="00716AFC">
        <w:t xml:space="preserve"> </w:t>
      </w:r>
      <w:r w:rsidR="00716AFC" w:rsidRPr="00716AFC">
        <w:t>on</w:t>
      </w:r>
      <w:r w:rsidR="00716AFC">
        <w:t xml:space="preserve"> performance of the DBTA. 24 hours after T cells were activated as per standard protocol, the </w:t>
      </w:r>
      <w:r w:rsidR="0001095C">
        <w:t xml:space="preserve">cells within the DBTA DNase+ group </w:t>
      </w:r>
      <w:r w:rsidR="00716AFC">
        <w:t>were treated with 0.3</w:t>
      </w:r>
      <w:r w:rsidR="00716AFC">
        <w:rPr>
          <w:rFonts w:cstheme="minorHAnsi"/>
        </w:rPr>
        <w:t>µ</w:t>
      </w:r>
      <w:r w:rsidR="00716AFC">
        <w:t xml:space="preserve">g/mL of DNase </w:t>
      </w:r>
      <w:r w:rsidR="008D3BD0">
        <w:t xml:space="preserve">I for 30 mins. This concentration of DNase was selected from a previous study </w:t>
      </w:r>
      <w:r w:rsidR="00153BFD">
        <w:t xml:space="preserve">(data not shown) </w:t>
      </w:r>
      <w:r w:rsidR="001137B1">
        <w:t>where activation with the linear ssDNA component</w:t>
      </w:r>
      <w:r w:rsidR="00153BFD">
        <w:t xml:space="preserve"> of the DBTA, </w:t>
      </w:r>
      <w:r w:rsidR="001137B1">
        <w:t>pre-treated with 0.3</w:t>
      </w:r>
      <w:r w:rsidR="001137B1">
        <w:rPr>
          <w:rFonts w:cstheme="minorHAnsi"/>
        </w:rPr>
        <w:t>µ</w:t>
      </w:r>
      <w:r w:rsidR="001137B1">
        <w:t>g/mL of DNase I for 30 mins</w:t>
      </w:r>
      <w:r w:rsidR="00153BFD">
        <w:t xml:space="preserve">, </w:t>
      </w:r>
      <w:r w:rsidR="001137B1">
        <w:t xml:space="preserve">was comparable to </w:t>
      </w:r>
      <w:r w:rsidR="00CC3D7E">
        <w:t xml:space="preserve">the </w:t>
      </w:r>
      <w:r w:rsidR="00153BFD">
        <w:t xml:space="preserve">‘cells alone’ control. </w:t>
      </w:r>
      <w:r w:rsidR="008D3BD0">
        <w:t>Following th</w:t>
      </w:r>
      <w:r w:rsidR="00153BFD">
        <w:t xml:space="preserve">e DNase I treatment, </w:t>
      </w:r>
      <w:r w:rsidR="008D3BD0">
        <w:t>the cells were washed, resuspended in fresh medium and cultured as per standard protocol.</w:t>
      </w:r>
      <w:r w:rsidR="00153BFD">
        <w:t xml:space="preserve"> </w:t>
      </w:r>
      <w:r w:rsidR="005904F3">
        <w:t>Being a soluble activator, t</w:t>
      </w:r>
      <w:r w:rsidR="005904F3" w:rsidRPr="005904F3">
        <w:t xml:space="preserve">he DBTA does not require a specific washing step. However, the solubility of DBTA and its susceptibility to DNase offers </w:t>
      </w:r>
      <w:r w:rsidR="0023128C">
        <w:t xml:space="preserve">a </w:t>
      </w:r>
      <w:r w:rsidR="005904F3" w:rsidRPr="005904F3">
        <w:t>high level of flexibility in removing the activation/co-stimulation if transient activation is desired.</w:t>
      </w:r>
      <w:r w:rsidR="005904F3">
        <w:t xml:space="preserve"> Data from a single donor study indicates that the transient 24 h</w:t>
      </w:r>
      <w:r w:rsidR="00B42DF4">
        <w:t>our</w:t>
      </w:r>
      <w:bookmarkStart w:id="0" w:name="_GoBack"/>
      <w:bookmarkEnd w:id="0"/>
      <w:r w:rsidR="005904F3">
        <w:t xml:space="preserve"> activation has no adverse effects on the</w:t>
      </w:r>
      <w:r w:rsidR="005B0195">
        <w:t xml:space="preserve"> level of CD25 expression and</w:t>
      </w:r>
      <w:r w:rsidR="005904F3">
        <w:t xml:space="preserve"> fold expansion of the cells. Further studies </w:t>
      </w:r>
      <w:r w:rsidR="008B4AE2">
        <w:t>are required to investigate the full effect of transient activation on phenotype and function of the expanded cells.</w:t>
      </w:r>
    </w:p>
    <w:sectPr w:rsidR="000C00EF" w:rsidRPr="00716AFC" w:rsidSect="005D687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CA7F7" w14:textId="77777777" w:rsidR="00070730" w:rsidRDefault="00070730" w:rsidP="00EF7DC4">
      <w:pPr>
        <w:spacing w:after="0" w:line="240" w:lineRule="auto"/>
      </w:pPr>
      <w:r>
        <w:separator/>
      </w:r>
    </w:p>
  </w:endnote>
  <w:endnote w:type="continuationSeparator" w:id="0">
    <w:p w14:paraId="01777D3B" w14:textId="77777777" w:rsidR="00070730" w:rsidRDefault="00070730" w:rsidP="00EF7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C701" w14:textId="77777777" w:rsidR="00070730" w:rsidRDefault="00070730" w:rsidP="00EF7DC4">
      <w:pPr>
        <w:spacing w:after="0" w:line="240" w:lineRule="auto"/>
      </w:pPr>
      <w:r>
        <w:separator/>
      </w:r>
    </w:p>
  </w:footnote>
  <w:footnote w:type="continuationSeparator" w:id="0">
    <w:p w14:paraId="5B64A5C3" w14:textId="77777777" w:rsidR="00070730" w:rsidRDefault="00070730" w:rsidP="00EF7D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4FB5"/>
    <w:multiLevelType w:val="hybridMultilevel"/>
    <w:tmpl w:val="091CE3BC"/>
    <w:lvl w:ilvl="0" w:tplc="84D69B8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A47ED"/>
    <w:multiLevelType w:val="hybridMultilevel"/>
    <w:tmpl w:val="1D907B5A"/>
    <w:lvl w:ilvl="0" w:tplc="04090001">
      <w:start w:val="1"/>
      <w:numFmt w:val="bullet"/>
      <w:lvlText w:val=""/>
      <w:lvlJc w:val="left"/>
      <w:pPr>
        <w:tabs>
          <w:tab w:val="num" w:pos="720"/>
        </w:tabs>
        <w:ind w:left="720" w:hanging="360"/>
      </w:pPr>
      <w:rPr>
        <w:rFonts w:ascii="Symbol" w:hAnsi="Symbol" w:hint="default"/>
      </w:rPr>
    </w:lvl>
    <w:lvl w:ilvl="1" w:tplc="FC3E8394" w:tentative="1">
      <w:start w:val="1"/>
      <w:numFmt w:val="bullet"/>
      <w:lvlText w:val=""/>
      <w:lvlJc w:val="left"/>
      <w:pPr>
        <w:tabs>
          <w:tab w:val="num" w:pos="1440"/>
        </w:tabs>
        <w:ind w:left="1440" w:hanging="360"/>
      </w:pPr>
      <w:rPr>
        <w:rFonts w:ascii="Wingdings" w:hAnsi="Wingdings" w:hint="default"/>
      </w:rPr>
    </w:lvl>
    <w:lvl w:ilvl="2" w:tplc="44B2CC48" w:tentative="1">
      <w:start w:val="1"/>
      <w:numFmt w:val="bullet"/>
      <w:lvlText w:val=""/>
      <w:lvlJc w:val="left"/>
      <w:pPr>
        <w:tabs>
          <w:tab w:val="num" w:pos="2160"/>
        </w:tabs>
        <w:ind w:left="2160" w:hanging="360"/>
      </w:pPr>
      <w:rPr>
        <w:rFonts w:ascii="Wingdings" w:hAnsi="Wingdings" w:hint="default"/>
      </w:rPr>
    </w:lvl>
    <w:lvl w:ilvl="3" w:tplc="6938F444" w:tentative="1">
      <w:start w:val="1"/>
      <w:numFmt w:val="bullet"/>
      <w:lvlText w:val=""/>
      <w:lvlJc w:val="left"/>
      <w:pPr>
        <w:tabs>
          <w:tab w:val="num" w:pos="2880"/>
        </w:tabs>
        <w:ind w:left="2880" w:hanging="360"/>
      </w:pPr>
      <w:rPr>
        <w:rFonts w:ascii="Wingdings" w:hAnsi="Wingdings" w:hint="default"/>
      </w:rPr>
    </w:lvl>
    <w:lvl w:ilvl="4" w:tplc="88FA5D6E" w:tentative="1">
      <w:start w:val="1"/>
      <w:numFmt w:val="bullet"/>
      <w:lvlText w:val=""/>
      <w:lvlJc w:val="left"/>
      <w:pPr>
        <w:tabs>
          <w:tab w:val="num" w:pos="3600"/>
        </w:tabs>
        <w:ind w:left="3600" w:hanging="360"/>
      </w:pPr>
      <w:rPr>
        <w:rFonts w:ascii="Wingdings" w:hAnsi="Wingdings" w:hint="default"/>
      </w:rPr>
    </w:lvl>
    <w:lvl w:ilvl="5" w:tplc="C0B0BC60" w:tentative="1">
      <w:start w:val="1"/>
      <w:numFmt w:val="bullet"/>
      <w:lvlText w:val=""/>
      <w:lvlJc w:val="left"/>
      <w:pPr>
        <w:tabs>
          <w:tab w:val="num" w:pos="4320"/>
        </w:tabs>
        <w:ind w:left="4320" w:hanging="360"/>
      </w:pPr>
      <w:rPr>
        <w:rFonts w:ascii="Wingdings" w:hAnsi="Wingdings" w:hint="default"/>
      </w:rPr>
    </w:lvl>
    <w:lvl w:ilvl="6" w:tplc="3A8C861A" w:tentative="1">
      <w:start w:val="1"/>
      <w:numFmt w:val="bullet"/>
      <w:lvlText w:val=""/>
      <w:lvlJc w:val="left"/>
      <w:pPr>
        <w:tabs>
          <w:tab w:val="num" w:pos="5040"/>
        </w:tabs>
        <w:ind w:left="5040" w:hanging="360"/>
      </w:pPr>
      <w:rPr>
        <w:rFonts w:ascii="Wingdings" w:hAnsi="Wingdings" w:hint="default"/>
      </w:rPr>
    </w:lvl>
    <w:lvl w:ilvl="7" w:tplc="0EA65ACA" w:tentative="1">
      <w:start w:val="1"/>
      <w:numFmt w:val="bullet"/>
      <w:lvlText w:val=""/>
      <w:lvlJc w:val="left"/>
      <w:pPr>
        <w:tabs>
          <w:tab w:val="num" w:pos="5760"/>
        </w:tabs>
        <w:ind w:left="5760" w:hanging="360"/>
      </w:pPr>
      <w:rPr>
        <w:rFonts w:ascii="Wingdings" w:hAnsi="Wingdings" w:hint="default"/>
      </w:rPr>
    </w:lvl>
    <w:lvl w:ilvl="8" w:tplc="550E7C0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787865"/>
    <w:multiLevelType w:val="hybridMultilevel"/>
    <w:tmpl w:val="0BE49058"/>
    <w:lvl w:ilvl="0" w:tplc="04090011">
      <w:start w:val="1"/>
      <w:numFmt w:val="decimal"/>
      <w:lvlText w:val="%1)"/>
      <w:lvlJc w:val="left"/>
      <w:pPr>
        <w:tabs>
          <w:tab w:val="num" w:pos="720"/>
        </w:tabs>
        <w:ind w:left="720" w:hanging="360"/>
      </w:pPr>
      <w:rPr>
        <w:rFonts w:hint="default"/>
      </w:rPr>
    </w:lvl>
    <w:lvl w:ilvl="1" w:tplc="0BBA2BE2" w:tentative="1">
      <w:start w:val="1"/>
      <w:numFmt w:val="bullet"/>
      <w:lvlText w:val="•"/>
      <w:lvlJc w:val="left"/>
      <w:pPr>
        <w:tabs>
          <w:tab w:val="num" w:pos="1440"/>
        </w:tabs>
        <w:ind w:left="1440" w:hanging="360"/>
      </w:pPr>
      <w:rPr>
        <w:rFonts w:ascii="Arial" w:hAnsi="Arial" w:hint="default"/>
      </w:rPr>
    </w:lvl>
    <w:lvl w:ilvl="2" w:tplc="D3BC655E" w:tentative="1">
      <w:start w:val="1"/>
      <w:numFmt w:val="bullet"/>
      <w:lvlText w:val="•"/>
      <w:lvlJc w:val="left"/>
      <w:pPr>
        <w:tabs>
          <w:tab w:val="num" w:pos="2160"/>
        </w:tabs>
        <w:ind w:left="2160" w:hanging="360"/>
      </w:pPr>
      <w:rPr>
        <w:rFonts w:ascii="Arial" w:hAnsi="Arial" w:hint="default"/>
      </w:rPr>
    </w:lvl>
    <w:lvl w:ilvl="3" w:tplc="66B0E340" w:tentative="1">
      <w:start w:val="1"/>
      <w:numFmt w:val="bullet"/>
      <w:lvlText w:val="•"/>
      <w:lvlJc w:val="left"/>
      <w:pPr>
        <w:tabs>
          <w:tab w:val="num" w:pos="2880"/>
        </w:tabs>
        <w:ind w:left="2880" w:hanging="360"/>
      </w:pPr>
      <w:rPr>
        <w:rFonts w:ascii="Arial" w:hAnsi="Arial" w:hint="default"/>
      </w:rPr>
    </w:lvl>
    <w:lvl w:ilvl="4" w:tplc="CD2227F0" w:tentative="1">
      <w:start w:val="1"/>
      <w:numFmt w:val="bullet"/>
      <w:lvlText w:val="•"/>
      <w:lvlJc w:val="left"/>
      <w:pPr>
        <w:tabs>
          <w:tab w:val="num" w:pos="3600"/>
        </w:tabs>
        <w:ind w:left="3600" w:hanging="360"/>
      </w:pPr>
      <w:rPr>
        <w:rFonts w:ascii="Arial" w:hAnsi="Arial" w:hint="default"/>
      </w:rPr>
    </w:lvl>
    <w:lvl w:ilvl="5" w:tplc="AC0259EA" w:tentative="1">
      <w:start w:val="1"/>
      <w:numFmt w:val="bullet"/>
      <w:lvlText w:val="•"/>
      <w:lvlJc w:val="left"/>
      <w:pPr>
        <w:tabs>
          <w:tab w:val="num" w:pos="4320"/>
        </w:tabs>
        <w:ind w:left="4320" w:hanging="360"/>
      </w:pPr>
      <w:rPr>
        <w:rFonts w:ascii="Arial" w:hAnsi="Arial" w:hint="default"/>
      </w:rPr>
    </w:lvl>
    <w:lvl w:ilvl="6" w:tplc="E2EAA56E" w:tentative="1">
      <w:start w:val="1"/>
      <w:numFmt w:val="bullet"/>
      <w:lvlText w:val="•"/>
      <w:lvlJc w:val="left"/>
      <w:pPr>
        <w:tabs>
          <w:tab w:val="num" w:pos="5040"/>
        </w:tabs>
        <w:ind w:left="5040" w:hanging="360"/>
      </w:pPr>
      <w:rPr>
        <w:rFonts w:ascii="Arial" w:hAnsi="Arial" w:hint="default"/>
      </w:rPr>
    </w:lvl>
    <w:lvl w:ilvl="7" w:tplc="035E92A2" w:tentative="1">
      <w:start w:val="1"/>
      <w:numFmt w:val="bullet"/>
      <w:lvlText w:val="•"/>
      <w:lvlJc w:val="left"/>
      <w:pPr>
        <w:tabs>
          <w:tab w:val="num" w:pos="5760"/>
        </w:tabs>
        <w:ind w:left="5760" w:hanging="360"/>
      </w:pPr>
      <w:rPr>
        <w:rFonts w:ascii="Arial" w:hAnsi="Arial" w:hint="default"/>
      </w:rPr>
    </w:lvl>
    <w:lvl w:ilvl="8" w:tplc="BCDA95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6735AF"/>
    <w:multiLevelType w:val="multilevel"/>
    <w:tmpl w:val="273A2CC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03E3507"/>
    <w:multiLevelType w:val="hybridMultilevel"/>
    <w:tmpl w:val="0BE49058"/>
    <w:lvl w:ilvl="0" w:tplc="04090011">
      <w:start w:val="1"/>
      <w:numFmt w:val="decimal"/>
      <w:lvlText w:val="%1)"/>
      <w:lvlJc w:val="left"/>
      <w:pPr>
        <w:tabs>
          <w:tab w:val="num" w:pos="720"/>
        </w:tabs>
        <w:ind w:left="720" w:hanging="360"/>
      </w:pPr>
      <w:rPr>
        <w:rFonts w:hint="default"/>
      </w:rPr>
    </w:lvl>
    <w:lvl w:ilvl="1" w:tplc="0BBA2BE2" w:tentative="1">
      <w:start w:val="1"/>
      <w:numFmt w:val="bullet"/>
      <w:lvlText w:val="•"/>
      <w:lvlJc w:val="left"/>
      <w:pPr>
        <w:tabs>
          <w:tab w:val="num" w:pos="1440"/>
        </w:tabs>
        <w:ind w:left="1440" w:hanging="360"/>
      </w:pPr>
      <w:rPr>
        <w:rFonts w:ascii="Arial" w:hAnsi="Arial" w:hint="default"/>
      </w:rPr>
    </w:lvl>
    <w:lvl w:ilvl="2" w:tplc="D3BC655E" w:tentative="1">
      <w:start w:val="1"/>
      <w:numFmt w:val="bullet"/>
      <w:lvlText w:val="•"/>
      <w:lvlJc w:val="left"/>
      <w:pPr>
        <w:tabs>
          <w:tab w:val="num" w:pos="2160"/>
        </w:tabs>
        <w:ind w:left="2160" w:hanging="360"/>
      </w:pPr>
      <w:rPr>
        <w:rFonts w:ascii="Arial" w:hAnsi="Arial" w:hint="default"/>
      </w:rPr>
    </w:lvl>
    <w:lvl w:ilvl="3" w:tplc="66B0E340" w:tentative="1">
      <w:start w:val="1"/>
      <w:numFmt w:val="bullet"/>
      <w:lvlText w:val="•"/>
      <w:lvlJc w:val="left"/>
      <w:pPr>
        <w:tabs>
          <w:tab w:val="num" w:pos="2880"/>
        </w:tabs>
        <w:ind w:left="2880" w:hanging="360"/>
      </w:pPr>
      <w:rPr>
        <w:rFonts w:ascii="Arial" w:hAnsi="Arial" w:hint="default"/>
      </w:rPr>
    </w:lvl>
    <w:lvl w:ilvl="4" w:tplc="CD2227F0" w:tentative="1">
      <w:start w:val="1"/>
      <w:numFmt w:val="bullet"/>
      <w:lvlText w:val="•"/>
      <w:lvlJc w:val="left"/>
      <w:pPr>
        <w:tabs>
          <w:tab w:val="num" w:pos="3600"/>
        </w:tabs>
        <w:ind w:left="3600" w:hanging="360"/>
      </w:pPr>
      <w:rPr>
        <w:rFonts w:ascii="Arial" w:hAnsi="Arial" w:hint="default"/>
      </w:rPr>
    </w:lvl>
    <w:lvl w:ilvl="5" w:tplc="AC0259EA" w:tentative="1">
      <w:start w:val="1"/>
      <w:numFmt w:val="bullet"/>
      <w:lvlText w:val="•"/>
      <w:lvlJc w:val="left"/>
      <w:pPr>
        <w:tabs>
          <w:tab w:val="num" w:pos="4320"/>
        </w:tabs>
        <w:ind w:left="4320" w:hanging="360"/>
      </w:pPr>
      <w:rPr>
        <w:rFonts w:ascii="Arial" w:hAnsi="Arial" w:hint="default"/>
      </w:rPr>
    </w:lvl>
    <w:lvl w:ilvl="6" w:tplc="E2EAA56E" w:tentative="1">
      <w:start w:val="1"/>
      <w:numFmt w:val="bullet"/>
      <w:lvlText w:val="•"/>
      <w:lvlJc w:val="left"/>
      <w:pPr>
        <w:tabs>
          <w:tab w:val="num" w:pos="5040"/>
        </w:tabs>
        <w:ind w:left="5040" w:hanging="360"/>
      </w:pPr>
      <w:rPr>
        <w:rFonts w:ascii="Arial" w:hAnsi="Arial" w:hint="default"/>
      </w:rPr>
    </w:lvl>
    <w:lvl w:ilvl="7" w:tplc="035E92A2" w:tentative="1">
      <w:start w:val="1"/>
      <w:numFmt w:val="bullet"/>
      <w:lvlText w:val="•"/>
      <w:lvlJc w:val="left"/>
      <w:pPr>
        <w:tabs>
          <w:tab w:val="num" w:pos="5760"/>
        </w:tabs>
        <w:ind w:left="5760" w:hanging="360"/>
      </w:pPr>
      <w:rPr>
        <w:rFonts w:ascii="Arial" w:hAnsi="Arial" w:hint="default"/>
      </w:rPr>
    </w:lvl>
    <w:lvl w:ilvl="8" w:tplc="BCDA95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6FB0807"/>
    <w:multiLevelType w:val="hybridMultilevel"/>
    <w:tmpl w:val="3EDE4E74"/>
    <w:lvl w:ilvl="0" w:tplc="AB0A2B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C67F2"/>
    <w:multiLevelType w:val="hybridMultilevel"/>
    <w:tmpl w:val="139A7AAC"/>
    <w:lvl w:ilvl="0" w:tplc="AB0A2B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152148"/>
    <w:multiLevelType w:val="hybridMultilevel"/>
    <w:tmpl w:val="F28A462C"/>
    <w:lvl w:ilvl="0" w:tplc="AB0A2B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EA1343"/>
    <w:multiLevelType w:val="hybridMultilevel"/>
    <w:tmpl w:val="3C60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891952"/>
    <w:multiLevelType w:val="hybridMultilevel"/>
    <w:tmpl w:val="8EA26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2611E8"/>
    <w:multiLevelType w:val="hybridMultilevel"/>
    <w:tmpl w:val="2772B738"/>
    <w:lvl w:ilvl="0" w:tplc="AB0A2B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85FB6"/>
    <w:multiLevelType w:val="hybridMultilevel"/>
    <w:tmpl w:val="10AAA034"/>
    <w:lvl w:ilvl="0" w:tplc="AB0A2B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D8343A"/>
    <w:multiLevelType w:val="hybridMultilevel"/>
    <w:tmpl w:val="72767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7"/>
  </w:num>
  <w:num w:numId="5">
    <w:abstractNumId w:val="5"/>
  </w:num>
  <w:num w:numId="6">
    <w:abstractNumId w:val="10"/>
  </w:num>
  <w:num w:numId="7">
    <w:abstractNumId w:val="6"/>
  </w:num>
  <w:num w:numId="8">
    <w:abstractNumId w:val="11"/>
  </w:num>
  <w:num w:numId="9">
    <w:abstractNumId w:val="2"/>
  </w:num>
  <w:num w:numId="10">
    <w:abstractNumId w:val="8"/>
  </w:num>
  <w:num w:numId="11">
    <w:abstractNumId w:val="1"/>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F6"/>
    <w:rsid w:val="000011DE"/>
    <w:rsid w:val="00002CE6"/>
    <w:rsid w:val="00003096"/>
    <w:rsid w:val="0000482A"/>
    <w:rsid w:val="00005A46"/>
    <w:rsid w:val="00007BC8"/>
    <w:rsid w:val="0001095C"/>
    <w:rsid w:val="000139D5"/>
    <w:rsid w:val="000151C3"/>
    <w:rsid w:val="000246FD"/>
    <w:rsid w:val="0002578E"/>
    <w:rsid w:val="00026135"/>
    <w:rsid w:val="0003327B"/>
    <w:rsid w:val="00033316"/>
    <w:rsid w:val="00033684"/>
    <w:rsid w:val="000413ED"/>
    <w:rsid w:val="000438F0"/>
    <w:rsid w:val="00044EC5"/>
    <w:rsid w:val="000513F7"/>
    <w:rsid w:val="00054C60"/>
    <w:rsid w:val="000556D9"/>
    <w:rsid w:val="0005699B"/>
    <w:rsid w:val="000600D4"/>
    <w:rsid w:val="00061537"/>
    <w:rsid w:val="0006580E"/>
    <w:rsid w:val="00070730"/>
    <w:rsid w:val="00072282"/>
    <w:rsid w:val="00073A2F"/>
    <w:rsid w:val="000778AE"/>
    <w:rsid w:val="00077AE9"/>
    <w:rsid w:val="00080C4D"/>
    <w:rsid w:val="00081ED1"/>
    <w:rsid w:val="00091309"/>
    <w:rsid w:val="000961CC"/>
    <w:rsid w:val="000A2763"/>
    <w:rsid w:val="000C00EF"/>
    <w:rsid w:val="000C321C"/>
    <w:rsid w:val="000C3647"/>
    <w:rsid w:val="000D1EAD"/>
    <w:rsid w:val="000D3F7C"/>
    <w:rsid w:val="000D437F"/>
    <w:rsid w:val="000D4937"/>
    <w:rsid w:val="000E1138"/>
    <w:rsid w:val="000E1985"/>
    <w:rsid w:val="000E2259"/>
    <w:rsid w:val="000E762E"/>
    <w:rsid w:val="000F0345"/>
    <w:rsid w:val="000F1AD4"/>
    <w:rsid w:val="0010234D"/>
    <w:rsid w:val="00103577"/>
    <w:rsid w:val="0010603D"/>
    <w:rsid w:val="0010777C"/>
    <w:rsid w:val="00107B0B"/>
    <w:rsid w:val="0011284A"/>
    <w:rsid w:val="0011351A"/>
    <w:rsid w:val="001137B1"/>
    <w:rsid w:val="00114EBC"/>
    <w:rsid w:val="00120E19"/>
    <w:rsid w:val="00121B24"/>
    <w:rsid w:val="00127CDF"/>
    <w:rsid w:val="001316E7"/>
    <w:rsid w:val="0013285F"/>
    <w:rsid w:val="00132C0C"/>
    <w:rsid w:val="00134165"/>
    <w:rsid w:val="0013757C"/>
    <w:rsid w:val="001429C0"/>
    <w:rsid w:val="00142CAC"/>
    <w:rsid w:val="00144490"/>
    <w:rsid w:val="00144897"/>
    <w:rsid w:val="00153BFD"/>
    <w:rsid w:val="00156748"/>
    <w:rsid w:val="00161A42"/>
    <w:rsid w:val="00166905"/>
    <w:rsid w:val="0017434A"/>
    <w:rsid w:val="00174F6C"/>
    <w:rsid w:val="00175E19"/>
    <w:rsid w:val="00176FF3"/>
    <w:rsid w:val="001802E3"/>
    <w:rsid w:val="00180E23"/>
    <w:rsid w:val="00180ED7"/>
    <w:rsid w:val="001825F7"/>
    <w:rsid w:val="0018518A"/>
    <w:rsid w:val="001872EC"/>
    <w:rsid w:val="00191743"/>
    <w:rsid w:val="00193252"/>
    <w:rsid w:val="0019332C"/>
    <w:rsid w:val="00193811"/>
    <w:rsid w:val="00193F49"/>
    <w:rsid w:val="001967D1"/>
    <w:rsid w:val="001A5888"/>
    <w:rsid w:val="001A698F"/>
    <w:rsid w:val="001A70F2"/>
    <w:rsid w:val="001A778F"/>
    <w:rsid w:val="001B13D9"/>
    <w:rsid w:val="001B1847"/>
    <w:rsid w:val="001B2E0A"/>
    <w:rsid w:val="001B6088"/>
    <w:rsid w:val="001B7F88"/>
    <w:rsid w:val="001C463D"/>
    <w:rsid w:val="001C690B"/>
    <w:rsid w:val="001D0D0F"/>
    <w:rsid w:val="001D4656"/>
    <w:rsid w:val="001D4EA0"/>
    <w:rsid w:val="001D58A6"/>
    <w:rsid w:val="001D5BC2"/>
    <w:rsid w:val="001D7EDA"/>
    <w:rsid w:val="001E0868"/>
    <w:rsid w:val="001E4EE4"/>
    <w:rsid w:val="001E71D0"/>
    <w:rsid w:val="001E7F94"/>
    <w:rsid w:val="001F327F"/>
    <w:rsid w:val="001F41A1"/>
    <w:rsid w:val="001F57E8"/>
    <w:rsid w:val="0020005A"/>
    <w:rsid w:val="00201305"/>
    <w:rsid w:val="00201A3E"/>
    <w:rsid w:val="00201AD9"/>
    <w:rsid w:val="0021550B"/>
    <w:rsid w:val="0022177B"/>
    <w:rsid w:val="00224F22"/>
    <w:rsid w:val="00225189"/>
    <w:rsid w:val="0023128C"/>
    <w:rsid w:val="002333D7"/>
    <w:rsid w:val="002341A8"/>
    <w:rsid w:val="0023718D"/>
    <w:rsid w:val="00237240"/>
    <w:rsid w:val="002421BD"/>
    <w:rsid w:val="002425B2"/>
    <w:rsid w:val="00243055"/>
    <w:rsid w:val="00243B8D"/>
    <w:rsid w:val="0025458B"/>
    <w:rsid w:val="00263B95"/>
    <w:rsid w:val="00265214"/>
    <w:rsid w:val="00266AF0"/>
    <w:rsid w:val="00266E3A"/>
    <w:rsid w:val="002704C3"/>
    <w:rsid w:val="00272A3B"/>
    <w:rsid w:val="0028107B"/>
    <w:rsid w:val="00281146"/>
    <w:rsid w:val="00281D03"/>
    <w:rsid w:val="0028765F"/>
    <w:rsid w:val="00287CDF"/>
    <w:rsid w:val="002939A6"/>
    <w:rsid w:val="00296115"/>
    <w:rsid w:val="00296D2F"/>
    <w:rsid w:val="00297CDD"/>
    <w:rsid w:val="002A2844"/>
    <w:rsid w:val="002A2C23"/>
    <w:rsid w:val="002A3ADB"/>
    <w:rsid w:val="002A5447"/>
    <w:rsid w:val="002A682F"/>
    <w:rsid w:val="002A6DC0"/>
    <w:rsid w:val="002A73AF"/>
    <w:rsid w:val="002A7748"/>
    <w:rsid w:val="002A7B93"/>
    <w:rsid w:val="002B32A3"/>
    <w:rsid w:val="002B6673"/>
    <w:rsid w:val="002B66EB"/>
    <w:rsid w:val="002B6720"/>
    <w:rsid w:val="002B6F88"/>
    <w:rsid w:val="002B7903"/>
    <w:rsid w:val="002C141B"/>
    <w:rsid w:val="002C1DA7"/>
    <w:rsid w:val="002C54DC"/>
    <w:rsid w:val="002C6E32"/>
    <w:rsid w:val="002D28F4"/>
    <w:rsid w:val="002D3B4F"/>
    <w:rsid w:val="002D7982"/>
    <w:rsid w:val="002E257D"/>
    <w:rsid w:val="002E4A3F"/>
    <w:rsid w:val="002E5647"/>
    <w:rsid w:val="002F16DE"/>
    <w:rsid w:val="002F2C9D"/>
    <w:rsid w:val="002F5049"/>
    <w:rsid w:val="002F6E85"/>
    <w:rsid w:val="002F6F47"/>
    <w:rsid w:val="002F71B4"/>
    <w:rsid w:val="0030313A"/>
    <w:rsid w:val="003035D2"/>
    <w:rsid w:val="003058A2"/>
    <w:rsid w:val="003060D2"/>
    <w:rsid w:val="00306B5A"/>
    <w:rsid w:val="00312393"/>
    <w:rsid w:val="003127A8"/>
    <w:rsid w:val="0031374D"/>
    <w:rsid w:val="00314881"/>
    <w:rsid w:val="003212A8"/>
    <w:rsid w:val="00324533"/>
    <w:rsid w:val="00335E62"/>
    <w:rsid w:val="003420E8"/>
    <w:rsid w:val="00347841"/>
    <w:rsid w:val="003603E7"/>
    <w:rsid w:val="00360BEA"/>
    <w:rsid w:val="00360C51"/>
    <w:rsid w:val="00362264"/>
    <w:rsid w:val="0037029B"/>
    <w:rsid w:val="003707F8"/>
    <w:rsid w:val="0037566C"/>
    <w:rsid w:val="0038505E"/>
    <w:rsid w:val="00387091"/>
    <w:rsid w:val="0038772F"/>
    <w:rsid w:val="00390630"/>
    <w:rsid w:val="0039110B"/>
    <w:rsid w:val="003A2049"/>
    <w:rsid w:val="003A2359"/>
    <w:rsid w:val="003A2AB2"/>
    <w:rsid w:val="003A3A28"/>
    <w:rsid w:val="003A582C"/>
    <w:rsid w:val="003B0BEB"/>
    <w:rsid w:val="003C34C4"/>
    <w:rsid w:val="003C5B63"/>
    <w:rsid w:val="003C60E9"/>
    <w:rsid w:val="003D1C7D"/>
    <w:rsid w:val="003D7B72"/>
    <w:rsid w:val="003D7D50"/>
    <w:rsid w:val="003E36B2"/>
    <w:rsid w:val="003F5606"/>
    <w:rsid w:val="003F76F7"/>
    <w:rsid w:val="00400F0B"/>
    <w:rsid w:val="0040254F"/>
    <w:rsid w:val="004069A2"/>
    <w:rsid w:val="00415497"/>
    <w:rsid w:val="00420305"/>
    <w:rsid w:val="00422CEF"/>
    <w:rsid w:val="00423123"/>
    <w:rsid w:val="00425785"/>
    <w:rsid w:val="00427E46"/>
    <w:rsid w:val="00432162"/>
    <w:rsid w:val="00433B38"/>
    <w:rsid w:val="004439C0"/>
    <w:rsid w:val="0044492B"/>
    <w:rsid w:val="00444C8E"/>
    <w:rsid w:val="00452566"/>
    <w:rsid w:val="00455BB6"/>
    <w:rsid w:val="00456934"/>
    <w:rsid w:val="00461449"/>
    <w:rsid w:val="0046269C"/>
    <w:rsid w:val="00463BCA"/>
    <w:rsid w:val="00464310"/>
    <w:rsid w:val="004650C5"/>
    <w:rsid w:val="00467AEE"/>
    <w:rsid w:val="004703F3"/>
    <w:rsid w:val="00470E69"/>
    <w:rsid w:val="00471231"/>
    <w:rsid w:val="00471791"/>
    <w:rsid w:val="00481ABE"/>
    <w:rsid w:val="00486F14"/>
    <w:rsid w:val="00493341"/>
    <w:rsid w:val="004964CD"/>
    <w:rsid w:val="00497D99"/>
    <w:rsid w:val="004B2A67"/>
    <w:rsid w:val="004B396E"/>
    <w:rsid w:val="004B6AAF"/>
    <w:rsid w:val="004C1CC7"/>
    <w:rsid w:val="004C75C0"/>
    <w:rsid w:val="004D170D"/>
    <w:rsid w:val="004D1D87"/>
    <w:rsid w:val="004D30C0"/>
    <w:rsid w:val="004E1115"/>
    <w:rsid w:val="004E2B60"/>
    <w:rsid w:val="004E521F"/>
    <w:rsid w:val="00503521"/>
    <w:rsid w:val="00506379"/>
    <w:rsid w:val="00512157"/>
    <w:rsid w:val="00525428"/>
    <w:rsid w:val="005262C7"/>
    <w:rsid w:val="0053016D"/>
    <w:rsid w:val="00535F60"/>
    <w:rsid w:val="005456B4"/>
    <w:rsid w:val="00546564"/>
    <w:rsid w:val="005467F8"/>
    <w:rsid w:val="005501E1"/>
    <w:rsid w:val="005530A1"/>
    <w:rsid w:val="00557EF2"/>
    <w:rsid w:val="00562097"/>
    <w:rsid w:val="005646B1"/>
    <w:rsid w:val="00574446"/>
    <w:rsid w:val="00576492"/>
    <w:rsid w:val="00577C33"/>
    <w:rsid w:val="00582C16"/>
    <w:rsid w:val="00583756"/>
    <w:rsid w:val="005858D4"/>
    <w:rsid w:val="00587B3E"/>
    <w:rsid w:val="005904F3"/>
    <w:rsid w:val="005912B1"/>
    <w:rsid w:val="005919A1"/>
    <w:rsid w:val="005A23BE"/>
    <w:rsid w:val="005A2B7D"/>
    <w:rsid w:val="005B0195"/>
    <w:rsid w:val="005B17B0"/>
    <w:rsid w:val="005B1AFA"/>
    <w:rsid w:val="005B427B"/>
    <w:rsid w:val="005B4A4D"/>
    <w:rsid w:val="005B4A6D"/>
    <w:rsid w:val="005C10AC"/>
    <w:rsid w:val="005C4587"/>
    <w:rsid w:val="005C5D8B"/>
    <w:rsid w:val="005C785B"/>
    <w:rsid w:val="005D287A"/>
    <w:rsid w:val="005D3BAA"/>
    <w:rsid w:val="005D40F8"/>
    <w:rsid w:val="005D5C83"/>
    <w:rsid w:val="005D687F"/>
    <w:rsid w:val="005D6A98"/>
    <w:rsid w:val="005E11F2"/>
    <w:rsid w:val="005E1BE5"/>
    <w:rsid w:val="005F28EA"/>
    <w:rsid w:val="00600D4D"/>
    <w:rsid w:val="0060240E"/>
    <w:rsid w:val="00603FA2"/>
    <w:rsid w:val="00607C44"/>
    <w:rsid w:val="0061503C"/>
    <w:rsid w:val="0061724D"/>
    <w:rsid w:val="0062609A"/>
    <w:rsid w:val="00626352"/>
    <w:rsid w:val="00634375"/>
    <w:rsid w:val="00641978"/>
    <w:rsid w:val="00643459"/>
    <w:rsid w:val="006466CA"/>
    <w:rsid w:val="00652770"/>
    <w:rsid w:val="00652BB4"/>
    <w:rsid w:val="00653FCA"/>
    <w:rsid w:val="00654FD5"/>
    <w:rsid w:val="00656F4A"/>
    <w:rsid w:val="0065797F"/>
    <w:rsid w:val="00657FE6"/>
    <w:rsid w:val="00660671"/>
    <w:rsid w:val="00660FEF"/>
    <w:rsid w:val="006678AA"/>
    <w:rsid w:val="00667FA1"/>
    <w:rsid w:val="006700E2"/>
    <w:rsid w:val="0067084E"/>
    <w:rsid w:val="00670AD3"/>
    <w:rsid w:val="00674B0C"/>
    <w:rsid w:val="00697121"/>
    <w:rsid w:val="006A02FB"/>
    <w:rsid w:val="006A24CD"/>
    <w:rsid w:val="006A321A"/>
    <w:rsid w:val="006A483B"/>
    <w:rsid w:val="006A7D80"/>
    <w:rsid w:val="006B085C"/>
    <w:rsid w:val="006B333B"/>
    <w:rsid w:val="006B50BF"/>
    <w:rsid w:val="006C2B53"/>
    <w:rsid w:val="006C4843"/>
    <w:rsid w:val="006D0A09"/>
    <w:rsid w:val="006D356E"/>
    <w:rsid w:val="006D4A95"/>
    <w:rsid w:val="006D5989"/>
    <w:rsid w:val="006D7EC7"/>
    <w:rsid w:val="006E002F"/>
    <w:rsid w:val="006E4AB3"/>
    <w:rsid w:val="006E6C61"/>
    <w:rsid w:val="006E7D3C"/>
    <w:rsid w:val="006F173D"/>
    <w:rsid w:val="006F4955"/>
    <w:rsid w:val="006F4FC7"/>
    <w:rsid w:val="006F5EF2"/>
    <w:rsid w:val="006F5F5A"/>
    <w:rsid w:val="0070247E"/>
    <w:rsid w:val="007040C7"/>
    <w:rsid w:val="007048C7"/>
    <w:rsid w:val="00705900"/>
    <w:rsid w:val="00710185"/>
    <w:rsid w:val="00711FAD"/>
    <w:rsid w:val="007161DB"/>
    <w:rsid w:val="00716AFC"/>
    <w:rsid w:val="00716E2F"/>
    <w:rsid w:val="00720720"/>
    <w:rsid w:val="00721560"/>
    <w:rsid w:val="00725566"/>
    <w:rsid w:val="00731C09"/>
    <w:rsid w:val="0073531E"/>
    <w:rsid w:val="00735E57"/>
    <w:rsid w:val="00740D8D"/>
    <w:rsid w:val="0074353E"/>
    <w:rsid w:val="00743F63"/>
    <w:rsid w:val="00751209"/>
    <w:rsid w:val="00755FC0"/>
    <w:rsid w:val="0076075B"/>
    <w:rsid w:val="0076401A"/>
    <w:rsid w:val="0076521E"/>
    <w:rsid w:val="0076636F"/>
    <w:rsid w:val="007728BE"/>
    <w:rsid w:val="007747A0"/>
    <w:rsid w:val="00776C8F"/>
    <w:rsid w:val="0078096A"/>
    <w:rsid w:val="007844BC"/>
    <w:rsid w:val="00786665"/>
    <w:rsid w:val="007A5BAE"/>
    <w:rsid w:val="007B2B6B"/>
    <w:rsid w:val="007B3133"/>
    <w:rsid w:val="007B5E4A"/>
    <w:rsid w:val="007B79D3"/>
    <w:rsid w:val="007C16C4"/>
    <w:rsid w:val="007C1C94"/>
    <w:rsid w:val="007C2A63"/>
    <w:rsid w:val="007C45EA"/>
    <w:rsid w:val="007C7704"/>
    <w:rsid w:val="007C78AF"/>
    <w:rsid w:val="007D0A5E"/>
    <w:rsid w:val="007D0A89"/>
    <w:rsid w:val="007D68BB"/>
    <w:rsid w:val="007E0730"/>
    <w:rsid w:val="007E5340"/>
    <w:rsid w:val="00800DF6"/>
    <w:rsid w:val="00807D7C"/>
    <w:rsid w:val="00811FC9"/>
    <w:rsid w:val="008164E7"/>
    <w:rsid w:val="00820FF7"/>
    <w:rsid w:val="008270AD"/>
    <w:rsid w:val="0083070D"/>
    <w:rsid w:val="00832FA2"/>
    <w:rsid w:val="0084023D"/>
    <w:rsid w:val="00841093"/>
    <w:rsid w:val="00852D8F"/>
    <w:rsid w:val="00855536"/>
    <w:rsid w:val="00855BDD"/>
    <w:rsid w:val="008640DD"/>
    <w:rsid w:val="00864CE7"/>
    <w:rsid w:val="00873287"/>
    <w:rsid w:val="008750B8"/>
    <w:rsid w:val="0087587D"/>
    <w:rsid w:val="00875C54"/>
    <w:rsid w:val="0087649C"/>
    <w:rsid w:val="00876759"/>
    <w:rsid w:val="00877A07"/>
    <w:rsid w:val="008832A7"/>
    <w:rsid w:val="00883346"/>
    <w:rsid w:val="0088598F"/>
    <w:rsid w:val="00886415"/>
    <w:rsid w:val="00890238"/>
    <w:rsid w:val="008969E6"/>
    <w:rsid w:val="008A15A1"/>
    <w:rsid w:val="008A1E1B"/>
    <w:rsid w:val="008B036B"/>
    <w:rsid w:val="008B4AE2"/>
    <w:rsid w:val="008B7344"/>
    <w:rsid w:val="008C5E87"/>
    <w:rsid w:val="008C7080"/>
    <w:rsid w:val="008D0CA8"/>
    <w:rsid w:val="008D356E"/>
    <w:rsid w:val="008D3BD0"/>
    <w:rsid w:val="008E055B"/>
    <w:rsid w:val="008E10A3"/>
    <w:rsid w:val="008E7D4E"/>
    <w:rsid w:val="008F1053"/>
    <w:rsid w:val="008F135B"/>
    <w:rsid w:val="008F4CCB"/>
    <w:rsid w:val="009013B8"/>
    <w:rsid w:val="00901882"/>
    <w:rsid w:val="00906169"/>
    <w:rsid w:val="00910055"/>
    <w:rsid w:val="00913200"/>
    <w:rsid w:val="00913A7E"/>
    <w:rsid w:val="00913B23"/>
    <w:rsid w:val="009200E9"/>
    <w:rsid w:val="00922103"/>
    <w:rsid w:val="00922C0E"/>
    <w:rsid w:val="00925E80"/>
    <w:rsid w:val="00926480"/>
    <w:rsid w:val="00926CB8"/>
    <w:rsid w:val="009306F1"/>
    <w:rsid w:val="00935C39"/>
    <w:rsid w:val="00940070"/>
    <w:rsid w:val="009406E8"/>
    <w:rsid w:val="009441D1"/>
    <w:rsid w:val="00952A88"/>
    <w:rsid w:val="009531F5"/>
    <w:rsid w:val="009535A6"/>
    <w:rsid w:val="00955AB5"/>
    <w:rsid w:val="00961132"/>
    <w:rsid w:val="0096276D"/>
    <w:rsid w:val="00962F5F"/>
    <w:rsid w:val="00965EA7"/>
    <w:rsid w:val="009667D0"/>
    <w:rsid w:val="00980F0A"/>
    <w:rsid w:val="00983779"/>
    <w:rsid w:val="00996A12"/>
    <w:rsid w:val="0099729F"/>
    <w:rsid w:val="009A46A1"/>
    <w:rsid w:val="009A5FBA"/>
    <w:rsid w:val="009A6813"/>
    <w:rsid w:val="009B02FD"/>
    <w:rsid w:val="009B26F6"/>
    <w:rsid w:val="009B4350"/>
    <w:rsid w:val="009B6DEA"/>
    <w:rsid w:val="009C2BE4"/>
    <w:rsid w:val="009C2C93"/>
    <w:rsid w:val="009C3B2A"/>
    <w:rsid w:val="009C7FE4"/>
    <w:rsid w:val="009D19CD"/>
    <w:rsid w:val="009D38C8"/>
    <w:rsid w:val="009E07E2"/>
    <w:rsid w:val="009E35BF"/>
    <w:rsid w:val="009E3F07"/>
    <w:rsid w:val="009E4180"/>
    <w:rsid w:val="009E555E"/>
    <w:rsid w:val="009F420C"/>
    <w:rsid w:val="009F591E"/>
    <w:rsid w:val="009F69FD"/>
    <w:rsid w:val="00A0460F"/>
    <w:rsid w:val="00A04C93"/>
    <w:rsid w:val="00A0520A"/>
    <w:rsid w:val="00A058CB"/>
    <w:rsid w:val="00A05B91"/>
    <w:rsid w:val="00A10BA9"/>
    <w:rsid w:val="00A123C1"/>
    <w:rsid w:val="00A14E47"/>
    <w:rsid w:val="00A15868"/>
    <w:rsid w:val="00A21A96"/>
    <w:rsid w:val="00A25286"/>
    <w:rsid w:val="00A26FB4"/>
    <w:rsid w:val="00A31055"/>
    <w:rsid w:val="00A32727"/>
    <w:rsid w:val="00A372F1"/>
    <w:rsid w:val="00A41E15"/>
    <w:rsid w:val="00A42017"/>
    <w:rsid w:val="00A4250C"/>
    <w:rsid w:val="00A45172"/>
    <w:rsid w:val="00A45D61"/>
    <w:rsid w:val="00A504E9"/>
    <w:rsid w:val="00A51454"/>
    <w:rsid w:val="00A51E79"/>
    <w:rsid w:val="00A53449"/>
    <w:rsid w:val="00A555C3"/>
    <w:rsid w:val="00A613C8"/>
    <w:rsid w:val="00A63698"/>
    <w:rsid w:val="00A71814"/>
    <w:rsid w:val="00A71BB7"/>
    <w:rsid w:val="00A73E38"/>
    <w:rsid w:val="00A746ED"/>
    <w:rsid w:val="00A75AE7"/>
    <w:rsid w:val="00A8380D"/>
    <w:rsid w:val="00A85B83"/>
    <w:rsid w:val="00A937CA"/>
    <w:rsid w:val="00A93812"/>
    <w:rsid w:val="00A97879"/>
    <w:rsid w:val="00A97F56"/>
    <w:rsid w:val="00AA22DC"/>
    <w:rsid w:val="00AA4E93"/>
    <w:rsid w:val="00AB03D1"/>
    <w:rsid w:val="00AB1619"/>
    <w:rsid w:val="00AB2053"/>
    <w:rsid w:val="00AB2E7B"/>
    <w:rsid w:val="00AB3193"/>
    <w:rsid w:val="00AB4150"/>
    <w:rsid w:val="00AB44AF"/>
    <w:rsid w:val="00AB44D8"/>
    <w:rsid w:val="00AB78C1"/>
    <w:rsid w:val="00AC074D"/>
    <w:rsid w:val="00AC2659"/>
    <w:rsid w:val="00AC2BD3"/>
    <w:rsid w:val="00AC740E"/>
    <w:rsid w:val="00AC744D"/>
    <w:rsid w:val="00AD31FD"/>
    <w:rsid w:val="00AD5FBE"/>
    <w:rsid w:val="00AD6C88"/>
    <w:rsid w:val="00AE5F52"/>
    <w:rsid w:val="00AE6A4F"/>
    <w:rsid w:val="00AF02F7"/>
    <w:rsid w:val="00AF7F45"/>
    <w:rsid w:val="00B00825"/>
    <w:rsid w:val="00B00A44"/>
    <w:rsid w:val="00B01FE7"/>
    <w:rsid w:val="00B05357"/>
    <w:rsid w:val="00B06F97"/>
    <w:rsid w:val="00B0727E"/>
    <w:rsid w:val="00B116D0"/>
    <w:rsid w:val="00B12B4C"/>
    <w:rsid w:val="00B14366"/>
    <w:rsid w:val="00B1599F"/>
    <w:rsid w:val="00B20C2D"/>
    <w:rsid w:val="00B21B0C"/>
    <w:rsid w:val="00B22001"/>
    <w:rsid w:val="00B262C0"/>
    <w:rsid w:val="00B27A72"/>
    <w:rsid w:val="00B307D6"/>
    <w:rsid w:val="00B33454"/>
    <w:rsid w:val="00B347F1"/>
    <w:rsid w:val="00B4247B"/>
    <w:rsid w:val="00B42DF4"/>
    <w:rsid w:val="00B42EAF"/>
    <w:rsid w:val="00B4363A"/>
    <w:rsid w:val="00B5448A"/>
    <w:rsid w:val="00B567F3"/>
    <w:rsid w:val="00B63298"/>
    <w:rsid w:val="00B63304"/>
    <w:rsid w:val="00B65377"/>
    <w:rsid w:val="00B67A49"/>
    <w:rsid w:val="00B67D82"/>
    <w:rsid w:val="00B7117D"/>
    <w:rsid w:val="00B83381"/>
    <w:rsid w:val="00B847B1"/>
    <w:rsid w:val="00B85CE8"/>
    <w:rsid w:val="00B9227B"/>
    <w:rsid w:val="00B959B1"/>
    <w:rsid w:val="00B970A0"/>
    <w:rsid w:val="00B972C4"/>
    <w:rsid w:val="00BA0595"/>
    <w:rsid w:val="00BA0EFF"/>
    <w:rsid w:val="00BA2BA1"/>
    <w:rsid w:val="00BA30D0"/>
    <w:rsid w:val="00BA4C2A"/>
    <w:rsid w:val="00BB134E"/>
    <w:rsid w:val="00BB27A8"/>
    <w:rsid w:val="00BC05D2"/>
    <w:rsid w:val="00BD35B8"/>
    <w:rsid w:val="00BD642A"/>
    <w:rsid w:val="00BD6551"/>
    <w:rsid w:val="00BE5782"/>
    <w:rsid w:val="00BE673C"/>
    <w:rsid w:val="00BE6AD0"/>
    <w:rsid w:val="00BE6D2D"/>
    <w:rsid w:val="00BF391D"/>
    <w:rsid w:val="00BF7C89"/>
    <w:rsid w:val="00C019BC"/>
    <w:rsid w:val="00C049D9"/>
    <w:rsid w:val="00C10FD4"/>
    <w:rsid w:val="00C1333D"/>
    <w:rsid w:val="00C16531"/>
    <w:rsid w:val="00C1779A"/>
    <w:rsid w:val="00C218CD"/>
    <w:rsid w:val="00C23863"/>
    <w:rsid w:val="00C23B08"/>
    <w:rsid w:val="00C23D70"/>
    <w:rsid w:val="00C275C5"/>
    <w:rsid w:val="00C30559"/>
    <w:rsid w:val="00C36F38"/>
    <w:rsid w:val="00C37ED7"/>
    <w:rsid w:val="00C41C73"/>
    <w:rsid w:val="00C4257F"/>
    <w:rsid w:val="00C44AA5"/>
    <w:rsid w:val="00C456AA"/>
    <w:rsid w:val="00C512B4"/>
    <w:rsid w:val="00C51C24"/>
    <w:rsid w:val="00C546C9"/>
    <w:rsid w:val="00C55087"/>
    <w:rsid w:val="00C55098"/>
    <w:rsid w:val="00C60794"/>
    <w:rsid w:val="00C636D1"/>
    <w:rsid w:val="00C73DB7"/>
    <w:rsid w:val="00C80C50"/>
    <w:rsid w:val="00C80FF8"/>
    <w:rsid w:val="00C87DB5"/>
    <w:rsid w:val="00C91E48"/>
    <w:rsid w:val="00C964E5"/>
    <w:rsid w:val="00C96D31"/>
    <w:rsid w:val="00CA0218"/>
    <w:rsid w:val="00CA3342"/>
    <w:rsid w:val="00CA5123"/>
    <w:rsid w:val="00CA6526"/>
    <w:rsid w:val="00CA67F7"/>
    <w:rsid w:val="00CA7046"/>
    <w:rsid w:val="00CA76E3"/>
    <w:rsid w:val="00CB1BFE"/>
    <w:rsid w:val="00CB268F"/>
    <w:rsid w:val="00CB3D04"/>
    <w:rsid w:val="00CB3FB8"/>
    <w:rsid w:val="00CB545D"/>
    <w:rsid w:val="00CC2025"/>
    <w:rsid w:val="00CC3176"/>
    <w:rsid w:val="00CC357E"/>
    <w:rsid w:val="00CC3D7E"/>
    <w:rsid w:val="00CC713D"/>
    <w:rsid w:val="00CE0642"/>
    <w:rsid w:val="00CE1C8A"/>
    <w:rsid w:val="00CE4008"/>
    <w:rsid w:val="00CE778B"/>
    <w:rsid w:val="00CF6BFA"/>
    <w:rsid w:val="00D01E66"/>
    <w:rsid w:val="00D028BA"/>
    <w:rsid w:val="00D055FF"/>
    <w:rsid w:val="00D158E0"/>
    <w:rsid w:val="00D1605A"/>
    <w:rsid w:val="00D1740E"/>
    <w:rsid w:val="00D20725"/>
    <w:rsid w:val="00D20AA4"/>
    <w:rsid w:val="00D22A4A"/>
    <w:rsid w:val="00D24F58"/>
    <w:rsid w:val="00D2522B"/>
    <w:rsid w:val="00D37BB9"/>
    <w:rsid w:val="00D42FB0"/>
    <w:rsid w:val="00D5014D"/>
    <w:rsid w:val="00D50A98"/>
    <w:rsid w:val="00D51FC9"/>
    <w:rsid w:val="00D5357F"/>
    <w:rsid w:val="00D61DBE"/>
    <w:rsid w:val="00D631A8"/>
    <w:rsid w:val="00D64ABB"/>
    <w:rsid w:val="00D655E3"/>
    <w:rsid w:val="00D66A8F"/>
    <w:rsid w:val="00D806FD"/>
    <w:rsid w:val="00D8166A"/>
    <w:rsid w:val="00D82748"/>
    <w:rsid w:val="00D82DDD"/>
    <w:rsid w:val="00D856D1"/>
    <w:rsid w:val="00D872EB"/>
    <w:rsid w:val="00D90BD6"/>
    <w:rsid w:val="00D92F54"/>
    <w:rsid w:val="00D94EC8"/>
    <w:rsid w:val="00DA0126"/>
    <w:rsid w:val="00DA6286"/>
    <w:rsid w:val="00DA6533"/>
    <w:rsid w:val="00DB1144"/>
    <w:rsid w:val="00DB3754"/>
    <w:rsid w:val="00DB4372"/>
    <w:rsid w:val="00DB4479"/>
    <w:rsid w:val="00DB4E9C"/>
    <w:rsid w:val="00DC10D5"/>
    <w:rsid w:val="00DC5022"/>
    <w:rsid w:val="00DC595C"/>
    <w:rsid w:val="00DC792E"/>
    <w:rsid w:val="00DD03D3"/>
    <w:rsid w:val="00DD0652"/>
    <w:rsid w:val="00DD1421"/>
    <w:rsid w:val="00DD2B9A"/>
    <w:rsid w:val="00DD3AF3"/>
    <w:rsid w:val="00DE4099"/>
    <w:rsid w:val="00DE7B15"/>
    <w:rsid w:val="00DF0A51"/>
    <w:rsid w:val="00DF2D27"/>
    <w:rsid w:val="00DF42E1"/>
    <w:rsid w:val="00E0168D"/>
    <w:rsid w:val="00E054AA"/>
    <w:rsid w:val="00E05B00"/>
    <w:rsid w:val="00E131FD"/>
    <w:rsid w:val="00E15C79"/>
    <w:rsid w:val="00E218C7"/>
    <w:rsid w:val="00E22DBF"/>
    <w:rsid w:val="00E24F01"/>
    <w:rsid w:val="00E26C74"/>
    <w:rsid w:val="00E34434"/>
    <w:rsid w:val="00E3461B"/>
    <w:rsid w:val="00E45780"/>
    <w:rsid w:val="00E467E2"/>
    <w:rsid w:val="00E50AD2"/>
    <w:rsid w:val="00E57D33"/>
    <w:rsid w:val="00E60A08"/>
    <w:rsid w:val="00E612D6"/>
    <w:rsid w:val="00E75B08"/>
    <w:rsid w:val="00E8000F"/>
    <w:rsid w:val="00E81CB5"/>
    <w:rsid w:val="00E82CCA"/>
    <w:rsid w:val="00E937AB"/>
    <w:rsid w:val="00E95489"/>
    <w:rsid w:val="00EA41B1"/>
    <w:rsid w:val="00EA5614"/>
    <w:rsid w:val="00EA7A1D"/>
    <w:rsid w:val="00EB1516"/>
    <w:rsid w:val="00EB3AF9"/>
    <w:rsid w:val="00EB567A"/>
    <w:rsid w:val="00EB5F16"/>
    <w:rsid w:val="00EB7A93"/>
    <w:rsid w:val="00EC055C"/>
    <w:rsid w:val="00EC06DC"/>
    <w:rsid w:val="00EC2C4C"/>
    <w:rsid w:val="00EC633C"/>
    <w:rsid w:val="00ED7AD0"/>
    <w:rsid w:val="00EE19E9"/>
    <w:rsid w:val="00EE464E"/>
    <w:rsid w:val="00EE7AE3"/>
    <w:rsid w:val="00EE7B17"/>
    <w:rsid w:val="00EF243F"/>
    <w:rsid w:val="00EF283B"/>
    <w:rsid w:val="00EF309B"/>
    <w:rsid w:val="00EF3328"/>
    <w:rsid w:val="00EF7DC4"/>
    <w:rsid w:val="00EF7F42"/>
    <w:rsid w:val="00F0363E"/>
    <w:rsid w:val="00F047C7"/>
    <w:rsid w:val="00F06AAF"/>
    <w:rsid w:val="00F0772A"/>
    <w:rsid w:val="00F10F6B"/>
    <w:rsid w:val="00F12265"/>
    <w:rsid w:val="00F23261"/>
    <w:rsid w:val="00F25225"/>
    <w:rsid w:val="00F36B24"/>
    <w:rsid w:val="00F42848"/>
    <w:rsid w:val="00F4423B"/>
    <w:rsid w:val="00F52E2E"/>
    <w:rsid w:val="00F55CB3"/>
    <w:rsid w:val="00F55EF9"/>
    <w:rsid w:val="00F5672A"/>
    <w:rsid w:val="00F601C4"/>
    <w:rsid w:val="00F7071B"/>
    <w:rsid w:val="00F73A38"/>
    <w:rsid w:val="00F74678"/>
    <w:rsid w:val="00F74B22"/>
    <w:rsid w:val="00F76A6B"/>
    <w:rsid w:val="00F77354"/>
    <w:rsid w:val="00F774D5"/>
    <w:rsid w:val="00F91448"/>
    <w:rsid w:val="00F95057"/>
    <w:rsid w:val="00F97D58"/>
    <w:rsid w:val="00FA1AD3"/>
    <w:rsid w:val="00FA6D86"/>
    <w:rsid w:val="00FB222A"/>
    <w:rsid w:val="00FB482F"/>
    <w:rsid w:val="00FB615F"/>
    <w:rsid w:val="00FC16CF"/>
    <w:rsid w:val="00FC2C42"/>
    <w:rsid w:val="00FC4F1A"/>
    <w:rsid w:val="00FC5601"/>
    <w:rsid w:val="00FC6375"/>
    <w:rsid w:val="00FD15C1"/>
    <w:rsid w:val="00FD28C3"/>
    <w:rsid w:val="00FD2AD8"/>
    <w:rsid w:val="00FD3AFB"/>
    <w:rsid w:val="00FE0B8C"/>
    <w:rsid w:val="00FE4CA0"/>
    <w:rsid w:val="00FE58D2"/>
    <w:rsid w:val="00FE5F3A"/>
    <w:rsid w:val="00FF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2973E"/>
  <w15:chartTrackingRefBased/>
  <w15:docId w15:val="{8A8225E0-9A85-498C-B1E4-060F6EF7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73A38"/>
  </w:style>
  <w:style w:type="paragraph" w:styleId="Heading1">
    <w:name w:val="heading 1"/>
    <w:basedOn w:val="Normal"/>
    <w:next w:val="Normal"/>
    <w:link w:val="Heading1Char"/>
    <w:uiPriority w:val="9"/>
    <w:qFormat/>
    <w:rsid w:val="00FC6375"/>
    <w:pPr>
      <w:keepNext/>
      <w:keepLines/>
      <w:numPr>
        <w:numId w:val="1"/>
      </w:numPr>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C6375"/>
    <w:pPr>
      <w:keepNext/>
      <w:keepLines/>
      <w:numPr>
        <w:ilvl w:val="1"/>
        <w:numId w:val="1"/>
      </w:numPr>
      <w:spacing w:before="200" w:after="0" w:line="276" w:lineRule="auto"/>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FC6375"/>
    <w:pPr>
      <w:keepNext/>
      <w:keepLines/>
      <w:numPr>
        <w:ilvl w:val="2"/>
        <w:numId w:val="1"/>
      </w:numPr>
      <w:spacing w:before="200" w:after="0" w:line="276"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FC6375"/>
    <w:pPr>
      <w:keepNext/>
      <w:keepLines/>
      <w:numPr>
        <w:ilvl w:val="3"/>
        <w:numId w:val="1"/>
      </w:numPr>
      <w:spacing w:before="200" w:after="0" w:line="276" w:lineRule="auto"/>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semiHidden/>
    <w:unhideWhenUsed/>
    <w:qFormat/>
    <w:rsid w:val="00FC6375"/>
    <w:pPr>
      <w:keepNext/>
      <w:keepLines/>
      <w:numPr>
        <w:ilvl w:val="4"/>
        <w:numId w:val="1"/>
      </w:numPr>
      <w:spacing w:before="200" w:after="0" w:line="276"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FC6375"/>
    <w:pPr>
      <w:keepNext/>
      <w:keepLines/>
      <w:numPr>
        <w:ilvl w:val="5"/>
        <w:numId w:val="1"/>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FC6375"/>
    <w:pPr>
      <w:keepNext/>
      <w:keepLines/>
      <w:numPr>
        <w:ilvl w:val="6"/>
        <w:numId w:val="1"/>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375"/>
    <w:pPr>
      <w:keepNext/>
      <w:keepLines/>
      <w:numPr>
        <w:ilvl w:val="7"/>
        <w:numId w:val="1"/>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C6375"/>
    <w:pPr>
      <w:keepNext/>
      <w:keepLines/>
      <w:numPr>
        <w:ilvl w:val="8"/>
        <w:numId w:val="1"/>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375"/>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C6375"/>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FC637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FC6375"/>
    <w:rPr>
      <w:rFonts w:asciiTheme="majorHAnsi" w:eastAsiaTheme="majorEastAsia" w:hAnsiTheme="majorHAnsi" w:cstheme="majorBidi"/>
      <w:b/>
      <w:bCs/>
      <w:iCs/>
    </w:rPr>
  </w:style>
  <w:style w:type="character" w:customStyle="1" w:styleId="Heading5Char">
    <w:name w:val="Heading 5 Char"/>
    <w:basedOn w:val="DefaultParagraphFont"/>
    <w:link w:val="Heading5"/>
    <w:uiPriority w:val="9"/>
    <w:semiHidden/>
    <w:rsid w:val="00FC6375"/>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FC637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FC637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37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C637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306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D2"/>
    <w:rPr>
      <w:rFonts w:ascii="Segoe UI" w:hAnsi="Segoe UI" w:cs="Segoe UI"/>
      <w:sz w:val="18"/>
      <w:szCs w:val="18"/>
    </w:rPr>
  </w:style>
  <w:style w:type="paragraph" w:styleId="ListParagraph">
    <w:name w:val="List Paragraph"/>
    <w:basedOn w:val="Normal"/>
    <w:uiPriority w:val="34"/>
    <w:qFormat/>
    <w:rsid w:val="00D66A8F"/>
    <w:pPr>
      <w:ind w:left="720"/>
      <w:contextualSpacing/>
    </w:pPr>
  </w:style>
  <w:style w:type="paragraph" w:styleId="Header">
    <w:name w:val="header"/>
    <w:basedOn w:val="Normal"/>
    <w:link w:val="HeaderChar"/>
    <w:uiPriority w:val="99"/>
    <w:unhideWhenUsed/>
    <w:rsid w:val="00EF7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DC4"/>
  </w:style>
  <w:style w:type="paragraph" w:styleId="Footer">
    <w:name w:val="footer"/>
    <w:basedOn w:val="Normal"/>
    <w:link w:val="FooterChar"/>
    <w:uiPriority w:val="99"/>
    <w:unhideWhenUsed/>
    <w:rsid w:val="00EF7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7DC4"/>
  </w:style>
  <w:style w:type="character" w:customStyle="1" w:styleId="st">
    <w:name w:val="st"/>
    <w:basedOn w:val="DefaultParagraphFont"/>
    <w:rsid w:val="009013B8"/>
  </w:style>
  <w:style w:type="character" w:customStyle="1" w:styleId="ilfuvd">
    <w:name w:val="ilfuvd"/>
    <w:basedOn w:val="DefaultParagraphFont"/>
    <w:rsid w:val="001825F7"/>
  </w:style>
  <w:style w:type="character" w:styleId="CommentReference">
    <w:name w:val="annotation reference"/>
    <w:basedOn w:val="DefaultParagraphFont"/>
    <w:uiPriority w:val="99"/>
    <w:semiHidden/>
    <w:unhideWhenUsed/>
    <w:rsid w:val="009B26F6"/>
    <w:rPr>
      <w:sz w:val="16"/>
      <w:szCs w:val="16"/>
    </w:rPr>
  </w:style>
  <w:style w:type="paragraph" w:styleId="CommentText">
    <w:name w:val="annotation text"/>
    <w:basedOn w:val="Normal"/>
    <w:link w:val="CommentTextChar"/>
    <w:uiPriority w:val="99"/>
    <w:semiHidden/>
    <w:unhideWhenUsed/>
    <w:rsid w:val="009B26F6"/>
    <w:pPr>
      <w:spacing w:line="240" w:lineRule="auto"/>
    </w:pPr>
    <w:rPr>
      <w:sz w:val="20"/>
      <w:szCs w:val="20"/>
    </w:rPr>
  </w:style>
  <w:style w:type="character" w:customStyle="1" w:styleId="CommentTextChar">
    <w:name w:val="Comment Text Char"/>
    <w:basedOn w:val="DefaultParagraphFont"/>
    <w:link w:val="CommentText"/>
    <w:uiPriority w:val="99"/>
    <w:semiHidden/>
    <w:rsid w:val="009B26F6"/>
    <w:rPr>
      <w:sz w:val="20"/>
      <w:szCs w:val="20"/>
    </w:rPr>
  </w:style>
  <w:style w:type="paragraph" w:styleId="CommentSubject">
    <w:name w:val="annotation subject"/>
    <w:basedOn w:val="CommentText"/>
    <w:next w:val="CommentText"/>
    <w:link w:val="CommentSubjectChar"/>
    <w:uiPriority w:val="99"/>
    <w:semiHidden/>
    <w:unhideWhenUsed/>
    <w:rsid w:val="009B26F6"/>
    <w:rPr>
      <w:b/>
      <w:bCs/>
    </w:rPr>
  </w:style>
  <w:style w:type="character" w:customStyle="1" w:styleId="CommentSubjectChar">
    <w:name w:val="Comment Subject Char"/>
    <w:basedOn w:val="CommentTextChar"/>
    <w:link w:val="CommentSubject"/>
    <w:uiPriority w:val="99"/>
    <w:semiHidden/>
    <w:rsid w:val="009B26F6"/>
    <w:rPr>
      <w:b/>
      <w:bCs/>
      <w:sz w:val="20"/>
      <w:szCs w:val="20"/>
    </w:rPr>
  </w:style>
  <w:style w:type="character" w:styleId="Hyperlink">
    <w:name w:val="Hyperlink"/>
    <w:basedOn w:val="DefaultParagraphFont"/>
    <w:uiPriority w:val="99"/>
    <w:unhideWhenUsed/>
    <w:rsid w:val="00A45D61"/>
    <w:rPr>
      <w:color w:val="0563C1" w:themeColor="hyperlink"/>
      <w:u w:val="single"/>
    </w:rPr>
  </w:style>
  <w:style w:type="character" w:styleId="UnresolvedMention">
    <w:name w:val="Unresolved Mention"/>
    <w:basedOn w:val="DefaultParagraphFont"/>
    <w:uiPriority w:val="99"/>
    <w:semiHidden/>
    <w:unhideWhenUsed/>
    <w:rsid w:val="00A45D61"/>
    <w:rPr>
      <w:color w:val="808080"/>
      <w:shd w:val="clear" w:color="auto" w:fill="E6E6E6"/>
    </w:rPr>
  </w:style>
  <w:style w:type="character" w:styleId="Emphasis">
    <w:name w:val="Emphasis"/>
    <w:basedOn w:val="DefaultParagraphFont"/>
    <w:uiPriority w:val="20"/>
    <w:qFormat/>
    <w:rsid w:val="00AA4E93"/>
    <w:rPr>
      <w:i/>
      <w:iCs/>
    </w:rPr>
  </w:style>
  <w:style w:type="paragraph" w:styleId="Bibliography">
    <w:name w:val="Bibliography"/>
    <w:basedOn w:val="Normal"/>
    <w:next w:val="Normal"/>
    <w:uiPriority w:val="37"/>
    <w:unhideWhenUsed/>
    <w:rsid w:val="001B7F88"/>
    <w:pPr>
      <w:tabs>
        <w:tab w:val="left" w:pos="264"/>
      </w:tabs>
      <w:spacing w:after="0" w:line="480" w:lineRule="auto"/>
      <w:ind w:left="264" w:hanging="264"/>
    </w:pPr>
  </w:style>
  <w:style w:type="character" w:customStyle="1" w:styleId="lrzxr">
    <w:name w:val="lrzxr"/>
    <w:basedOn w:val="DefaultParagraphFont"/>
    <w:rsid w:val="00C87DB5"/>
  </w:style>
  <w:style w:type="table" w:styleId="TableGrid">
    <w:name w:val="Table Grid"/>
    <w:basedOn w:val="TableNormal"/>
    <w:uiPriority w:val="59"/>
    <w:rsid w:val="00FD28C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428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28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95501">
      <w:bodyDiv w:val="1"/>
      <w:marLeft w:val="0"/>
      <w:marRight w:val="0"/>
      <w:marTop w:val="0"/>
      <w:marBottom w:val="0"/>
      <w:divBdr>
        <w:top w:val="none" w:sz="0" w:space="0" w:color="auto"/>
        <w:left w:val="none" w:sz="0" w:space="0" w:color="auto"/>
        <w:bottom w:val="none" w:sz="0" w:space="0" w:color="auto"/>
        <w:right w:val="none" w:sz="0" w:space="0" w:color="auto"/>
      </w:divBdr>
    </w:div>
    <w:div w:id="250697582">
      <w:bodyDiv w:val="1"/>
      <w:marLeft w:val="0"/>
      <w:marRight w:val="0"/>
      <w:marTop w:val="0"/>
      <w:marBottom w:val="0"/>
      <w:divBdr>
        <w:top w:val="none" w:sz="0" w:space="0" w:color="auto"/>
        <w:left w:val="none" w:sz="0" w:space="0" w:color="auto"/>
        <w:bottom w:val="none" w:sz="0" w:space="0" w:color="auto"/>
        <w:right w:val="none" w:sz="0" w:space="0" w:color="auto"/>
      </w:divBdr>
    </w:div>
    <w:div w:id="255478298">
      <w:bodyDiv w:val="1"/>
      <w:marLeft w:val="0"/>
      <w:marRight w:val="0"/>
      <w:marTop w:val="0"/>
      <w:marBottom w:val="0"/>
      <w:divBdr>
        <w:top w:val="none" w:sz="0" w:space="0" w:color="auto"/>
        <w:left w:val="none" w:sz="0" w:space="0" w:color="auto"/>
        <w:bottom w:val="none" w:sz="0" w:space="0" w:color="auto"/>
        <w:right w:val="none" w:sz="0" w:space="0" w:color="auto"/>
      </w:divBdr>
    </w:div>
    <w:div w:id="327908058">
      <w:bodyDiv w:val="1"/>
      <w:marLeft w:val="0"/>
      <w:marRight w:val="0"/>
      <w:marTop w:val="0"/>
      <w:marBottom w:val="0"/>
      <w:divBdr>
        <w:top w:val="none" w:sz="0" w:space="0" w:color="auto"/>
        <w:left w:val="none" w:sz="0" w:space="0" w:color="auto"/>
        <w:bottom w:val="none" w:sz="0" w:space="0" w:color="auto"/>
        <w:right w:val="none" w:sz="0" w:space="0" w:color="auto"/>
      </w:divBdr>
    </w:div>
    <w:div w:id="374931907">
      <w:bodyDiv w:val="1"/>
      <w:marLeft w:val="0"/>
      <w:marRight w:val="0"/>
      <w:marTop w:val="0"/>
      <w:marBottom w:val="0"/>
      <w:divBdr>
        <w:top w:val="none" w:sz="0" w:space="0" w:color="auto"/>
        <w:left w:val="none" w:sz="0" w:space="0" w:color="auto"/>
        <w:bottom w:val="none" w:sz="0" w:space="0" w:color="auto"/>
        <w:right w:val="none" w:sz="0" w:space="0" w:color="auto"/>
      </w:divBdr>
      <w:divsChild>
        <w:div w:id="415515453">
          <w:marLeft w:val="480"/>
          <w:marRight w:val="0"/>
          <w:marTop w:val="0"/>
          <w:marBottom w:val="0"/>
          <w:divBdr>
            <w:top w:val="none" w:sz="0" w:space="0" w:color="auto"/>
            <w:left w:val="none" w:sz="0" w:space="0" w:color="auto"/>
            <w:bottom w:val="none" w:sz="0" w:space="0" w:color="auto"/>
            <w:right w:val="none" w:sz="0" w:space="0" w:color="auto"/>
          </w:divBdr>
          <w:divsChild>
            <w:div w:id="95486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2434">
      <w:bodyDiv w:val="1"/>
      <w:marLeft w:val="0"/>
      <w:marRight w:val="0"/>
      <w:marTop w:val="0"/>
      <w:marBottom w:val="0"/>
      <w:divBdr>
        <w:top w:val="none" w:sz="0" w:space="0" w:color="auto"/>
        <w:left w:val="none" w:sz="0" w:space="0" w:color="auto"/>
        <w:bottom w:val="none" w:sz="0" w:space="0" w:color="auto"/>
        <w:right w:val="none" w:sz="0" w:space="0" w:color="auto"/>
      </w:divBdr>
    </w:div>
    <w:div w:id="595098089">
      <w:bodyDiv w:val="1"/>
      <w:marLeft w:val="0"/>
      <w:marRight w:val="0"/>
      <w:marTop w:val="0"/>
      <w:marBottom w:val="0"/>
      <w:divBdr>
        <w:top w:val="none" w:sz="0" w:space="0" w:color="auto"/>
        <w:left w:val="none" w:sz="0" w:space="0" w:color="auto"/>
        <w:bottom w:val="none" w:sz="0" w:space="0" w:color="auto"/>
        <w:right w:val="none" w:sz="0" w:space="0" w:color="auto"/>
      </w:divBdr>
      <w:divsChild>
        <w:div w:id="1542788880">
          <w:marLeft w:val="0"/>
          <w:marRight w:val="0"/>
          <w:marTop w:val="0"/>
          <w:marBottom w:val="0"/>
          <w:divBdr>
            <w:top w:val="none" w:sz="0" w:space="0" w:color="auto"/>
            <w:left w:val="none" w:sz="0" w:space="0" w:color="auto"/>
            <w:bottom w:val="none" w:sz="0" w:space="0" w:color="auto"/>
            <w:right w:val="none" w:sz="0" w:space="0" w:color="auto"/>
          </w:divBdr>
        </w:div>
        <w:div w:id="1626539973">
          <w:marLeft w:val="0"/>
          <w:marRight w:val="0"/>
          <w:marTop w:val="0"/>
          <w:marBottom w:val="0"/>
          <w:divBdr>
            <w:top w:val="none" w:sz="0" w:space="0" w:color="auto"/>
            <w:left w:val="none" w:sz="0" w:space="0" w:color="auto"/>
            <w:bottom w:val="none" w:sz="0" w:space="0" w:color="auto"/>
            <w:right w:val="none" w:sz="0" w:space="0" w:color="auto"/>
          </w:divBdr>
        </w:div>
        <w:div w:id="131607232">
          <w:marLeft w:val="0"/>
          <w:marRight w:val="0"/>
          <w:marTop w:val="0"/>
          <w:marBottom w:val="0"/>
          <w:divBdr>
            <w:top w:val="none" w:sz="0" w:space="0" w:color="auto"/>
            <w:left w:val="none" w:sz="0" w:space="0" w:color="auto"/>
            <w:bottom w:val="none" w:sz="0" w:space="0" w:color="auto"/>
            <w:right w:val="none" w:sz="0" w:space="0" w:color="auto"/>
          </w:divBdr>
        </w:div>
        <w:div w:id="299385032">
          <w:marLeft w:val="0"/>
          <w:marRight w:val="0"/>
          <w:marTop w:val="0"/>
          <w:marBottom w:val="0"/>
          <w:divBdr>
            <w:top w:val="none" w:sz="0" w:space="0" w:color="auto"/>
            <w:left w:val="none" w:sz="0" w:space="0" w:color="auto"/>
            <w:bottom w:val="none" w:sz="0" w:space="0" w:color="auto"/>
            <w:right w:val="none" w:sz="0" w:space="0" w:color="auto"/>
          </w:divBdr>
        </w:div>
        <w:div w:id="1228682388">
          <w:marLeft w:val="0"/>
          <w:marRight w:val="0"/>
          <w:marTop w:val="0"/>
          <w:marBottom w:val="0"/>
          <w:divBdr>
            <w:top w:val="none" w:sz="0" w:space="0" w:color="auto"/>
            <w:left w:val="none" w:sz="0" w:space="0" w:color="auto"/>
            <w:bottom w:val="none" w:sz="0" w:space="0" w:color="auto"/>
            <w:right w:val="none" w:sz="0" w:space="0" w:color="auto"/>
          </w:divBdr>
        </w:div>
        <w:div w:id="419571079">
          <w:marLeft w:val="0"/>
          <w:marRight w:val="0"/>
          <w:marTop w:val="0"/>
          <w:marBottom w:val="0"/>
          <w:divBdr>
            <w:top w:val="none" w:sz="0" w:space="0" w:color="auto"/>
            <w:left w:val="none" w:sz="0" w:space="0" w:color="auto"/>
            <w:bottom w:val="none" w:sz="0" w:space="0" w:color="auto"/>
            <w:right w:val="none" w:sz="0" w:space="0" w:color="auto"/>
          </w:divBdr>
        </w:div>
        <w:div w:id="904293792">
          <w:marLeft w:val="0"/>
          <w:marRight w:val="0"/>
          <w:marTop w:val="0"/>
          <w:marBottom w:val="0"/>
          <w:divBdr>
            <w:top w:val="none" w:sz="0" w:space="0" w:color="auto"/>
            <w:left w:val="none" w:sz="0" w:space="0" w:color="auto"/>
            <w:bottom w:val="none" w:sz="0" w:space="0" w:color="auto"/>
            <w:right w:val="none" w:sz="0" w:space="0" w:color="auto"/>
          </w:divBdr>
        </w:div>
        <w:div w:id="950744606">
          <w:marLeft w:val="0"/>
          <w:marRight w:val="0"/>
          <w:marTop w:val="0"/>
          <w:marBottom w:val="0"/>
          <w:divBdr>
            <w:top w:val="none" w:sz="0" w:space="0" w:color="auto"/>
            <w:left w:val="none" w:sz="0" w:space="0" w:color="auto"/>
            <w:bottom w:val="none" w:sz="0" w:space="0" w:color="auto"/>
            <w:right w:val="none" w:sz="0" w:space="0" w:color="auto"/>
          </w:divBdr>
        </w:div>
        <w:div w:id="789083269">
          <w:marLeft w:val="0"/>
          <w:marRight w:val="0"/>
          <w:marTop w:val="0"/>
          <w:marBottom w:val="0"/>
          <w:divBdr>
            <w:top w:val="none" w:sz="0" w:space="0" w:color="auto"/>
            <w:left w:val="none" w:sz="0" w:space="0" w:color="auto"/>
            <w:bottom w:val="none" w:sz="0" w:space="0" w:color="auto"/>
            <w:right w:val="none" w:sz="0" w:space="0" w:color="auto"/>
          </w:divBdr>
        </w:div>
        <w:div w:id="796529281">
          <w:marLeft w:val="0"/>
          <w:marRight w:val="0"/>
          <w:marTop w:val="0"/>
          <w:marBottom w:val="0"/>
          <w:divBdr>
            <w:top w:val="none" w:sz="0" w:space="0" w:color="auto"/>
            <w:left w:val="none" w:sz="0" w:space="0" w:color="auto"/>
            <w:bottom w:val="none" w:sz="0" w:space="0" w:color="auto"/>
            <w:right w:val="none" w:sz="0" w:space="0" w:color="auto"/>
          </w:divBdr>
        </w:div>
        <w:div w:id="2003659077">
          <w:marLeft w:val="0"/>
          <w:marRight w:val="0"/>
          <w:marTop w:val="0"/>
          <w:marBottom w:val="0"/>
          <w:divBdr>
            <w:top w:val="none" w:sz="0" w:space="0" w:color="auto"/>
            <w:left w:val="none" w:sz="0" w:space="0" w:color="auto"/>
            <w:bottom w:val="none" w:sz="0" w:space="0" w:color="auto"/>
            <w:right w:val="none" w:sz="0" w:space="0" w:color="auto"/>
          </w:divBdr>
        </w:div>
        <w:div w:id="661005409">
          <w:marLeft w:val="0"/>
          <w:marRight w:val="0"/>
          <w:marTop w:val="0"/>
          <w:marBottom w:val="0"/>
          <w:divBdr>
            <w:top w:val="none" w:sz="0" w:space="0" w:color="auto"/>
            <w:left w:val="none" w:sz="0" w:space="0" w:color="auto"/>
            <w:bottom w:val="none" w:sz="0" w:space="0" w:color="auto"/>
            <w:right w:val="none" w:sz="0" w:space="0" w:color="auto"/>
          </w:divBdr>
        </w:div>
      </w:divsChild>
    </w:div>
    <w:div w:id="682436420">
      <w:bodyDiv w:val="1"/>
      <w:marLeft w:val="0"/>
      <w:marRight w:val="0"/>
      <w:marTop w:val="0"/>
      <w:marBottom w:val="0"/>
      <w:divBdr>
        <w:top w:val="none" w:sz="0" w:space="0" w:color="auto"/>
        <w:left w:val="none" w:sz="0" w:space="0" w:color="auto"/>
        <w:bottom w:val="none" w:sz="0" w:space="0" w:color="auto"/>
        <w:right w:val="none" w:sz="0" w:space="0" w:color="auto"/>
      </w:divBdr>
      <w:divsChild>
        <w:div w:id="1692411778">
          <w:marLeft w:val="105"/>
          <w:marRight w:val="0"/>
          <w:marTop w:val="0"/>
          <w:marBottom w:val="0"/>
          <w:divBdr>
            <w:top w:val="none" w:sz="0" w:space="0" w:color="auto"/>
            <w:left w:val="none" w:sz="0" w:space="0" w:color="auto"/>
            <w:bottom w:val="none" w:sz="0" w:space="0" w:color="auto"/>
            <w:right w:val="none" w:sz="0" w:space="0" w:color="auto"/>
          </w:divBdr>
        </w:div>
        <w:div w:id="1081952489">
          <w:marLeft w:val="105"/>
          <w:marRight w:val="0"/>
          <w:marTop w:val="0"/>
          <w:marBottom w:val="0"/>
          <w:divBdr>
            <w:top w:val="none" w:sz="0" w:space="0" w:color="auto"/>
            <w:left w:val="none" w:sz="0" w:space="0" w:color="auto"/>
            <w:bottom w:val="none" w:sz="0" w:space="0" w:color="auto"/>
            <w:right w:val="none" w:sz="0" w:space="0" w:color="auto"/>
          </w:divBdr>
        </w:div>
      </w:divsChild>
    </w:div>
    <w:div w:id="732851245">
      <w:bodyDiv w:val="1"/>
      <w:marLeft w:val="0"/>
      <w:marRight w:val="0"/>
      <w:marTop w:val="0"/>
      <w:marBottom w:val="0"/>
      <w:divBdr>
        <w:top w:val="none" w:sz="0" w:space="0" w:color="auto"/>
        <w:left w:val="none" w:sz="0" w:space="0" w:color="auto"/>
        <w:bottom w:val="none" w:sz="0" w:space="0" w:color="auto"/>
        <w:right w:val="none" w:sz="0" w:space="0" w:color="auto"/>
      </w:divBdr>
    </w:div>
    <w:div w:id="799690096">
      <w:bodyDiv w:val="1"/>
      <w:marLeft w:val="0"/>
      <w:marRight w:val="0"/>
      <w:marTop w:val="0"/>
      <w:marBottom w:val="0"/>
      <w:divBdr>
        <w:top w:val="none" w:sz="0" w:space="0" w:color="auto"/>
        <w:left w:val="none" w:sz="0" w:space="0" w:color="auto"/>
        <w:bottom w:val="none" w:sz="0" w:space="0" w:color="auto"/>
        <w:right w:val="none" w:sz="0" w:space="0" w:color="auto"/>
      </w:divBdr>
    </w:div>
    <w:div w:id="836192020">
      <w:bodyDiv w:val="1"/>
      <w:marLeft w:val="0"/>
      <w:marRight w:val="0"/>
      <w:marTop w:val="0"/>
      <w:marBottom w:val="0"/>
      <w:divBdr>
        <w:top w:val="none" w:sz="0" w:space="0" w:color="auto"/>
        <w:left w:val="none" w:sz="0" w:space="0" w:color="auto"/>
        <w:bottom w:val="none" w:sz="0" w:space="0" w:color="auto"/>
        <w:right w:val="none" w:sz="0" w:space="0" w:color="auto"/>
      </w:divBdr>
    </w:div>
    <w:div w:id="1034234733">
      <w:bodyDiv w:val="1"/>
      <w:marLeft w:val="0"/>
      <w:marRight w:val="0"/>
      <w:marTop w:val="0"/>
      <w:marBottom w:val="0"/>
      <w:divBdr>
        <w:top w:val="none" w:sz="0" w:space="0" w:color="auto"/>
        <w:left w:val="none" w:sz="0" w:space="0" w:color="auto"/>
        <w:bottom w:val="none" w:sz="0" w:space="0" w:color="auto"/>
        <w:right w:val="none" w:sz="0" w:space="0" w:color="auto"/>
      </w:divBdr>
    </w:div>
    <w:div w:id="1051538227">
      <w:bodyDiv w:val="1"/>
      <w:marLeft w:val="0"/>
      <w:marRight w:val="0"/>
      <w:marTop w:val="0"/>
      <w:marBottom w:val="0"/>
      <w:divBdr>
        <w:top w:val="none" w:sz="0" w:space="0" w:color="auto"/>
        <w:left w:val="none" w:sz="0" w:space="0" w:color="auto"/>
        <w:bottom w:val="none" w:sz="0" w:space="0" w:color="auto"/>
        <w:right w:val="none" w:sz="0" w:space="0" w:color="auto"/>
      </w:divBdr>
      <w:divsChild>
        <w:div w:id="1055085959">
          <w:marLeft w:val="0"/>
          <w:marRight w:val="0"/>
          <w:marTop w:val="0"/>
          <w:marBottom w:val="0"/>
          <w:divBdr>
            <w:top w:val="none" w:sz="0" w:space="0" w:color="auto"/>
            <w:left w:val="none" w:sz="0" w:space="0" w:color="auto"/>
            <w:bottom w:val="none" w:sz="0" w:space="0" w:color="auto"/>
            <w:right w:val="none" w:sz="0" w:space="0" w:color="auto"/>
          </w:divBdr>
        </w:div>
        <w:div w:id="831915303">
          <w:marLeft w:val="0"/>
          <w:marRight w:val="0"/>
          <w:marTop w:val="0"/>
          <w:marBottom w:val="0"/>
          <w:divBdr>
            <w:top w:val="none" w:sz="0" w:space="0" w:color="auto"/>
            <w:left w:val="none" w:sz="0" w:space="0" w:color="auto"/>
            <w:bottom w:val="none" w:sz="0" w:space="0" w:color="auto"/>
            <w:right w:val="none" w:sz="0" w:space="0" w:color="auto"/>
          </w:divBdr>
        </w:div>
        <w:div w:id="876893843">
          <w:marLeft w:val="0"/>
          <w:marRight w:val="0"/>
          <w:marTop w:val="0"/>
          <w:marBottom w:val="0"/>
          <w:divBdr>
            <w:top w:val="none" w:sz="0" w:space="0" w:color="auto"/>
            <w:left w:val="none" w:sz="0" w:space="0" w:color="auto"/>
            <w:bottom w:val="none" w:sz="0" w:space="0" w:color="auto"/>
            <w:right w:val="none" w:sz="0" w:space="0" w:color="auto"/>
          </w:divBdr>
        </w:div>
        <w:div w:id="1911696040">
          <w:marLeft w:val="0"/>
          <w:marRight w:val="0"/>
          <w:marTop w:val="0"/>
          <w:marBottom w:val="0"/>
          <w:divBdr>
            <w:top w:val="none" w:sz="0" w:space="0" w:color="auto"/>
            <w:left w:val="none" w:sz="0" w:space="0" w:color="auto"/>
            <w:bottom w:val="none" w:sz="0" w:space="0" w:color="auto"/>
            <w:right w:val="none" w:sz="0" w:space="0" w:color="auto"/>
          </w:divBdr>
        </w:div>
        <w:div w:id="272322416">
          <w:marLeft w:val="0"/>
          <w:marRight w:val="0"/>
          <w:marTop w:val="0"/>
          <w:marBottom w:val="0"/>
          <w:divBdr>
            <w:top w:val="none" w:sz="0" w:space="0" w:color="auto"/>
            <w:left w:val="none" w:sz="0" w:space="0" w:color="auto"/>
            <w:bottom w:val="none" w:sz="0" w:space="0" w:color="auto"/>
            <w:right w:val="none" w:sz="0" w:space="0" w:color="auto"/>
          </w:divBdr>
        </w:div>
        <w:div w:id="583219523">
          <w:marLeft w:val="0"/>
          <w:marRight w:val="0"/>
          <w:marTop w:val="0"/>
          <w:marBottom w:val="0"/>
          <w:divBdr>
            <w:top w:val="none" w:sz="0" w:space="0" w:color="auto"/>
            <w:left w:val="none" w:sz="0" w:space="0" w:color="auto"/>
            <w:bottom w:val="none" w:sz="0" w:space="0" w:color="auto"/>
            <w:right w:val="none" w:sz="0" w:space="0" w:color="auto"/>
          </w:divBdr>
        </w:div>
        <w:div w:id="1669403944">
          <w:marLeft w:val="0"/>
          <w:marRight w:val="0"/>
          <w:marTop w:val="0"/>
          <w:marBottom w:val="0"/>
          <w:divBdr>
            <w:top w:val="none" w:sz="0" w:space="0" w:color="auto"/>
            <w:left w:val="none" w:sz="0" w:space="0" w:color="auto"/>
            <w:bottom w:val="none" w:sz="0" w:space="0" w:color="auto"/>
            <w:right w:val="none" w:sz="0" w:space="0" w:color="auto"/>
          </w:divBdr>
        </w:div>
        <w:div w:id="522938411">
          <w:marLeft w:val="0"/>
          <w:marRight w:val="0"/>
          <w:marTop w:val="0"/>
          <w:marBottom w:val="0"/>
          <w:divBdr>
            <w:top w:val="none" w:sz="0" w:space="0" w:color="auto"/>
            <w:left w:val="none" w:sz="0" w:space="0" w:color="auto"/>
            <w:bottom w:val="none" w:sz="0" w:space="0" w:color="auto"/>
            <w:right w:val="none" w:sz="0" w:space="0" w:color="auto"/>
          </w:divBdr>
        </w:div>
        <w:div w:id="1932662231">
          <w:marLeft w:val="0"/>
          <w:marRight w:val="0"/>
          <w:marTop w:val="0"/>
          <w:marBottom w:val="0"/>
          <w:divBdr>
            <w:top w:val="none" w:sz="0" w:space="0" w:color="auto"/>
            <w:left w:val="none" w:sz="0" w:space="0" w:color="auto"/>
            <w:bottom w:val="none" w:sz="0" w:space="0" w:color="auto"/>
            <w:right w:val="none" w:sz="0" w:space="0" w:color="auto"/>
          </w:divBdr>
        </w:div>
        <w:div w:id="1480803556">
          <w:marLeft w:val="0"/>
          <w:marRight w:val="0"/>
          <w:marTop w:val="0"/>
          <w:marBottom w:val="0"/>
          <w:divBdr>
            <w:top w:val="none" w:sz="0" w:space="0" w:color="auto"/>
            <w:left w:val="none" w:sz="0" w:space="0" w:color="auto"/>
            <w:bottom w:val="none" w:sz="0" w:space="0" w:color="auto"/>
            <w:right w:val="none" w:sz="0" w:space="0" w:color="auto"/>
          </w:divBdr>
        </w:div>
        <w:div w:id="1831285845">
          <w:marLeft w:val="0"/>
          <w:marRight w:val="0"/>
          <w:marTop w:val="0"/>
          <w:marBottom w:val="0"/>
          <w:divBdr>
            <w:top w:val="none" w:sz="0" w:space="0" w:color="auto"/>
            <w:left w:val="none" w:sz="0" w:space="0" w:color="auto"/>
            <w:bottom w:val="none" w:sz="0" w:space="0" w:color="auto"/>
            <w:right w:val="none" w:sz="0" w:space="0" w:color="auto"/>
          </w:divBdr>
        </w:div>
        <w:div w:id="1231228527">
          <w:marLeft w:val="0"/>
          <w:marRight w:val="0"/>
          <w:marTop w:val="0"/>
          <w:marBottom w:val="0"/>
          <w:divBdr>
            <w:top w:val="none" w:sz="0" w:space="0" w:color="auto"/>
            <w:left w:val="none" w:sz="0" w:space="0" w:color="auto"/>
            <w:bottom w:val="none" w:sz="0" w:space="0" w:color="auto"/>
            <w:right w:val="none" w:sz="0" w:space="0" w:color="auto"/>
          </w:divBdr>
        </w:div>
      </w:divsChild>
    </w:div>
    <w:div w:id="1074203826">
      <w:bodyDiv w:val="1"/>
      <w:marLeft w:val="0"/>
      <w:marRight w:val="0"/>
      <w:marTop w:val="0"/>
      <w:marBottom w:val="0"/>
      <w:divBdr>
        <w:top w:val="none" w:sz="0" w:space="0" w:color="auto"/>
        <w:left w:val="none" w:sz="0" w:space="0" w:color="auto"/>
        <w:bottom w:val="none" w:sz="0" w:space="0" w:color="auto"/>
        <w:right w:val="none" w:sz="0" w:space="0" w:color="auto"/>
      </w:divBdr>
    </w:div>
    <w:div w:id="1243949894">
      <w:bodyDiv w:val="1"/>
      <w:marLeft w:val="0"/>
      <w:marRight w:val="0"/>
      <w:marTop w:val="0"/>
      <w:marBottom w:val="0"/>
      <w:divBdr>
        <w:top w:val="none" w:sz="0" w:space="0" w:color="auto"/>
        <w:left w:val="none" w:sz="0" w:space="0" w:color="auto"/>
        <w:bottom w:val="none" w:sz="0" w:space="0" w:color="auto"/>
        <w:right w:val="none" w:sz="0" w:space="0" w:color="auto"/>
      </w:divBdr>
    </w:div>
    <w:div w:id="1267494994">
      <w:bodyDiv w:val="1"/>
      <w:marLeft w:val="0"/>
      <w:marRight w:val="0"/>
      <w:marTop w:val="0"/>
      <w:marBottom w:val="0"/>
      <w:divBdr>
        <w:top w:val="none" w:sz="0" w:space="0" w:color="auto"/>
        <w:left w:val="none" w:sz="0" w:space="0" w:color="auto"/>
        <w:bottom w:val="none" w:sz="0" w:space="0" w:color="auto"/>
        <w:right w:val="none" w:sz="0" w:space="0" w:color="auto"/>
      </w:divBdr>
      <w:divsChild>
        <w:div w:id="98571049">
          <w:marLeft w:val="0"/>
          <w:marRight w:val="0"/>
          <w:marTop w:val="0"/>
          <w:marBottom w:val="0"/>
          <w:divBdr>
            <w:top w:val="none" w:sz="0" w:space="0" w:color="auto"/>
            <w:left w:val="none" w:sz="0" w:space="0" w:color="auto"/>
            <w:bottom w:val="none" w:sz="0" w:space="0" w:color="auto"/>
            <w:right w:val="none" w:sz="0" w:space="0" w:color="auto"/>
          </w:divBdr>
        </w:div>
        <w:div w:id="108085802">
          <w:marLeft w:val="0"/>
          <w:marRight w:val="0"/>
          <w:marTop w:val="0"/>
          <w:marBottom w:val="0"/>
          <w:divBdr>
            <w:top w:val="none" w:sz="0" w:space="0" w:color="auto"/>
            <w:left w:val="none" w:sz="0" w:space="0" w:color="auto"/>
            <w:bottom w:val="none" w:sz="0" w:space="0" w:color="auto"/>
            <w:right w:val="none" w:sz="0" w:space="0" w:color="auto"/>
          </w:divBdr>
        </w:div>
        <w:div w:id="1562475297">
          <w:marLeft w:val="0"/>
          <w:marRight w:val="0"/>
          <w:marTop w:val="0"/>
          <w:marBottom w:val="0"/>
          <w:divBdr>
            <w:top w:val="none" w:sz="0" w:space="0" w:color="auto"/>
            <w:left w:val="none" w:sz="0" w:space="0" w:color="auto"/>
            <w:bottom w:val="none" w:sz="0" w:space="0" w:color="auto"/>
            <w:right w:val="none" w:sz="0" w:space="0" w:color="auto"/>
          </w:divBdr>
        </w:div>
      </w:divsChild>
    </w:div>
    <w:div w:id="1498039009">
      <w:bodyDiv w:val="1"/>
      <w:marLeft w:val="0"/>
      <w:marRight w:val="0"/>
      <w:marTop w:val="0"/>
      <w:marBottom w:val="0"/>
      <w:divBdr>
        <w:top w:val="none" w:sz="0" w:space="0" w:color="auto"/>
        <w:left w:val="none" w:sz="0" w:space="0" w:color="auto"/>
        <w:bottom w:val="none" w:sz="0" w:space="0" w:color="auto"/>
        <w:right w:val="none" w:sz="0" w:space="0" w:color="auto"/>
      </w:divBdr>
    </w:div>
    <w:div w:id="1537306355">
      <w:bodyDiv w:val="1"/>
      <w:marLeft w:val="0"/>
      <w:marRight w:val="0"/>
      <w:marTop w:val="0"/>
      <w:marBottom w:val="0"/>
      <w:divBdr>
        <w:top w:val="none" w:sz="0" w:space="0" w:color="auto"/>
        <w:left w:val="none" w:sz="0" w:space="0" w:color="auto"/>
        <w:bottom w:val="none" w:sz="0" w:space="0" w:color="auto"/>
        <w:right w:val="none" w:sz="0" w:space="0" w:color="auto"/>
      </w:divBdr>
    </w:div>
    <w:div w:id="1599171026">
      <w:bodyDiv w:val="1"/>
      <w:marLeft w:val="0"/>
      <w:marRight w:val="0"/>
      <w:marTop w:val="0"/>
      <w:marBottom w:val="0"/>
      <w:divBdr>
        <w:top w:val="none" w:sz="0" w:space="0" w:color="auto"/>
        <w:left w:val="none" w:sz="0" w:space="0" w:color="auto"/>
        <w:bottom w:val="none" w:sz="0" w:space="0" w:color="auto"/>
        <w:right w:val="none" w:sz="0" w:space="0" w:color="auto"/>
      </w:divBdr>
    </w:div>
    <w:div w:id="1696345123">
      <w:bodyDiv w:val="1"/>
      <w:marLeft w:val="0"/>
      <w:marRight w:val="0"/>
      <w:marTop w:val="0"/>
      <w:marBottom w:val="0"/>
      <w:divBdr>
        <w:top w:val="none" w:sz="0" w:space="0" w:color="auto"/>
        <w:left w:val="none" w:sz="0" w:space="0" w:color="auto"/>
        <w:bottom w:val="none" w:sz="0" w:space="0" w:color="auto"/>
        <w:right w:val="none" w:sz="0" w:space="0" w:color="auto"/>
      </w:divBdr>
    </w:div>
    <w:div w:id="1765612931">
      <w:bodyDiv w:val="1"/>
      <w:marLeft w:val="0"/>
      <w:marRight w:val="0"/>
      <w:marTop w:val="0"/>
      <w:marBottom w:val="0"/>
      <w:divBdr>
        <w:top w:val="none" w:sz="0" w:space="0" w:color="auto"/>
        <w:left w:val="none" w:sz="0" w:space="0" w:color="auto"/>
        <w:bottom w:val="none" w:sz="0" w:space="0" w:color="auto"/>
        <w:right w:val="none" w:sz="0" w:space="0" w:color="auto"/>
      </w:divBdr>
    </w:div>
    <w:div w:id="1877084799">
      <w:bodyDiv w:val="1"/>
      <w:marLeft w:val="0"/>
      <w:marRight w:val="0"/>
      <w:marTop w:val="0"/>
      <w:marBottom w:val="0"/>
      <w:divBdr>
        <w:top w:val="none" w:sz="0" w:space="0" w:color="auto"/>
        <w:left w:val="none" w:sz="0" w:space="0" w:color="auto"/>
        <w:bottom w:val="none" w:sz="0" w:space="0" w:color="auto"/>
        <w:right w:val="none" w:sz="0" w:space="0" w:color="auto"/>
      </w:divBdr>
    </w:div>
    <w:div w:id="1894386698">
      <w:bodyDiv w:val="1"/>
      <w:marLeft w:val="0"/>
      <w:marRight w:val="0"/>
      <w:marTop w:val="0"/>
      <w:marBottom w:val="0"/>
      <w:divBdr>
        <w:top w:val="none" w:sz="0" w:space="0" w:color="auto"/>
        <w:left w:val="none" w:sz="0" w:space="0" w:color="auto"/>
        <w:bottom w:val="none" w:sz="0" w:space="0" w:color="auto"/>
        <w:right w:val="none" w:sz="0" w:space="0" w:color="auto"/>
      </w:divBdr>
    </w:div>
    <w:div w:id="2025745972">
      <w:bodyDiv w:val="1"/>
      <w:marLeft w:val="0"/>
      <w:marRight w:val="0"/>
      <w:marTop w:val="0"/>
      <w:marBottom w:val="0"/>
      <w:divBdr>
        <w:top w:val="none" w:sz="0" w:space="0" w:color="auto"/>
        <w:left w:val="none" w:sz="0" w:space="0" w:color="auto"/>
        <w:bottom w:val="none" w:sz="0" w:space="0" w:color="auto"/>
        <w:right w:val="none" w:sz="0" w:space="0" w:color="auto"/>
      </w:divBdr>
      <w:divsChild>
        <w:div w:id="190191581">
          <w:marLeft w:val="480"/>
          <w:marRight w:val="0"/>
          <w:marTop w:val="0"/>
          <w:marBottom w:val="0"/>
          <w:divBdr>
            <w:top w:val="none" w:sz="0" w:space="0" w:color="auto"/>
            <w:left w:val="none" w:sz="0" w:space="0" w:color="auto"/>
            <w:bottom w:val="none" w:sz="0" w:space="0" w:color="auto"/>
            <w:right w:val="none" w:sz="0" w:space="0" w:color="auto"/>
          </w:divBdr>
          <w:divsChild>
            <w:div w:id="36923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1837">
      <w:bodyDiv w:val="1"/>
      <w:marLeft w:val="0"/>
      <w:marRight w:val="0"/>
      <w:marTop w:val="0"/>
      <w:marBottom w:val="0"/>
      <w:divBdr>
        <w:top w:val="none" w:sz="0" w:space="0" w:color="auto"/>
        <w:left w:val="none" w:sz="0" w:space="0" w:color="auto"/>
        <w:bottom w:val="none" w:sz="0" w:space="0" w:color="auto"/>
        <w:right w:val="none" w:sz="0" w:space="0" w:color="auto"/>
      </w:divBdr>
    </w:div>
    <w:div w:id="2087995551">
      <w:bodyDiv w:val="1"/>
      <w:marLeft w:val="0"/>
      <w:marRight w:val="0"/>
      <w:marTop w:val="0"/>
      <w:marBottom w:val="0"/>
      <w:divBdr>
        <w:top w:val="none" w:sz="0" w:space="0" w:color="auto"/>
        <w:left w:val="none" w:sz="0" w:space="0" w:color="auto"/>
        <w:bottom w:val="none" w:sz="0" w:space="0" w:color="auto"/>
        <w:right w:val="none" w:sz="0" w:space="0" w:color="auto"/>
      </w:divBdr>
      <w:divsChild>
        <w:div w:id="989871182">
          <w:marLeft w:val="0"/>
          <w:marRight w:val="0"/>
          <w:marTop w:val="0"/>
          <w:marBottom w:val="0"/>
          <w:divBdr>
            <w:top w:val="none" w:sz="0" w:space="0" w:color="auto"/>
            <w:left w:val="none" w:sz="0" w:space="0" w:color="auto"/>
            <w:bottom w:val="none" w:sz="0" w:space="0" w:color="auto"/>
            <w:right w:val="none" w:sz="0" w:space="0" w:color="auto"/>
          </w:divBdr>
        </w:div>
        <w:div w:id="510682664">
          <w:marLeft w:val="0"/>
          <w:marRight w:val="0"/>
          <w:marTop w:val="0"/>
          <w:marBottom w:val="0"/>
          <w:divBdr>
            <w:top w:val="none" w:sz="0" w:space="0" w:color="auto"/>
            <w:left w:val="none" w:sz="0" w:space="0" w:color="auto"/>
            <w:bottom w:val="none" w:sz="0" w:space="0" w:color="auto"/>
            <w:right w:val="none" w:sz="0" w:space="0" w:color="auto"/>
          </w:divBdr>
        </w:div>
        <w:div w:id="929630278">
          <w:marLeft w:val="0"/>
          <w:marRight w:val="0"/>
          <w:marTop w:val="0"/>
          <w:marBottom w:val="0"/>
          <w:divBdr>
            <w:top w:val="none" w:sz="0" w:space="0" w:color="auto"/>
            <w:left w:val="none" w:sz="0" w:space="0" w:color="auto"/>
            <w:bottom w:val="none" w:sz="0" w:space="0" w:color="auto"/>
            <w:right w:val="none" w:sz="0" w:space="0" w:color="auto"/>
          </w:divBdr>
        </w:div>
        <w:div w:id="1960408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369AE-3607-448C-A336-243DAE51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7</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Vandana Keskar Ph.D. (GE Global Research, US)</dc:creator>
  <cp:keywords/>
  <dc:description/>
  <cp:lastModifiedBy>Vandana Keskar Ph.D. (GE Global Research, US)</cp:lastModifiedBy>
  <cp:revision>9</cp:revision>
  <cp:lastPrinted>2019-10-31T11:37:00Z</cp:lastPrinted>
  <dcterms:created xsi:type="dcterms:W3CDTF">2020-07-14T14:46:00Z</dcterms:created>
  <dcterms:modified xsi:type="dcterms:W3CDTF">2020-07-14T16:54:00Z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id="sVqlHdpZ"/&gt;&lt;style id="http://www.zotero.org/styles/nature" hasBibliography="1" bibliographyStyleHasBeenSet="1"/&gt;&lt;prefs&gt;&lt;pref name="fieldType" value="Field"/&gt;&lt;pref name="automaticJournalAbbreviati</vt:lpwstr>
  </property>
  <property fmtid="{D5CDD505-2E9C-101B-9397-08002B2CF9AE}" pid="3" name="ZOTERO_PREF_2">
    <vt:lpwstr>ons" value="true"/&gt;&lt;/prefs&gt;&lt;/data&gt;</vt:lpwstr>
  </property>
</Properties>
</file>