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5C" w:rsidRDefault="00191B26" w:rsidP="00191B26">
      <w:pPr>
        <w:tabs>
          <w:tab w:val="left" w:pos="1701"/>
        </w:tabs>
        <w:spacing w:after="120" w:line="360" w:lineRule="auto"/>
        <w:ind w:left="-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E95616">
        <w:rPr>
          <w:b/>
          <w:sz w:val="24"/>
          <w:szCs w:val="24"/>
          <w:lang w:val="en-US"/>
        </w:rPr>
        <w:t xml:space="preserve">upplemental </w:t>
      </w:r>
      <w:r>
        <w:rPr>
          <w:b/>
          <w:sz w:val="24"/>
          <w:szCs w:val="24"/>
          <w:lang w:val="en-US"/>
        </w:rPr>
        <w:t>D</w:t>
      </w:r>
      <w:r w:rsidR="00E95616">
        <w:rPr>
          <w:b/>
          <w:sz w:val="24"/>
          <w:szCs w:val="24"/>
          <w:lang w:val="en-US"/>
        </w:rPr>
        <w:t xml:space="preserve">igital </w:t>
      </w:r>
      <w:r>
        <w:rPr>
          <w:b/>
          <w:sz w:val="24"/>
          <w:szCs w:val="24"/>
          <w:lang w:val="en-US"/>
        </w:rPr>
        <w:t>C</w:t>
      </w:r>
      <w:r w:rsidR="00EE493D">
        <w:rPr>
          <w:b/>
          <w:sz w:val="24"/>
          <w:szCs w:val="24"/>
          <w:lang w:val="en-US"/>
        </w:rPr>
        <w:t>ontent 1</w:t>
      </w:r>
    </w:p>
    <w:p w:rsidR="00191B26" w:rsidRDefault="00F9152F" w:rsidP="00191B26">
      <w:pPr>
        <w:tabs>
          <w:tab w:val="left" w:pos="1701"/>
        </w:tabs>
        <w:spacing w:after="120" w:line="360" w:lineRule="auto"/>
        <w:ind w:left="-142"/>
        <w:jc w:val="both"/>
        <w:rPr>
          <w:b/>
          <w:bCs/>
          <w:sz w:val="24"/>
          <w:szCs w:val="24"/>
        </w:rPr>
      </w:pPr>
      <w:r w:rsidRPr="0033265C">
        <w:rPr>
          <w:b/>
          <w:bCs/>
          <w:sz w:val="24"/>
          <w:szCs w:val="24"/>
        </w:rPr>
        <w:t>Extracted data in</w:t>
      </w:r>
      <w:r w:rsidR="00EE493D" w:rsidRPr="0033265C">
        <w:rPr>
          <w:b/>
          <w:bCs/>
          <w:sz w:val="24"/>
          <w:szCs w:val="24"/>
        </w:rPr>
        <w:t xml:space="preserve"> each study assessed for eligibility</w:t>
      </w:r>
    </w:p>
    <w:p w:rsidR="0033265C" w:rsidRPr="0033265C" w:rsidRDefault="0033265C" w:rsidP="00191B26">
      <w:pPr>
        <w:tabs>
          <w:tab w:val="left" w:pos="1701"/>
        </w:tabs>
        <w:spacing w:after="120" w:line="360" w:lineRule="auto"/>
        <w:ind w:left="-142"/>
        <w:jc w:val="both"/>
        <w:rPr>
          <w:b/>
          <w:sz w:val="24"/>
          <w:szCs w:val="24"/>
          <w:lang w:val="en-US"/>
        </w:rPr>
      </w:pPr>
    </w:p>
    <w:tbl>
      <w:tblPr>
        <w:tblStyle w:val="Sfondochiaro-Colore11"/>
        <w:tblW w:w="4780" w:type="pct"/>
        <w:tblCellMar>
          <w:bottom w:w="57" w:type="dxa"/>
        </w:tblCellMar>
        <w:tblLook w:val="0660" w:firstRow="1" w:lastRow="1" w:firstColumn="0" w:lastColumn="0" w:noHBand="1" w:noVBand="1"/>
      </w:tblPr>
      <w:tblGrid>
        <w:gridCol w:w="4710"/>
        <w:gridCol w:w="4710"/>
      </w:tblGrid>
      <w:tr w:rsidR="00191B26" w:rsidRPr="00B67EA3" w:rsidTr="002F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7" w:type="dxa"/>
            <w:tcBorders>
              <w:top w:val="nil"/>
              <w:bottom w:val="single" w:sz="12" w:space="0" w:color="auto"/>
            </w:tcBorders>
            <w:noWrap/>
          </w:tcPr>
          <w:p w:rsidR="00191B26" w:rsidRPr="002951DC" w:rsidRDefault="00191B26" w:rsidP="002F3FB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n-US" w:eastAsia="en-US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Extracted Data</w:t>
            </w:r>
          </w:p>
        </w:tc>
        <w:tc>
          <w:tcPr>
            <w:tcW w:w="4607" w:type="dxa"/>
            <w:tcBorders>
              <w:top w:val="nil"/>
              <w:bottom w:val="single" w:sz="12" w:space="0" w:color="auto"/>
            </w:tcBorders>
          </w:tcPr>
          <w:p w:rsidR="00191B26" w:rsidRPr="002951DC" w:rsidRDefault="00191B26" w:rsidP="002F3FB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n-US" w:eastAsia="en-US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Details</w:t>
            </w:r>
          </w:p>
        </w:tc>
      </w:tr>
      <w:tr w:rsidR="00191B26" w:rsidRPr="00B67EA3" w:rsidTr="002F3FB3">
        <w:tc>
          <w:tcPr>
            <w:tcW w:w="4607" w:type="dxa"/>
            <w:tcBorders>
              <w:top w:val="single" w:sz="12" w:space="0" w:color="auto"/>
            </w:tcBorders>
            <w:noWrap/>
          </w:tcPr>
          <w:p w:rsidR="00191B26" w:rsidRPr="002951DC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en-US" w:eastAsia="en-US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en-US"/>
              </w:rPr>
              <w:t>Study Reference</w:t>
            </w:r>
          </w:p>
        </w:tc>
        <w:tc>
          <w:tcPr>
            <w:tcW w:w="4607" w:type="dxa"/>
            <w:tcBorders>
              <w:top w:val="single" w:sz="12" w:space="0" w:color="auto"/>
            </w:tcBorders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jc w:val="both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it-IT"/>
              </w:rPr>
              <w:t>Names and surnames of authors, year of publication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en-US"/>
              </w:rPr>
              <w:t>Country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it-IT"/>
              </w:rPr>
              <w:t xml:space="preserve">Country/countries in which the study was </w:t>
            </w:r>
            <w:r w:rsidR="00474C95">
              <w:rPr>
                <w:bCs/>
                <w:color w:val="auto"/>
                <w:sz w:val="18"/>
                <w:szCs w:val="18"/>
                <w:lang w:val="en-US" w:eastAsia="it-IT"/>
              </w:rPr>
              <w:t>conducted</w:t>
            </w:r>
            <w:bookmarkStart w:id="0" w:name="_GoBack"/>
            <w:bookmarkEnd w:id="0"/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en-US"/>
              </w:rPr>
              <w:t>Study design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val="it-IT" w:eastAsia="it-IT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it-IT"/>
              </w:rPr>
              <w:t>Type of recruitment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Type of monitoring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Monitoring used in control group versus one used in intervention group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val="it-IT" w:eastAsia="en-US"/>
              </w:rPr>
              <w:t>Patients number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bCs/>
                <w:color w:val="auto"/>
                <w:sz w:val="18"/>
                <w:szCs w:val="18"/>
                <w:lang w:val="en-US" w:eastAsia="it-IT"/>
              </w:rPr>
              <w:t>Number of eligible patients divided for both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eastAsia="en-US"/>
              </w:rPr>
              <w:t>DCI</w:t>
            </w:r>
          </w:p>
        </w:tc>
        <w:tc>
          <w:tcPr>
            <w:tcW w:w="4607" w:type="dxa"/>
            <w:vAlign w:val="center"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color w:val="auto"/>
                <w:sz w:val="18"/>
                <w:szCs w:val="18"/>
                <w:lang w:val="en-US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Incidence of DCI for both groups</w:t>
            </w:r>
            <w:r w:rsidRPr="00626261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B67EA3">
              <w:rPr>
                <w:color w:val="auto"/>
                <w:sz w:val="18"/>
                <w:szCs w:val="18"/>
                <w:lang w:val="en-US"/>
              </w:rPr>
              <w:t>(reported as number of patients)</w:t>
            </w:r>
          </w:p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color w:val="auto"/>
                <w:sz w:val="18"/>
                <w:szCs w:val="18"/>
                <w:lang w:val="en-US"/>
              </w:rPr>
              <w:t>Incidence of pulmonary edema for both groups</w:t>
            </w:r>
            <w:r w:rsidRPr="00626261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B67EA3">
              <w:rPr>
                <w:color w:val="auto"/>
                <w:sz w:val="18"/>
                <w:szCs w:val="18"/>
                <w:lang w:val="en-US"/>
              </w:rPr>
              <w:t>(reported as number of patients)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eastAsia="en-US"/>
              </w:rPr>
              <w:t>Cardiopulmonary and Cardiocirculatory complication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color w:val="auto"/>
                <w:sz w:val="18"/>
                <w:szCs w:val="18"/>
                <w:lang w:eastAsia="it-IT"/>
              </w:rPr>
              <w:t>Incidence for both groups expressed as number of complications for patient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val="it-IT" w:eastAsia="en-US"/>
              </w:rPr>
              <w:t>Poor outcome</w:t>
            </w:r>
          </w:p>
        </w:tc>
        <w:tc>
          <w:tcPr>
            <w:tcW w:w="4607" w:type="dxa"/>
          </w:tcPr>
          <w:p w:rsidR="00191B26" w:rsidRPr="00B67EA3" w:rsidRDefault="000C02EB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>
              <w:rPr>
                <w:color w:val="auto"/>
                <w:sz w:val="18"/>
                <w:szCs w:val="18"/>
                <w:lang w:eastAsia="it-IT"/>
              </w:rPr>
              <w:t xml:space="preserve">Incidence of </w:t>
            </w:r>
            <w:proofErr w:type="spellStart"/>
            <w:r>
              <w:rPr>
                <w:color w:val="auto"/>
                <w:sz w:val="18"/>
                <w:szCs w:val="18"/>
                <w:lang w:eastAsia="it-IT"/>
              </w:rPr>
              <w:t>mRS</w:t>
            </w:r>
            <w:proofErr w:type="spellEnd"/>
            <w:r>
              <w:rPr>
                <w:color w:val="auto"/>
                <w:sz w:val="18"/>
                <w:szCs w:val="18"/>
                <w:lang w:eastAsia="it-IT"/>
              </w:rPr>
              <w:t xml:space="preserve"> of </w:t>
            </w:r>
            <w:r w:rsidR="00191B26" w:rsidRPr="00B67EA3">
              <w:rPr>
                <w:color w:val="auto"/>
                <w:sz w:val="18"/>
                <w:szCs w:val="18"/>
                <w:lang w:eastAsia="it-IT"/>
              </w:rPr>
              <w:t>4-5</w:t>
            </w:r>
            <w:r>
              <w:rPr>
                <w:color w:val="auto"/>
                <w:sz w:val="18"/>
                <w:szCs w:val="18"/>
                <w:lang w:eastAsia="it-IT"/>
              </w:rPr>
              <w:t>-6</w:t>
            </w:r>
            <w:r w:rsidR="00191B26" w:rsidRPr="00B67EA3">
              <w:rPr>
                <w:color w:val="auto"/>
                <w:sz w:val="18"/>
                <w:szCs w:val="18"/>
                <w:lang w:eastAsia="it-IT"/>
              </w:rPr>
              <w:t xml:space="preserve"> at 3 months; expressed as number of patients</w:t>
            </w:r>
          </w:p>
        </w:tc>
      </w:tr>
      <w:tr w:rsidR="00191B26" w:rsidRPr="00B67EA3" w:rsidTr="002F3FB3">
        <w:tc>
          <w:tcPr>
            <w:tcW w:w="4607" w:type="dxa"/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val="it-IT" w:eastAsia="en-US"/>
              </w:rPr>
              <w:t>Good outcome</w:t>
            </w:r>
          </w:p>
        </w:tc>
        <w:tc>
          <w:tcPr>
            <w:tcW w:w="4607" w:type="dxa"/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color w:val="auto"/>
                <w:sz w:val="18"/>
                <w:szCs w:val="18"/>
                <w:lang w:eastAsia="it-IT"/>
              </w:rPr>
              <w:t xml:space="preserve">Incidence of </w:t>
            </w:r>
            <w:proofErr w:type="spellStart"/>
            <w:r w:rsidRPr="00B67EA3">
              <w:rPr>
                <w:color w:val="auto"/>
                <w:sz w:val="18"/>
                <w:szCs w:val="18"/>
                <w:lang w:eastAsia="it-IT"/>
              </w:rPr>
              <w:t>mRS</w:t>
            </w:r>
            <w:proofErr w:type="spellEnd"/>
            <w:r w:rsidRPr="00B67EA3">
              <w:rPr>
                <w:color w:val="auto"/>
                <w:sz w:val="18"/>
                <w:szCs w:val="18"/>
                <w:lang w:eastAsia="it-IT"/>
              </w:rPr>
              <w:t xml:space="preserve"> of 0-1-2-3 at 3 months; expressed as number of patients</w:t>
            </w:r>
          </w:p>
        </w:tc>
      </w:tr>
      <w:tr w:rsidR="00191B26" w:rsidRPr="00B67EA3" w:rsidTr="002F3FB3">
        <w:tc>
          <w:tcPr>
            <w:tcW w:w="4607" w:type="dxa"/>
            <w:tcBorders>
              <w:bottom w:val="nil"/>
            </w:tcBorders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rFonts w:eastAsia="Calibri"/>
                <w:color w:val="auto"/>
                <w:sz w:val="18"/>
                <w:szCs w:val="18"/>
                <w:lang w:val="it-IT" w:eastAsia="en-US"/>
              </w:rPr>
              <w:t>Fluid intake</w:t>
            </w:r>
          </w:p>
        </w:tc>
        <w:tc>
          <w:tcPr>
            <w:tcW w:w="4607" w:type="dxa"/>
            <w:tcBorders>
              <w:bottom w:val="nil"/>
            </w:tcBorders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color w:val="auto"/>
                <w:sz w:val="18"/>
                <w:szCs w:val="18"/>
                <w:lang w:eastAsia="it-IT"/>
              </w:rPr>
              <w:t>Daily fluid intake expressed as mean value (ml/day)</w:t>
            </w:r>
          </w:p>
        </w:tc>
      </w:tr>
      <w:tr w:rsidR="00191B26" w:rsidRPr="00B67EA3" w:rsidTr="002F3F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7" w:type="dxa"/>
            <w:tcBorders>
              <w:top w:val="nil"/>
              <w:bottom w:val="single" w:sz="12" w:space="0" w:color="auto"/>
            </w:tcBorders>
            <w:noWrap/>
          </w:tcPr>
          <w:p w:rsidR="00191B26" w:rsidRPr="00B67EA3" w:rsidRDefault="00191B26" w:rsidP="002F3FB3">
            <w:pPr>
              <w:suppressAutoHyphens w:val="0"/>
              <w:spacing w:after="160" w:line="259" w:lineRule="auto"/>
              <w:rPr>
                <w:rFonts w:eastAsia="Calibri"/>
                <w:b w:val="0"/>
                <w:bCs w:val="0"/>
                <w:color w:val="auto"/>
                <w:sz w:val="18"/>
                <w:szCs w:val="18"/>
                <w:lang w:val="it-IT" w:eastAsia="en-US"/>
              </w:rPr>
            </w:pPr>
            <w:r w:rsidRPr="00B67EA3">
              <w:rPr>
                <w:rFonts w:eastAsia="Calibri"/>
                <w:b w:val="0"/>
                <w:bCs w:val="0"/>
                <w:color w:val="auto"/>
                <w:sz w:val="18"/>
                <w:szCs w:val="18"/>
                <w:lang w:val="it-IT" w:eastAsia="en-US"/>
              </w:rPr>
              <w:t>Fluid balance</w:t>
            </w:r>
          </w:p>
        </w:tc>
        <w:tc>
          <w:tcPr>
            <w:tcW w:w="4607" w:type="dxa"/>
            <w:tcBorders>
              <w:top w:val="nil"/>
              <w:bottom w:val="single" w:sz="12" w:space="0" w:color="auto"/>
            </w:tcBorders>
          </w:tcPr>
          <w:p w:rsidR="00191B26" w:rsidRPr="00B67EA3" w:rsidRDefault="00191B26" w:rsidP="002F3FB3">
            <w:pPr>
              <w:tabs>
                <w:tab w:val="decimal" w:pos="360"/>
              </w:tabs>
              <w:suppressAutoHyphens w:val="0"/>
              <w:rPr>
                <w:b w:val="0"/>
                <w:bCs w:val="0"/>
                <w:color w:val="auto"/>
                <w:sz w:val="18"/>
                <w:szCs w:val="18"/>
                <w:lang w:eastAsia="it-IT"/>
              </w:rPr>
            </w:pPr>
            <w:r w:rsidRPr="00B67EA3">
              <w:rPr>
                <w:b w:val="0"/>
                <w:bCs w:val="0"/>
                <w:color w:val="auto"/>
                <w:sz w:val="18"/>
                <w:szCs w:val="18"/>
                <w:lang w:eastAsia="it-IT"/>
              </w:rPr>
              <w:t>Daily fluid balance expressed as mean value (ml/day)</w:t>
            </w:r>
          </w:p>
        </w:tc>
      </w:tr>
    </w:tbl>
    <w:p w:rsidR="00191B26" w:rsidRPr="00626261" w:rsidRDefault="00191B26" w:rsidP="00191B26">
      <w:pPr>
        <w:spacing w:before="120" w:after="0" w:line="360" w:lineRule="auto"/>
        <w:ind w:left="-142"/>
        <w:jc w:val="both"/>
        <w:rPr>
          <w:sz w:val="16"/>
          <w:szCs w:val="16"/>
          <w:lang w:val="en-US"/>
        </w:rPr>
      </w:pPr>
      <w:r w:rsidRPr="00626261">
        <w:rPr>
          <w:sz w:val="16"/>
          <w:szCs w:val="16"/>
          <w:lang w:val="en-US"/>
        </w:rPr>
        <w:t xml:space="preserve">CG: control group; </w:t>
      </w:r>
      <w:proofErr w:type="spellStart"/>
      <w:r w:rsidRPr="00626261">
        <w:rPr>
          <w:sz w:val="16"/>
          <w:szCs w:val="16"/>
          <w:lang w:val="en-US"/>
        </w:rPr>
        <w:t>IG:intervention</w:t>
      </w:r>
      <w:proofErr w:type="spellEnd"/>
      <w:r w:rsidRPr="00626261">
        <w:rPr>
          <w:sz w:val="16"/>
          <w:szCs w:val="16"/>
          <w:lang w:val="en-US"/>
        </w:rPr>
        <w:t xml:space="preserve"> group; DCI: delayed cerebral ischemia; PE: pulmonary edema; </w:t>
      </w:r>
      <w:proofErr w:type="spellStart"/>
      <w:r w:rsidRPr="00626261">
        <w:rPr>
          <w:sz w:val="16"/>
          <w:szCs w:val="16"/>
          <w:lang w:val="en-US"/>
        </w:rPr>
        <w:t>mRS</w:t>
      </w:r>
      <w:proofErr w:type="spellEnd"/>
      <w:r w:rsidRPr="00626261">
        <w:rPr>
          <w:sz w:val="16"/>
          <w:szCs w:val="16"/>
          <w:lang w:val="en-US"/>
        </w:rPr>
        <w:t>: modified Rankin scale.</w:t>
      </w:r>
    </w:p>
    <w:p w:rsidR="00B55598" w:rsidRPr="00191B26" w:rsidRDefault="00B55598">
      <w:pPr>
        <w:rPr>
          <w:lang w:val="en-US"/>
        </w:rPr>
      </w:pPr>
    </w:p>
    <w:sectPr w:rsidR="00B55598" w:rsidRPr="00191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B26"/>
    <w:rsid w:val="000C02EB"/>
    <w:rsid w:val="00191B26"/>
    <w:rsid w:val="0033265C"/>
    <w:rsid w:val="00474C95"/>
    <w:rsid w:val="00501C0E"/>
    <w:rsid w:val="00B55598"/>
    <w:rsid w:val="00B84517"/>
    <w:rsid w:val="00D520D6"/>
    <w:rsid w:val="00E95616"/>
    <w:rsid w:val="00EE493D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013E"/>
  <w15:docId w15:val="{A2CE0D4D-2CA1-4301-8F41-4928C3C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26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-Colore11">
    <w:name w:val="Sfondo chiaro - Colore 11"/>
    <w:basedOn w:val="TableNormal"/>
    <w:next w:val="LightShading-Accent1"/>
    <w:uiPriority w:val="60"/>
    <w:rsid w:val="00191B26"/>
    <w:pPr>
      <w:spacing w:after="0" w:line="240" w:lineRule="auto"/>
    </w:pPr>
    <w:rPr>
      <w:rFonts w:eastAsia="Times New Roman"/>
      <w:color w:val="2F5496"/>
      <w:lang w:eastAsia="it-IT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191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Smith, Martin</cp:lastModifiedBy>
  <cp:revision>4</cp:revision>
  <dcterms:created xsi:type="dcterms:W3CDTF">2019-12-23T12:48:00Z</dcterms:created>
  <dcterms:modified xsi:type="dcterms:W3CDTF">2019-12-29T11:30:00Z</dcterms:modified>
</cp:coreProperties>
</file>