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06842" w14:textId="56BFDA49" w:rsidR="00E65CD8" w:rsidRDefault="00E65CD8" w:rsidP="00EC7BFB">
      <w:pPr>
        <w:tabs>
          <w:tab w:val="left" w:pos="1701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Supplemental Digital Content 7</w:t>
      </w:r>
    </w:p>
    <w:p w14:paraId="2722BD20" w14:textId="56CC8D27" w:rsidR="00E65CD8" w:rsidRDefault="009F0546" w:rsidP="00EC7BFB">
      <w:pPr>
        <w:tabs>
          <w:tab w:val="left" w:pos="1701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  <w:r w:rsidRPr="00E65CD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Data from </w:t>
      </w:r>
      <w:r w:rsidR="005B3636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the </w:t>
      </w:r>
      <w:bookmarkStart w:id="0" w:name="_GoBack"/>
      <w:bookmarkEnd w:id="0"/>
      <w:r w:rsidRPr="00E65CD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three studies included in meta-analysis</w:t>
      </w:r>
    </w:p>
    <w:p w14:paraId="04425E74" w14:textId="7ABE37AF" w:rsidR="00EC7BFB" w:rsidRPr="00E65CD8" w:rsidRDefault="009F0546" w:rsidP="00EC7BFB">
      <w:pPr>
        <w:tabs>
          <w:tab w:val="left" w:pos="1701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E65CD8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>Derived data of the studies selected for meta-analysis including the prevalence of dichotomous outcome (DCI, PE, poor outcome, good outcome) and continues outcome (fluid intake and fluid balance) for both control and intervention group.</w:t>
      </w:r>
    </w:p>
    <w:p w14:paraId="012E4045" w14:textId="77777777" w:rsidR="00176ABA" w:rsidRPr="00E65CD8" w:rsidRDefault="00176ABA" w:rsidP="00EC7BFB">
      <w:pPr>
        <w:tabs>
          <w:tab w:val="left" w:pos="1701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it-IT"/>
        </w:rPr>
      </w:pPr>
    </w:p>
    <w:tbl>
      <w:tblPr>
        <w:tblStyle w:val="Tabellasemplice-31"/>
        <w:tblW w:w="15032" w:type="dxa"/>
        <w:tblInd w:w="-459" w:type="dxa"/>
        <w:tblLayout w:type="fixed"/>
        <w:tblLook w:val="06A0" w:firstRow="1" w:lastRow="0" w:firstColumn="1" w:lastColumn="0" w:noHBand="1" w:noVBand="1"/>
      </w:tblPr>
      <w:tblGrid>
        <w:gridCol w:w="2378"/>
        <w:gridCol w:w="735"/>
        <w:gridCol w:w="701"/>
        <w:gridCol w:w="1282"/>
        <w:gridCol w:w="983"/>
        <w:gridCol w:w="498"/>
        <w:gridCol w:w="498"/>
        <w:gridCol w:w="498"/>
        <w:gridCol w:w="498"/>
        <w:gridCol w:w="498"/>
        <w:gridCol w:w="498"/>
        <w:gridCol w:w="533"/>
        <w:gridCol w:w="533"/>
        <w:gridCol w:w="533"/>
        <w:gridCol w:w="534"/>
        <w:gridCol w:w="707"/>
        <w:gridCol w:w="710"/>
        <w:gridCol w:w="1207"/>
        <w:gridCol w:w="1202"/>
        <w:gridCol w:w="6"/>
      </w:tblGrid>
      <w:tr w:rsidR="00C9653F" w:rsidRPr="00EC7BFB" w14:paraId="5AB8D044" w14:textId="77777777" w:rsidTr="00C9653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  <w:trHeight w:val="67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3D0B" w14:textId="77777777" w:rsidR="00EC7BFB" w:rsidRPr="00EC7BFB" w:rsidRDefault="00EC7BFB" w:rsidP="00EC7B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bookmarkStart w:id="1" w:name="_Hlk11868466"/>
            <w:r w:rsidRPr="00EC7BF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Article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86C377" w14:textId="77777777" w:rsidR="00EC7BFB" w:rsidRPr="00EC7BFB" w:rsidRDefault="00EC7BFB" w:rsidP="00EC7BFB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EC7BF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Author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057CEF" w14:textId="77777777" w:rsidR="00EC7BFB" w:rsidRPr="00EC7BFB" w:rsidRDefault="00EC7BFB" w:rsidP="00EC7BFB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EC7BF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Country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81FE" w14:textId="77777777" w:rsidR="00EC7BFB" w:rsidRPr="00EC7BFB" w:rsidRDefault="00EC7BFB" w:rsidP="00EC7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EC7BF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Type of Monitoring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A45A" w14:textId="77777777" w:rsidR="00EC7BFB" w:rsidRPr="00EC7BFB" w:rsidRDefault="00EC7BFB" w:rsidP="00EC7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EC7BF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Total numberof patients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C834" w14:textId="77777777" w:rsidR="00EC7BFB" w:rsidRPr="00EC7BFB" w:rsidRDefault="00EC7BFB" w:rsidP="00EC7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EC7BF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DCI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7AB3" w14:textId="77777777" w:rsidR="00EC7BFB" w:rsidRPr="00EC7BFB" w:rsidRDefault="00EC7BFB" w:rsidP="00EC7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EC7BF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PE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F461" w14:textId="77777777" w:rsidR="00EC7BFB" w:rsidRPr="00EC7BFB" w:rsidRDefault="00EC7BFB" w:rsidP="00EC7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EC7BFB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Poor outcome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(mRS at 3 months </w:t>
            </w:r>
            <w:r w:rsidRPr="00EC7BFB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4-5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-6</w:t>
            </w:r>
            <w:r w:rsidRPr="00EC7BFB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EE6C" w14:textId="77777777" w:rsidR="00EC7BFB" w:rsidRPr="00EC7BFB" w:rsidRDefault="00EC7BFB" w:rsidP="00EC7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EC7BFB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Good outcome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(mRS at 3 months 0-1-2-3</w:t>
            </w:r>
            <w:r w:rsidRPr="00EC7BFB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A67B" w14:textId="77777777" w:rsidR="00EC7BFB" w:rsidRPr="00EC7BFB" w:rsidRDefault="00EC7BFB" w:rsidP="00EC7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EC7BFB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Fluid intake</w:t>
            </w:r>
          </w:p>
          <w:p w14:paraId="7AFBC99F" w14:textId="77777777" w:rsidR="00EC7BFB" w:rsidRPr="00EC7BFB" w:rsidRDefault="00EC7BFB" w:rsidP="00EC7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EC7BFB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(ml/day)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CC3A" w14:textId="77777777" w:rsidR="00EC7BFB" w:rsidRPr="00EC7BFB" w:rsidRDefault="00EC7BFB" w:rsidP="00EC7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7B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Fluid balance </w:t>
            </w:r>
          </w:p>
          <w:p w14:paraId="5711A376" w14:textId="77777777" w:rsidR="00EC7BFB" w:rsidRPr="00EC7BFB" w:rsidRDefault="00EC7BFB" w:rsidP="00EC7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EC7BFB">
              <w:rPr>
                <w:rFonts w:ascii="Times New Roman" w:eastAsia="Calibri" w:hAnsi="Times New Roman" w:cs="Times New Roman"/>
                <w:sz w:val="16"/>
                <w:szCs w:val="16"/>
              </w:rPr>
              <w:t>(ml/day)</w:t>
            </w:r>
          </w:p>
        </w:tc>
      </w:tr>
      <w:tr w:rsidR="00C9653F" w:rsidRPr="00EC7BFB" w14:paraId="1DB1C57C" w14:textId="77777777" w:rsidTr="00BC72A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F1A97D7" w14:textId="77777777" w:rsidR="00EC7BFB" w:rsidRPr="00EC7BFB" w:rsidRDefault="00EC7BFB" w:rsidP="00EC7B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01CD3" w14:textId="77777777" w:rsidR="00EC7BFB" w:rsidRPr="00EC7BFB" w:rsidRDefault="00EC7BFB" w:rsidP="00EC7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E9F19" w14:textId="77777777" w:rsidR="00EC7BFB" w:rsidRPr="00EC7BFB" w:rsidRDefault="00EC7BFB" w:rsidP="00EC7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50C3" w14:textId="77777777" w:rsidR="00EC7BFB" w:rsidRPr="00EC7BFB" w:rsidRDefault="00EC7BFB" w:rsidP="00EC7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C7BFB">
              <w:rPr>
                <w:rFonts w:ascii="Times New Roman" w:eastAsia="Calibri" w:hAnsi="Times New Roman" w:cs="Times New Roman"/>
                <w:sz w:val="14"/>
                <w:szCs w:val="14"/>
              </w:rPr>
              <w:t>CG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F1AD" w14:textId="77777777" w:rsidR="00EC7BFB" w:rsidRPr="00EC7BFB" w:rsidRDefault="00EC7BFB" w:rsidP="00EC7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C7BFB">
              <w:rPr>
                <w:rFonts w:ascii="Times New Roman" w:eastAsia="Calibri" w:hAnsi="Times New Roman" w:cs="Times New Roman"/>
                <w:sz w:val="14"/>
                <w:szCs w:val="14"/>
              </w:rPr>
              <w:t>IG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5376" w14:textId="77777777" w:rsidR="00EC7BFB" w:rsidRPr="00EC7BFB" w:rsidRDefault="00EC7BFB" w:rsidP="00EC7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C7BFB">
              <w:rPr>
                <w:rFonts w:ascii="Times New Roman" w:eastAsia="Calibri" w:hAnsi="Times New Roman" w:cs="Times New Roman"/>
                <w:sz w:val="14"/>
                <w:szCs w:val="14"/>
              </w:rPr>
              <w:t>CG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B8FE" w14:textId="77777777" w:rsidR="00EC7BFB" w:rsidRPr="00EC7BFB" w:rsidRDefault="00EC7BFB" w:rsidP="00EC7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C7BFB">
              <w:rPr>
                <w:rFonts w:ascii="Times New Roman" w:eastAsia="Calibri" w:hAnsi="Times New Roman" w:cs="Times New Roman"/>
                <w:sz w:val="14"/>
                <w:szCs w:val="14"/>
              </w:rPr>
              <w:t>IG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F465" w14:textId="77777777" w:rsidR="00EC7BFB" w:rsidRPr="00EC7BFB" w:rsidRDefault="00EC7BFB" w:rsidP="00EC7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C7BFB">
              <w:rPr>
                <w:rFonts w:ascii="Times New Roman" w:eastAsia="Calibri" w:hAnsi="Times New Roman" w:cs="Times New Roman"/>
                <w:sz w:val="14"/>
                <w:szCs w:val="14"/>
              </w:rPr>
              <w:t>CG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6D94" w14:textId="77777777" w:rsidR="00EC7BFB" w:rsidRPr="00EC7BFB" w:rsidRDefault="00EC7BFB" w:rsidP="00EC7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C7BFB">
              <w:rPr>
                <w:rFonts w:ascii="Times New Roman" w:eastAsia="Calibri" w:hAnsi="Times New Roman" w:cs="Times New Roman"/>
                <w:sz w:val="14"/>
                <w:szCs w:val="14"/>
              </w:rPr>
              <w:t>IG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AB06" w14:textId="77777777" w:rsidR="00EC7BFB" w:rsidRPr="00EC7BFB" w:rsidRDefault="00EC7BFB" w:rsidP="00EC7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C7BFB">
              <w:rPr>
                <w:rFonts w:ascii="Times New Roman" w:eastAsia="Calibri" w:hAnsi="Times New Roman" w:cs="Times New Roman"/>
                <w:sz w:val="14"/>
                <w:szCs w:val="14"/>
              </w:rPr>
              <w:t>CG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BA01" w14:textId="77777777" w:rsidR="00EC7BFB" w:rsidRPr="00EC7BFB" w:rsidRDefault="00EC7BFB" w:rsidP="00EC7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C7BFB">
              <w:rPr>
                <w:rFonts w:ascii="Times New Roman" w:eastAsia="Calibri" w:hAnsi="Times New Roman" w:cs="Times New Roman"/>
                <w:sz w:val="14"/>
                <w:szCs w:val="14"/>
              </w:rPr>
              <w:t>IG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9460" w14:textId="77777777" w:rsidR="00EC7BFB" w:rsidRPr="00EC7BFB" w:rsidRDefault="00EC7BFB" w:rsidP="00EC7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C7BFB">
              <w:rPr>
                <w:rFonts w:ascii="Times New Roman" w:eastAsia="Calibri" w:hAnsi="Times New Roman" w:cs="Times New Roman"/>
                <w:sz w:val="14"/>
                <w:szCs w:val="14"/>
              </w:rPr>
              <w:t>CG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02CF" w14:textId="77777777" w:rsidR="00EC7BFB" w:rsidRPr="00EC7BFB" w:rsidRDefault="00EC7BFB" w:rsidP="00EC7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C7BFB">
              <w:rPr>
                <w:rFonts w:ascii="Times New Roman" w:eastAsia="Calibri" w:hAnsi="Times New Roman" w:cs="Times New Roman"/>
                <w:sz w:val="14"/>
                <w:szCs w:val="14"/>
              </w:rPr>
              <w:t>IG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BA88" w14:textId="77777777" w:rsidR="00EC7BFB" w:rsidRPr="00EC7BFB" w:rsidRDefault="00EC7BFB" w:rsidP="00EC7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C7BFB">
              <w:rPr>
                <w:rFonts w:ascii="Times New Roman" w:eastAsia="Calibri" w:hAnsi="Times New Roman" w:cs="Times New Roman"/>
                <w:sz w:val="14"/>
                <w:szCs w:val="14"/>
              </w:rPr>
              <w:t>CG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CCA5" w14:textId="77777777" w:rsidR="00EC7BFB" w:rsidRPr="00EC7BFB" w:rsidRDefault="00EC7BFB" w:rsidP="00EC7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C7BFB">
              <w:rPr>
                <w:rFonts w:ascii="Times New Roman" w:eastAsia="Calibri" w:hAnsi="Times New Roman" w:cs="Times New Roman"/>
                <w:sz w:val="14"/>
                <w:szCs w:val="14"/>
              </w:rPr>
              <w:t>IG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BC97" w14:textId="77777777" w:rsidR="00EC7BFB" w:rsidRPr="00EC7BFB" w:rsidRDefault="00EC7BFB" w:rsidP="00EC7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C7BFB">
              <w:rPr>
                <w:rFonts w:ascii="Times New Roman" w:eastAsia="Calibri" w:hAnsi="Times New Roman" w:cs="Times New Roman"/>
                <w:sz w:val="14"/>
                <w:szCs w:val="14"/>
              </w:rPr>
              <w:t>CG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E75E" w14:textId="77777777" w:rsidR="00EC7BFB" w:rsidRPr="00EC7BFB" w:rsidRDefault="00EC7BFB" w:rsidP="00EC7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C7BFB">
              <w:rPr>
                <w:rFonts w:ascii="Times New Roman" w:eastAsia="Calibri" w:hAnsi="Times New Roman" w:cs="Times New Roman"/>
                <w:sz w:val="14"/>
                <w:szCs w:val="14"/>
              </w:rPr>
              <w:t>IG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B3F4" w14:textId="77777777" w:rsidR="00EC7BFB" w:rsidRPr="00EC7BFB" w:rsidRDefault="00EC7BFB" w:rsidP="00EC7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C7BFB">
              <w:rPr>
                <w:rFonts w:ascii="Times New Roman" w:eastAsia="Calibri" w:hAnsi="Times New Roman" w:cs="Times New Roman"/>
                <w:sz w:val="14"/>
                <w:szCs w:val="14"/>
              </w:rPr>
              <w:t>CG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50F7" w14:textId="77777777" w:rsidR="00EC7BFB" w:rsidRPr="00EC7BFB" w:rsidRDefault="00EC7BFB" w:rsidP="00EC7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C7BFB">
              <w:rPr>
                <w:rFonts w:ascii="Times New Roman" w:eastAsia="Calibri" w:hAnsi="Times New Roman" w:cs="Times New Roman"/>
                <w:sz w:val="14"/>
                <w:szCs w:val="14"/>
              </w:rPr>
              <w:t>IG</w:t>
            </w:r>
          </w:p>
        </w:tc>
      </w:tr>
      <w:tr w:rsidR="00C9653F" w:rsidRPr="00EC7BFB" w14:paraId="5A4288D3" w14:textId="77777777" w:rsidTr="00BC72A7">
        <w:trPr>
          <w:trHeight w:val="3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47F1F0E7" w14:textId="77777777" w:rsidR="00EC7BFB" w:rsidRPr="00EC7BFB" w:rsidRDefault="00EC7BFB" w:rsidP="00EC7B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EC7BF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Performance of bedside transpulmonary thermodiluition monitoring for goal-directed hemodynamic management after subarachnoid hemorrhage</w:t>
            </w:r>
          </w:p>
        </w:tc>
        <w:tc>
          <w:tcPr>
            <w:tcW w:w="735" w:type="dxa"/>
            <w:tcBorders>
              <w:bottom w:val="single" w:sz="8" w:space="0" w:color="auto"/>
            </w:tcBorders>
            <w:shd w:val="clear" w:color="auto" w:fill="auto"/>
          </w:tcPr>
          <w:p w14:paraId="27B3AA02" w14:textId="77777777" w:rsidR="00EC7BFB" w:rsidRPr="00EC7BFB" w:rsidRDefault="00EC7BFB" w:rsidP="00EC7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EC7BFB">
              <w:rPr>
                <w:rFonts w:ascii="Times New Roman" w:eastAsia="Calibri" w:hAnsi="Times New Roman" w:cs="Times New Roman"/>
                <w:sz w:val="16"/>
                <w:szCs w:val="16"/>
              </w:rPr>
              <w:t>Mutoh et al. 2009</w:t>
            </w:r>
          </w:p>
        </w:tc>
        <w:tc>
          <w:tcPr>
            <w:tcW w:w="701" w:type="dxa"/>
            <w:tcBorders>
              <w:bottom w:val="single" w:sz="8" w:space="0" w:color="auto"/>
            </w:tcBorders>
            <w:shd w:val="clear" w:color="auto" w:fill="auto"/>
          </w:tcPr>
          <w:p w14:paraId="328DCB45" w14:textId="77777777" w:rsidR="00EC7BFB" w:rsidRPr="00EC7BFB" w:rsidRDefault="00EC7BFB" w:rsidP="00EC7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EC7BFB">
              <w:rPr>
                <w:rFonts w:ascii="Times New Roman" w:eastAsia="Calibri" w:hAnsi="Times New Roman" w:cs="Times New Roman"/>
                <w:sz w:val="16"/>
                <w:szCs w:val="16"/>
              </w:rPr>
              <w:t>Japan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BBE6EB" w14:textId="77777777" w:rsidR="00EC7BFB" w:rsidRPr="00EC7BFB" w:rsidRDefault="00EC7BFB" w:rsidP="00EC7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EC7BFB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CVP/Fluid balance</w:t>
            </w:r>
          </w:p>
          <w:p w14:paraId="37967879" w14:textId="77777777" w:rsidR="00EC7BFB" w:rsidRPr="00EC7BFB" w:rsidRDefault="00EC7BFB" w:rsidP="00EC7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EC7BFB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(+ Swan-Ganz only if DCI)</w:t>
            </w:r>
          </w:p>
        </w:tc>
        <w:tc>
          <w:tcPr>
            <w:tcW w:w="98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2988F27" w14:textId="77777777" w:rsidR="00EC7BFB" w:rsidRPr="00EC7BFB" w:rsidRDefault="00EC7BFB" w:rsidP="00EC7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EC7BFB">
              <w:rPr>
                <w:rFonts w:ascii="Times New Roman" w:eastAsia="Calibri" w:hAnsi="Times New Roman" w:cs="Times New Roman"/>
                <w:sz w:val="16"/>
                <w:szCs w:val="16"/>
              </w:rPr>
              <w:t>PiCCO</w:t>
            </w:r>
          </w:p>
        </w:tc>
        <w:tc>
          <w:tcPr>
            <w:tcW w:w="498" w:type="dxa"/>
            <w:tcBorders>
              <w:bottom w:val="single" w:sz="8" w:space="0" w:color="auto"/>
              <w:right w:val="single" w:sz="4" w:space="0" w:color="000000"/>
            </w:tcBorders>
          </w:tcPr>
          <w:p w14:paraId="51B892CC" w14:textId="77777777" w:rsidR="00EC7BFB" w:rsidRPr="00EC7BFB" w:rsidRDefault="00EC7BFB" w:rsidP="00EC7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7BFB"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30E48ED3" w14:textId="77777777" w:rsidR="00EC7BFB" w:rsidRPr="00EC7BFB" w:rsidRDefault="00EC7BFB" w:rsidP="00EC7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7BFB"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B481203" w14:textId="77777777" w:rsidR="00EC7BFB" w:rsidRPr="00EC7BFB" w:rsidRDefault="00EC7BFB" w:rsidP="00EC7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7BFB"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26E7E35E" w14:textId="77777777" w:rsidR="00EC7BFB" w:rsidRPr="00EC7BFB" w:rsidRDefault="00EC7BFB" w:rsidP="00EC7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7BFB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290A64AB" w14:textId="77777777" w:rsidR="00EC7BFB" w:rsidRPr="00EC7BFB" w:rsidRDefault="00EC7BFB" w:rsidP="00EC7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7BFB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0EC4AD98" w14:textId="77777777" w:rsidR="00EC7BFB" w:rsidRPr="00EC7BFB" w:rsidRDefault="00EC7BFB" w:rsidP="00EC7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7BF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2A445FE9" w14:textId="77777777" w:rsidR="00EC7BFB" w:rsidRPr="00EC7BFB" w:rsidRDefault="00EC7BFB" w:rsidP="00EC7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1C203042" w14:textId="77777777" w:rsidR="00EC7BFB" w:rsidRPr="00EC7BFB" w:rsidRDefault="00EC7BFB" w:rsidP="00EC7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19E819D0" w14:textId="77777777" w:rsidR="00EC7BFB" w:rsidRPr="00EC7BFB" w:rsidRDefault="00EC7BFB" w:rsidP="00EC7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7832FF20" w14:textId="77777777" w:rsidR="00EC7BFB" w:rsidRPr="00EC7BFB" w:rsidRDefault="00EC7BFB" w:rsidP="00EC7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772622A" w14:textId="77777777" w:rsidR="00EC7BFB" w:rsidRPr="00EC7BFB" w:rsidRDefault="00EC7BFB" w:rsidP="00EC7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7BFB">
              <w:rPr>
                <w:rFonts w:ascii="Times New Roman" w:eastAsia="Calibri" w:hAnsi="Times New Roman" w:cs="Times New Roman"/>
                <w:sz w:val="16"/>
                <w:szCs w:val="16"/>
              </w:rPr>
              <w:t>5.756 ± 882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A2CC2B1" w14:textId="77777777" w:rsidR="00EC7BFB" w:rsidRPr="00EC7BFB" w:rsidRDefault="00EC7BFB" w:rsidP="00EC7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7B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4.935 ± 563 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0235ED8D" w14:textId="77777777" w:rsidR="00EC7BFB" w:rsidRPr="00EC7BFB" w:rsidRDefault="00EC7BFB" w:rsidP="00EC7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69E6E741" w14:textId="77777777" w:rsidR="00EC7BFB" w:rsidRPr="00EC7BFB" w:rsidRDefault="00EC7BFB" w:rsidP="00EC7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9653F" w:rsidRPr="00EC7BFB" w14:paraId="50D57D83" w14:textId="77777777" w:rsidTr="00BC72A7">
        <w:trPr>
          <w:trHeight w:val="1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4587D9D3" w14:textId="77777777" w:rsidR="00EC7BFB" w:rsidRPr="00EC7BFB" w:rsidRDefault="00EC7BFB" w:rsidP="00EC7B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EC7BF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Blood volume measurement to guide fluid therapy after aneurysmal sah</w:t>
            </w:r>
          </w:p>
        </w:tc>
        <w:tc>
          <w:tcPr>
            <w:tcW w:w="7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7BC3EF6" w14:textId="77777777" w:rsidR="00EC7BFB" w:rsidRPr="00EC7BFB" w:rsidRDefault="00EC7BFB" w:rsidP="00EC7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EC7BFB">
              <w:rPr>
                <w:rFonts w:ascii="Times New Roman" w:eastAsia="Calibri" w:hAnsi="Times New Roman" w:cs="Times New Roman"/>
                <w:sz w:val="16"/>
                <w:szCs w:val="16"/>
              </w:rPr>
              <w:t>Hoff et al. 2009</w:t>
            </w:r>
          </w:p>
        </w:tc>
        <w:tc>
          <w:tcPr>
            <w:tcW w:w="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BC80588" w14:textId="77777777" w:rsidR="00EC7BFB" w:rsidRPr="00EC7BFB" w:rsidRDefault="00EC7BFB" w:rsidP="00EC7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EC7BFB">
              <w:rPr>
                <w:rFonts w:ascii="Times New Roman" w:eastAsia="Calibri" w:hAnsi="Times New Roman" w:cs="Times New Roman"/>
                <w:sz w:val="16"/>
                <w:szCs w:val="16"/>
              </w:rPr>
              <w:t>Netherland</w:t>
            </w:r>
          </w:p>
        </w:tc>
        <w:tc>
          <w:tcPr>
            <w:tcW w:w="128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892C04" w14:textId="77777777" w:rsidR="00EC7BFB" w:rsidRPr="00EC7BFB" w:rsidRDefault="00EC7BFB" w:rsidP="00EC7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EC7BFB">
              <w:rPr>
                <w:rFonts w:ascii="Times New Roman" w:eastAsia="Calibri" w:hAnsi="Times New Roman" w:cs="Times New Roman"/>
                <w:sz w:val="16"/>
                <w:szCs w:val="16"/>
              </w:rPr>
              <w:t>CVP/Fluid balance</w:t>
            </w:r>
          </w:p>
        </w:tc>
        <w:tc>
          <w:tcPr>
            <w:tcW w:w="98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06A67B9" w14:textId="77777777" w:rsidR="00EC7BFB" w:rsidRPr="00EC7BFB" w:rsidRDefault="00EC7BFB" w:rsidP="00EC7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7BFB">
              <w:rPr>
                <w:rFonts w:ascii="Times New Roman" w:eastAsia="Calibri" w:hAnsi="Times New Roman" w:cs="Times New Roman"/>
                <w:sz w:val="16"/>
                <w:szCs w:val="16"/>
              </w:rPr>
              <w:t>CBV with PDD</w:t>
            </w:r>
          </w:p>
        </w:tc>
        <w:tc>
          <w:tcPr>
            <w:tcW w:w="498" w:type="dxa"/>
            <w:tcBorders>
              <w:top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6D1A0EFA" w14:textId="77777777" w:rsidR="00EC7BFB" w:rsidRPr="00EC7BFB" w:rsidRDefault="00EC7BFB" w:rsidP="00EC7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7BFB">
              <w:rPr>
                <w:rFonts w:ascii="Times New Roman" w:eastAsia="Calibri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1BBD86CE" w14:textId="77777777" w:rsidR="00EC7BFB" w:rsidRPr="00EC7BFB" w:rsidRDefault="00EC7BFB" w:rsidP="00EC7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7BFB">
              <w:rPr>
                <w:rFonts w:ascii="Times New Roman" w:eastAsia="Calibri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0E95B96" w14:textId="77777777" w:rsidR="00EC7BFB" w:rsidRPr="00EC7BFB" w:rsidRDefault="00EC7BFB" w:rsidP="00EC7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7BFB"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236B5FA9" w14:textId="77777777" w:rsidR="00EC7BFB" w:rsidRPr="00EC7BFB" w:rsidRDefault="00EC7BFB" w:rsidP="00EC7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7BFB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6941ABE3" w14:textId="77777777" w:rsidR="00EC7BFB" w:rsidRPr="00EC7BFB" w:rsidRDefault="00EC7BFB" w:rsidP="00EC7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7BF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176C06F9" w14:textId="77777777" w:rsidR="00EC7BFB" w:rsidRPr="00EC7BFB" w:rsidRDefault="00EC7BFB" w:rsidP="00EC7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7BFB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26543A54" w14:textId="77777777" w:rsidR="00EC7BFB" w:rsidRPr="00EC7BFB" w:rsidRDefault="00EC7BFB" w:rsidP="00EC7BFB">
            <w:pPr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7B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  <w:p w14:paraId="084E6104" w14:textId="77777777" w:rsidR="00EC7BFB" w:rsidRPr="00EC7BFB" w:rsidRDefault="00EC7BFB" w:rsidP="00EC7BFB">
            <w:pPr>
              <w:ind w:right="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1EC8848" w14:textId="77777777" w:rsidR="00EC7BFB" w:rsidRPr="00EC7BFB" w:rsidRDefault="00EC7BFB" w:rsidP="00EC7BFB">
            <w:pPr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2A3503FB" w14:textId="77777777" w:rsidR="00EC7BFB" w:rsidRPr="00EC7BFB" w:rsidRDefault="00466954" w:rsidP="00EC7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EE67525" w14:textId="77777777" w:rsidR="00EC7BFB" w:rsidRPr="00EC7BFB" w:rsidRDefault="00466954" w:rsidP="00EC7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7A28F8C9" w14:textId="77777777" w:rsidR="00EC7BFB" w:rsidRPr="00EC7BFB" w:rsidRDefault="00EC7BFB" w:rsidP="00EC7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7B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4.700(1.100) mean value  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10DD29E3" w14:textId="77777777" w:rsidR="00EC7BFB" w:rsidRPr="00EC7BFB" w:rsidRDefault="00EC7BFB" w:rsidP="00EC7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7BFB">
              <w:rPr>
                <w:rFonts w:ascii="Times New Roman" w:eastAsia="Calibri" w:hAnsi="Times New Roman" w:cs="Times New Roman"/>
                <w:sz w:val="16"/>
                <w:szCs w:val="16"/>
              </w:rPr>
              <w:t>5.200 (1000) mean value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0F9CAE7A" w14:textId="77777777" w:rsidR="00EC7BFB" w:rsidRPr="00EC7BFB" w:rsidRDefault="00EC7BFB" w:rsidP="00EC7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7BFB">
              <w:rPr>
                <w:rFonts w:ascii="Times New Roman" w:eastAsia="Calibri" w:hAnsi="Times New Roman" w:cs="Times New Roman"/>
                <w:sz w:val="16"/>
                <w:szCs w:val="16"/>
              </w:rPr>
              <w:t>800 (500) mean value</w:t>
            </w: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08DE3CF7" w14:textId="77777777" w:rsidR="00EC7BFB" w:rsidRPr="00EC7BFB" w:rsidRDefault="00EC7BFB" w:rsidP="00EC7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7BFB">
              <w:rPr>
                <w:rFonts w:ascii="Times New Roman" w:eastAsia="Calibri" w:hAnsi="Times New Roman" w:cs="Times New Roman"/>
                <w:sz w:val="16"/>
                <w:szCs w:val="16"/>
              </w:rPr>
              <w:t>1000 (800) mean value</w:t>
            </w:r>
          </w:p>
        </w:tc>
      </w:tr>
      <w:tr w:rsidR="00C9653F" w:rsidRPr="00EC7BFB" w14:paraId="4A9B93AE" w14:textId="77777777" w:rsidTr="00BC72A7">
        <w:trPr>
          <w:trHeight w:val="2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293CE3C2" w14:textId="77777777" w:rsidR="00EC7BFB" w:rsidRPr="00EC7BFB" w:rsidRDefault="00EC7BFB" w:rsidP="00EC7B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EC7BF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lastRenderedPageBreak/>
              <w:t>Early intensive versus minimally invasive approach to postoperative hemodynamic management after sah</w:t>
            </w:r>
          </w:p>
        </w:tc>
        <w:tc>
          <w:tcPr>
            <w:tcW w:w="7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FFA42CD" w14:textId="77777777" w:rsidR="00EC7BFB" w:rsidRPr="00EC7BFB" w:rsidRDefault="00EC7BFB" w:rsidP="00EC7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EC7BFB">
              <w:rPr>
                <w:rFonts w:ascii="Times New Roman" w:eastAsia="Calibri" w:hAnsi="Times New Roman" w:cs="Times New Roman"/>
                <w:sz w:val="16"/>
                <w:szCs w:val="16"/>
              </w:rPr>
              <w:t>Mutoh et al. 2014</w:t>
            </w:r>
          </w:p>
        </w:tc>
        <w:tc>
          <w:tcPr>
            <w:tcW w:w="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EE16439" w14:textId="77777777" w:rsidR="00EC7BFB" w:rsidRPr="00EC7BFB" w:rsidRDefault="00EC7BFB" w:rsidP="00EC7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EC7BFB">
              <w:rPr>
                <w:rFonts w:ascii="Times New Roman" w:eastAsia="Calibri" w:hAnsi="Times New Roman" w:cs="Times New Roman"/>
                <w:sz w:val="16"/>
                <w:szCs w:val="16"/>
              </w:rPr>
              <w:t>Japan</w:t>
            </w:r>
          </w:p>
        </w:tc>
        <w:tc>
          <w:tcPr>
            <w:tcW w:w="128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CECFED" w14:textId="77777777" w:rsidR="00EC7BFB" w:rsidRPr="00EC7BFB" w:rsidRDefault="00EC7BFB" w:rsidP="00EC7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EC7BFB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CVP/Fluid balance (uncalibrated less-invasive CO monitoring only if and during hyperdynamic therapy)</w:t>
            </w:r>
          </w:p>
        </w:tc>
        <w:tc>
          <w:tcPr>
            <w:tcW w:w="98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40B7C2F" w14:textId="77777777" w:rsidR="00EC7BFB" w:rsidRPr="00EC7BFB" w:rsidRDefault="00EC7BFB" w:rsidP="00EC7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EC7BFB">
              <w:rPr>
                <w:rFonts w:ascii="Times New Roman" w:eastAsia="Calibri" w:hAnsi="Times New Roman" w:cs="Times New Roman"/>
                <w:sz w:val="16"/>
                <w:szCs w:val="16"/>
              </w:rPr>
              <w:t>PiCCO</w:t>
            </w:r>
          </w:p>
        </w:tc>
        <w:tc>
          <w:tcPr>
            <w:tcW w:w="498" w:type="dxa"/>
            <w:tcBorders>
              <w:top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67A7DCAE" w14:textId="77777777" w:rsidR="00EC7BFB" w:rsidRPr="00EC7BFB" w:rsidRDefault="00EC7BFB" w:rsidP="00EC7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7BFB">
              <w:rPr>
                <w:rFonts w:ascii="Times New Roman" w:eastAsia="Calibri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2DC9F599" w14:textId="77777777" w:rsidR="00EC7BFB" w:rsidRPr="00EC7BFB" w:rsidRDefault="00EC7BFB" w:rsidP="00EC7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7BFB">
              <w:rPr>
                <w:rFonts w:ascii="Times New Roman" w:eastAsia="Calibri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37DFC81F" w14:textId="77777777" w:rsidR="00EC7BFB" w:rsidRPr="00EC7BFB" w:rsidRDefault="00EC7BFB" w:rsidP="00EC7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7BFB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1F0D296D" w14:textId="77777777" w:rsidR="00EC7BFB" w:rsidRPr="00EC7BFB" w:rsidRDefault="00EC7BFB" w:rsidP="00EC7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7BF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6FAFE1B" w14:textId="77777777" w:rsidR="00EC7BFB" w:rsidRPr="00EC7BFB" w:rsidRDefault="00EC7BFB" w:rsidP="00EC7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7BFB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75F344E5" w14:textId="77777777" w:rsidR="00EC7BFB" w:rsidRPr="00EC7BFB" w:rsidRDefault="00EC7BFB" w:rsidP="00EC7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7BF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10A70566" w14:textId="77777777" w:rsidR="00EC7BFB" w:rsidRPr="00EC7BFB" w:rsidRDefault="00EC7BFB" w:rsidP="00EC7BFB">
            <w:pPr>
              <w:ind w:right="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E65E91">
              <w:rPr>
                <w:rFonts w:ascii="Times New Roman" w:eastAsia="Calibri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7286C56F" w14:textId="77777777" w:rsidR="00EC7BFB" w:rsidRPr="00EC7BFB" w:rsidRDefault="00EC7BFB" w:rsidP="00EC7BFB">
            <w:pPr>
              <w:ind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E65E91">
              <w:rPr>
                <w:rFonts w:ascii="Times New Roman" w:eastAsia="Calibri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37513A0C" w14:textId="77777777" w:rsidR="00EC7BFB" w:rsidRPr="00EC7BFB" w:rsidRDefault="00466954" w:rsidP="00EC7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22CA89D" w14:textId="77777777" w:rsidR="00EC7BFB" w:rsidRPr="00EC7BFB" w:rsidRDefault="00466954" w:rsidP="00EC7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64D6919" w14:textId="77777777" w:rsidR="00EC7BFB" w:rsidRPr="00EC7BFB" w:rsidRDefault="00EC7BFB" w:rsidP="00EC7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22C5CAA9" w14:textId="77777777" w:rsidR="00EC7BFB" w:rsidRPr="00EC7BFB" w:rsidRDefault="00EC7BFB" w:rsidP="00EC7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18FC826C" w14:textId="77777777" w:rsidR="00EC7BFB" w:rsidRPr="00EC7BFB" w:rsidRDefault="00EC7BFB" w:rsidP="00EC7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7BFB">
              <w:rPr>
                <w:rFonts w:ascii="Times New Roman" w:eastAsia="Calibri" w:hAnsi="Times New Roman" w:cs="Times New Roman"/>
                <w:sz w:val="16"/>
                <w:szCs w:val="16"/>
              </w:rPr>
              <w:t>1104</w:t>
            </w: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2A243896" w14:textId="77777777" w:rsidR="00EC7BFB" w:rsidRPr="00EC7BFB" w:rsidRDefault="00EC7BFB" w:rsidP="00EC7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7BFB">
              <w:rPr>
                <w:rFonts w:ascii="Times New Roman" w:eastAsia="Calibri" w:hAnsi="Times New Roman" w:cs="Times New Roman"/>
                <w:sz w:val="16"/>
                <w:szCs w:val="16"/>
              </w:rPr>
              <w:t>803</w:t>
            </w:r>
          </w:p>
        </w:tc>
      </w:tr>
      <w:bookmarkEnd w:id="1"/>
    </w:tbl>
    <w:p w14:paraId="4D7D5519" w14:textId="77777777" w:rsidR="00EC7BFB" w:rsidRPr="00EC7BFB" w:rsidRDefault="00EC7BFB" w:rsidP="00EC7BFB">
      <w:pPr>
        <w:spacing w:after="0" w:line="259" w:lineRule="auto"/>
        <w:ind w:left="-426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</w:p>
    <w:p w14:paraId="5C368695" w14:textId="77777777" w:rsidR="00176ABA" w:rsidRDefault="00176ABA" w:rsidP="00EC7BFB">
      <w:pPr>
        <w:spacing w:after="0" w:line="259" w:lineRule="auto"/>
        <w:ind w:left="-426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32D5EE8D" w14:textId="77777777" w:rsidR="00176ABA" w:rsidRDefault="009C6AEA" w:rsidP="00EC7BFB">
      <w:pPr>
        <w:spacing w:after="0" w:line="259" w:lineRule="auto"/>
        <w:ind w:left="-426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LEGEND</w:t>
      </w:r>
    </w:p>
    <w:p w14:paraId="542D6AB1" w14:textId="77777777" w:rsidR="00176ABA" w:rsidRDefault="00176ABA" w:rsidP="00EC7BFB">
      <w:pPr>
        <w:spacing w:after="0" w:line="259" w:lineRule="auto"/>
        <w:ind w:left="-426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6D62EF79" w14:textId="77777777" w:rsidR="00EC7BFB" w:rsidRPr="00EC7BFB" w:rsidRDefault="00EC7BFB" w:rsidP="00EC7BFB">
      <w:pPr>
        <w:spacing w:after="0" w:line="259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C7BF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Control group (CG) = standard hemodynamic monitoring, Intervention group (IG)= advanced hemodynamic monitoring; CO= cardiac output; PDD= Pulse dye densitometry; CBV= circulating blood volume; DCI= delayed cerebral ischemia; CVP= central venous pressure; PE= pulmonary </w:t>
      </w:r>
      <w:proofErr w:type="spellStart"/>
      <w:r w:rsidRPr="00EC7BFB">
        <w:rPr>
          <w:rFonts w:ascii="Times New Roman" w:eastAsia="Calibri" w:hAnsi="Times New Roman" w:cs="Times New Roman"/>
          <w:sz w:val="24"/>
          <w:szCs w:val="24"/>
          <w:lang w:val="en-GB"/>
        </w:rPr>
        <w:t>edema</w:t>
      </w:r>
      <w:proofErr w:type="spellEnd"/>
      <w:r w:rsidRPr="00EC7BF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; </w:t>
      </w:r>
      <w:proofErr w:type="spellStart"/>
      <w:r w:rsidRPr="00EC7BFB">
        <w:rPr>
          <w:rFonts w:ascii="Times New Roman" w:eastAsia="Calibri" w:hAnsi="Times New Roman" w:cs="Times New Roman"/>
          <w:sz w:val="24"/>
          <w:szCs w:val="24"/>
          <w:lang w:val="en-GB"/>
        </w:rPr>
        <w:t>mRS</w:t>
      </w:r>
      <w:proofErr w:type="spellEnd"/>
      <w:r w:rsidRPr="00EC7BFB">
        <w:rPr>
          <w:rFonts w:ascii="Times New Roman" w:eastAsia="Calibri" w:hAnsi="Times New Roman" w:cs="Times New Roman"/>
          <w:sz w:val="24"/>
          <w:szCs w:val="24"/>
          <w:lang w:val="en-GB"/>
        </w:rPr>
        <w:t>= modified Rankin scale</w:t>
      </w:r>
      <w:r w:rsidR="001D736F">
        <w:rPr>
          <w:rFonts w:ascii="Times New Roman" w:eastAsia="Calibri" w:hAnsi="Times New Roman" w:cs="Times New Roman"/>
          <w:sz w:val="24"/>
          <w:szCs w:val="24"/>
          <w:lang w:val="en-GB"/>
        </w:rPr>
        <w:t>; SAH</w:t>
      </w:r>
      <w:r w:rsidR="000033F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= subarachnoid haemorrhage; </w:t>
      </w:r>
      <w:proofErr w:type="spellStart"/>
      <w:r w:rsidR="000033F7">
        <w:rPr>
          <w:rFonts w:ascii="Times New Roman" w:eastAsia="Calibri" w:hAnsi="Times New Roman" w:cs="Times New Roman"/>
          <w:sz w:val="24"/>
          <w:szCs w:val="24"/>
          <w:lang w:val="en-GB"/>
        </w:rPr>
        <w:t>PiCCO</w:t>
      </w:r>
      <w:proofErr w:type="spellEnd"/>
      <w:r w:rsidR="000033F7">
        <w:rPr>
          <w:rFonts w:ascii="Times New Roman" w:eastAsia="Calibri" w:hAnsi="Times New Roman" w:cs="Times New Roman"/>
          <w:sz w:val="24"/>
          <w:szCs w:val="24"/>
          <w:lang w:val="en-GB"/>
        </w:rPr>
        <w:t>= pulse contour continuous cardiac output.</w:t>
      </w:r>
    </w:p>
    <w:p w14:paraId="0789F9BC" w14:textId="77777777" w:rsidR="00EC7BFB" w:rsidRPr="00EC7BFB" w:rsidRDefault="00EC7BFB" w:rsidP="00EC7BFB">
      <w:pPr>
        <w:suppressAutoHyphens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</w:p>
    <w:p w14:paraId="533E4FAD" w14:textId="77777777" w:rsidR="00873B4C" w:rsidRPr="00EC7BFB" w:rsidRDefault="00873B4C">
      <w:pPr>
        <w:rPr>
          <w:lang w:val="en-GB"/>
        </w:rPr>
      </w:pPr>
    </w:p>
    <w:sectPr w:rsidR="00873B4C" w:rsidRPr="00EC7BFB" w:rsidSect="00C9653F">
      <w:pgSz w:w="16840" w:h="11900" w:orient="landscape"/>
      <w:pgMar w:top="284" w:right="538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BFB"/>
    <w:rsid w:val="000033F7"/>
    <w:rsid w:val="00176ABA"/>
    <w:rsid w:val="001D736F"/>
    <w:rsid w:val="002938CE"/>
    <w:rsid w:val="003051C9"/>
    <w:rsid w:val="003D0656"/>
    <w:rsid w:val="00427B65"/>
    <w:rsid w:val="00466954"/>
    <w:rsid w:val="00525DE8"/>
    <w:rsid w:val="005B3636"/>
    <w:rsid w:val="007B7852"/>
    <w:rsid w:val="008551B8"/>
    <w:rsid w:val="00873B4C"/>
    <w:rsid w:val="009C6AEA"/>
    <w:rsid w:val="009F0546"/>
    <w:rsid w:val="00B76AE0"/>
    <w:rsid w:val="00BC72A7"/>
    <w:rsid w:val="00C9653F"/>
    <w:rsid w:val="00E65CD8"/>
    <w:rsid w:val="00E65E91"/>
    <w:rsid w:val="00E74429"/>
    <w:rsid w:val="00EC7BFB"/>
    <w:rsid w:val="00ED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129C6"/>
  <w15:docId w15:val="{A2CE0D4D-2CA1-4301-8F41-4928C3C7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lasemplice-31">
    <w:name w:val="Tabella semplice - 31"/>
    <w:basedOn w:val="TableNormal"/>
    <w:uiPriority w:val="43"/>
    <w:rsid w:val="00EC7B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</dc:creator>
  <cp:lastModifiedBy>Smith, Martin</cp:lastModifiedBy>
  <cp:revision>3</cp:revision>
  <dcterms:created xsi:type="dcterms:W3CDTF">2019-12-23T15:11:00Z</dcterms:created>
  <dcterms:modified xsi:type="dcterms:W3CDTF">2019-12-29T11:58:00Z</dcterms:modified>
</cp:coreProperties>
</file>