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B5" w:rsidRDefault="00816AB5" w:rsidP="00816AB5">
      <w:pPr>
        <w:spacing w:line="480" w:lineRule="auto"/>
        <w:contextualSpacing/>
        <w:outlineLvl w:val="0"/>
        <w:rPr>
          <w:rFonts w:ascii="Times New Roman" w:hAnsi="Times New Roman" w:cs="Times New Roman"/>
          <w:b/>
        </w:rPr>
      </w:pPr>
      <w:r w:rsidRPr="00080F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72D520" wp14:editId="0466FE60">
                <wp:simplePos x="0" y="0"/>
                <wp:positionH relativeFrom="column">
                  <wp:posOffset>3307080</wp:posOffset>
                </wp:positionH>
                <wp:positionV relativeFrom="paragraph">
                  <wp:posOffset>4006850</wp:posOffset>
                </wp:positionV>
                <wp:extent cx="502920" cy="2362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B5" w:rsidRPr="00080F02" w:rsidRDefault="00816AB5" w:rsidP="00816A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n=47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D5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0.4pt;margin-top:315.5pt;width:39.6pt;height:1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" filled="f" stroked="f">
                <v:textbox>
                  <w:txbxContent>
                    <w:p w:rsidR="00816AB5" w:rsidRPr="00080F02" w:rsidRDefault="00816AB5" w:rsidP="00816A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n=47</w:t>
                      </w:r>
                    </w:p>
                  </w:txbxContent>
                </v:textbox>
              </v:shape>
            </w:pict>
          </mc:Fallback>
        </mc:AlternateContent>
      </w:r>
      <w:r w:rsidRPr="00080F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3962DE" wp14:editId="7A92CF1D">
                <wp:simplePos x="0" y="0"/>
                <wp:positionH relativeFrom="column">
                  <wp:posOffset>2164080</wp:posOffset>
                </wp:positionH>
                <wp:positionV relativeFrom="paragraph">
                  <wp:posOffset>3992880</wp:posOffset>
                </wp:positionV>
                <wp:extent cx="502920" cy="236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B5" w:rsidRPr="00080F02" w:rsidRDefault="00816AB5" w:rsidP="00816A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0F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n=79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62DE" id="Text Box 2" o:spid="_x0000_s1027" type="#_x0000_t202" style="position:absolute;margin-left:170.4pt;margin-top:314.4pt;width:39.6pt;height:1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" filled="f" stroked="f">
                <v:textbox>
                  <w:txbxContent>
                    <w:p w:rsidR="00816AB5" w:rsidRPr="00080F02" w:rsidRDefault="00816AB5" w:rsidP="00816A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0F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n=79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207E19" wp14:editId="12927AF3">
            <wp:extent cx="5943600" cy="4194810"/>
            <wp:effectExtent l="0" t="0" r="0" b="1524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6AB5" w:rsidRDefault="00816AB5" w:rsidP="00816AB5">
      <w:pPr>
        <w:spacing w:line="480" w:lineRule="auto"/>
        <w:ind w:firstLine="720"/>
        <w:contextualSpacing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5" w:rsidRPr="009B4654" w:rsidRDefault="00816AB5" w:rsidP="00816AB5">
      <w:pPr>
        <w:spacing w:line="480" w:lineRule="auto"/>
        <w:ind w:firstLine="720"/>
        <w:contextualSpacing/>
        <w:outlineLvl w:val="0"/>
        <w:rPr>
          <w:rFonts w:ascii="Times New Roman" w:hAnsi="Times New Roman" w:cs="Times New Roman"/>
          <w:b/>
        </w:rPr>
      </w:pPr>
    </w:p>
    <w:p w:rsidR="00404C1B" w:rsidRDefault="00404C1B"/>
    <w:sectPr w:rsidR="00404C1B" w:rsidSect="00810E8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33" w:rsidRDefault="00240633">
      <w:r>
        <w:separator/>
      </w:r>
    </w:p>
  </w:endnote>
  <w:endnote w:type="continuationSeparator" w:id="0">
    <w:p w:rsidR="00240633" w:rsidRDefault="0024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Default="00816AB5" w:rsidP="005C5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36F" w:rsidRDefault="00240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6F" w:rsidRPr="004E192E" w:rsidRDefault="00816AB5" w:rsidP="005C55F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E192E">
      <w:rPr>
        <w:rStyle w:val="PageNumber"/>
        <w:rFonts w:ascii="Times New Roman" w:hAnsi="Times New Roman"/>
      </w:rPr>
      <w:fldChar w:fldCharType="begin"/>
    </w:r>
    <w:r w:rsidRPr="004E192E">
      <w:rPr>
        <w:rStyle w:val="PageNumber"/>
        <w:rFonts w:ascii="Times New Roman" w:hAnsi="Times New Roman"/>
      </w:rPr>
      <w:instrText xml:space="preserve">PAGE  </w:instrText>
    </w:r>
    <w:r w:rsidRPr="004E192E">
      <w:rPr>
        <w:rStyle w:val="PageNumber"/>
        <w:rFonts w:ascii="Times New Roman" w:hAnsi="Times New Roman"/>
      </w:rPr>
      <w:fldChar w:fldCharType="separate"/>
    </w:r>
    <w:r w:rsidR="00EC6EF4">
      <w:rPr>
        <w:rStyle w:val="PageNumber"/>
        <w:rFonts w:ascii="Times New Roman" w:hAnsi="Times New Roman"/>
        <w:noProof/>
      </w:rPr>
      <w:t>1</w:t>
    </w:r>
    <w:r w:rsidRPr="004E192E">
      <w:rPr>
        <w:rStyle w:val="PageNumber"/>
        <w:rFonts w:ascii="Times New Roman" w:hAnsi="Times New Roman"/>
      </w:rPr>
      <w:fldChar w:fldCharType="end"/>
    </w:r>
  </w:p>
  <w:p w:rsidR="001C136F" w:rsidRPr="004E192E" w:rsidRDefault="0024063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33" w:rsidRDefault="00240633">
      <w:r>
        <w:separator/>
      </w:r>
    </w:p>
  </w:footnote>
  <w:footnote w:type="continuationSeparator" w:id="0">
    <w:p w:rsidR="00240633" w:rsidRDefault="0024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5"/>
    <w:rsid w:val="00240633"/>
    <w:rsid w:val="00404C1B"/>
    <w:rsid w:val="00816AB5"/>
    <w:rsid w:val="00E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CD47F-62EC-4358-ADD0-2FDF478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centerincludedintoc">
    <w:name w:val="apaheadingcenterincludedintoc"/>
    <w:basedOn w:val="Normal"/>
    <w:rsid w:val="00816A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6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B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localhost\Users\jacobturmell\Documents\Copy%20of%20SurveySummary_0lkjasgdf9182015%20EDITED%209.25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en-US" b="0"/>
              <a:t>Figure. Staff Perception on Importance of </a:t>
            </a:r>
            <a:r>
              <a:rPr lang="en-US" b="0">
                <a:solidFill>
                  <a:schemeClr val="tx1"/>
                </a:solidFill>
              </a:rPr>
              <a:t>Alarms</a:t>
            </a:r>
            <a:endParaRPr lang="en-US" b="0">
              <a:solidFill>
                <a:srgbClr val="C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Sheet2!$A$2:$A$7</c:f>
              <c:strCache>
                <c:ptCount val="6"/>
                <c:pt idx="0">
                  <c:v>The alarms used on my floor/area of the hospital are adequate to alert staff of potential or actual changes in a patient’s condition.</c:v>
                </c:pt>
                <c:pt idx="1">
                  <c:v>The integration of clinical alarms into the Joint Commission patient safety measures, have reduced patient adverse events.</c:v>
                </c:pt>
                <c:pt idx="2">
                  <c:v>Clinical policies and procedures regarding alarm management are effectively used in my facility.</c:v>
                </c:pt>
                <c:pt idx="3">
                  <c:v>There is a requirement in your institution to document that the alarms are set and are appropriate for each patient.</c:v>
                </c:pt>
                <c:pt idx="4">
                  <c:v>Nuisance alarms reduce trust in alarms and cause care givers to inappropriately turn alarms off at times other than setup or procedural events.</c:v>
                </c:pt>
                <c:pt idx="5">
                  <c:v>Clinical staff is sensitive to alarms and responds quickly.</c:v>
                </c:pt>
              </c:strCache>
            </c:strRef>
          </c:cat>
          <c:val>
            <c:numRef>
              <c:f>Sheet2!$B$2:$B$7</c:f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Sheet2!$A$2:$A$7</c:f>
              <c:strCache>
                <c:ptCount val="6"/>
                <c:pt idx="0">
                  <c:v>The alarms used on my floor/area of the hospital are adequate to alert staff of potential or actual changes in a patient’s condition.</c:v>
                </c:pt>
                <c:pt idx="1">
                  <c:v>The integration of clinical alarms into the Joint Commission patient safety measures, have reduced patient adverse events.</c:v>
                </c:pt>
                <c:pt idx="2">
                  <c:v>Clinical policies and procedures regarding alarm management are effectively used in my facility.</c:v>
                </c:pt>
                <c:pt idx="3">
                  <c:v>There is a requirement in your institution to document that the alarms are set and are appropriate for each patient.</c:v>
                </c:pt>
                <c:pt idx="4">
                  <c:v>Nuisance alarms reduce trust in alarms and cause care givers to inappropriately turn alarms off at times other than setup or procedural events.</c:v>
                </c:pt>
                <c:pt idx="5">
                  <c:v>Clinical staff is sensitive to alarms and responds quickly.</c:v>
                </c:pt>
              </c:strCache>
            </c:strRef>
          </c:cat>
          <c:val>
            <c:numRef>
              <c:f>Sheet2!$C$2:$C$7</c:f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Post Intervention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Sheet2!$A$2:$A$7</c:f>
              <c:strCache>
                <c:ptCount val="6"/>
                <c:pt idx="0">
                  <c:v>The alarms used on my floor/area of the hospital are adequate to alert staff of potential or actual changes in a patient’s condition.</c:v>
                </c:pt>
                <c:pt idx="1">
                  <c:v>The integration of clinical alarms into the Joint Commission patient safety measures, have reduced patient adverse events.</c:v>
                </c:pt>
                <c:pt idx="2">
                  <c:v>Clinical policies and procedures regarding alarm management are effectively used in my facility.</c:v>
                </c:pt>
                <c:pt idx="3">
                  <c:v>There is a requirement in your institution to document that the alarms are set and are appropriate for each patient.</c:v>
                </c:pt>
                <c:pt idx="4">
                  <c:v>Nuisance alarms reduce trust in alarms and cause care givers to inappropriately turn alarms off at times other than setup or procedural events.</c:v>
                </c:pt>
                <c:pt idx="5">
                  <c:v>Clinical staff is sensitive to alarms and responds quickly.</c:v>
                </c:pt>
              </c:strCache>
            </c:strRef>
          </c:cat>
          <c:val>
            <c:numRef>
              <c:f>Sheet2!$D$2:$D$7</c:f>
              <c:numCache>
                <c:formatCode>0%</c:formatCode>
                <c:ptCount val="6"/>
                <c:pt idx="0">
                  <c:v>0.83</c:v>
                </c:pt>
                <c:pt idx="1">
                  <c:v>0.54</c:v>
                </c:pt>
                <c:pt idx="2">
                  <c:v>0.6</c:v>
                </c:pt>
                <c:pt idx="3">
                  <c:v>0.39</c:v>
                </c:pt>
                <c:pt idx="4">
                  <c:v>0.79</c:v>
                </c:pt>
                <c:pt idx="5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Pre Intervention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Sheet2!$A$2:$A$7</c:f>
              <c:strCache>
                <c:ptCount val="6"/>
                <c:pt idx="0">
                  <c:v>The alarms used on my floor/area of the hospital are adequate to alert staff of potential or actual changes in a patient’s condition.</c:v>
                </c:pt>
                <c:pt idx="1">
                  <c:v>The integration of clinical alarms into the Joint Commission patient safety measures, have reduced patient adverse events.</c:v>
                </c:pt>
                <c:pt idx="2">
                  <c:v>Clinical policies and procedures regarding alarm management are effectively used in my facility.</c:v>
                </c:pt>
                <c:pt idx="3">
                  <c:v>There is a requirement in your institution to document that the alarms are set and are appropriate for each patient.</c:v>
                </c:pt>
                <c:pt idx="4">
                  <c:v>Nuisance alarms reduce trust in alarms and cause care givers to inappropriately turn alarms off at times other than setup or procedural events.</c:v>
                </c:pt>
                <c:pt idx="5">
                  <c:v>Clinical staff is sensitive to alarms and responds quickly.</c:v>
                </c:pt>
              </c:strCache>
            </c:strRef>
          </c:cat>
          <c:val>
            <c:numRef>
              <c:f>Sheet2!$E$2:$E$7</c:f>
              <c:numCache>
                <c:formatCode>0%</c:formatCode>
                <c:ptCount val="6"/>
                <c:pt idx="0">
                  <c:v>0.62</c:v>
                </c:pt>
                <c:pt idx="1">
                  <c:v>0.4</c:v>
                </c:pt>
                <c:pt idx="2">
                  <c:v>0.43</c:v>
                </c:pt>
                <c:pt idx="3">
                  <c:v>0.31</c:v>
                </c:pt>
                <c:pt idx="4">
                  <c:v>0.71</c:v>
                </c:pt>
                <c:pt idx="5">
                  <c:v>0.59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2753160"/>
        <c:axId val="389330280"/>
      </c:barChart>
      <c:catAx>
        <c:axId val="382753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89330280"/>
        <c:crosses val="autoZero"/>
        <c:auto val="1"/>
        <c:lblAlgn val="ctr"/>
        <c:lblOffset val="100"/>
        <c:noMultiLvlLbl val="0"/>
      </c:catAx>
      <c:valAx>
        <c:axId val="389330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82753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51924759405075"/>
          <c:y val="0.89111664175493066"/>
          <c:w val="0.39296133656369875"/>
          <c:h val="0.10888335824506951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Turmell, Jacob</dc:creator>
  <cp:keywords/>
  <dc:description/>
  <cp:lastModifiedBy>Marilyn Oermann</cp:lastModifiedBy>
  <cp:revision>2</cp:revision>
  <dcterms:created xsi:type="dcterms:W3CDTF">2016-06-14T16:15:00Z</dcterms:created>
  <dcterms:modified xsi:type="dcterms:W3CDTF">2016-06-14T16:15:00Z</dcterms:modified>
</cp:coreProperties>
</file>