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944" w:rsidRPr="003664AE" w:rsidRDefault="003664AE" w:rsidP="00A51944">
      <w:pPr>
        <w:spacing w:after="0" w:line="480" w:lineRule="auto"/>
        <w:rPr>
          <w:rFonts w:asciiTheme="minorHAnsi" w:hAnsiTheme="minorHAnsi" w:cstheme="minorHAnsi"/>
          <w:szCs w:val="24"/>
        </w:rPr>
      </w:pPr>
      <w:bookmarkStart w:id="0" w:name="_GoBack"/>
      <w:r w:rsidRPr="00D46C9D">
        <w:rPr>
          <w:rFonts w:asciiTheme="minorHAnsi" w:hAnsiTheme="minorHAnsi" w:cstheme="minorHAnsi"/>
          <w:szCs w:val="24"/>
        </w:rPr>
        <w:t xml:space="preserve">Supplemental Digital Content </w:t>
      </w:r>
      <w:r w:rsidR="00D46C9D" w:rsidRPr="00D46C9D">
        <w:rPr>
          <w:rFonts w:asciiTheme="minorHAnsi" w:hAnsiTheme="minorHAnsi" w:cstheme="minorHAnsi"/>
          <w:szCs w:val="24"/>
        </w:rPr>
        <w:t>Table 1</w:t>
      </w:r>
      <w:r w:rsidR="00A51944" w:rsidRPr="00D46C9D">
        <w:rPr>
          <w:rFonts w:asciiTheme="minorHAnsi" w:hAnsiTheme="minorHAnsi" w:cstheme="minorHAnsi"/>
          <w:szCs w:val="24"/>
        </w:rPr>
        <w:t>.</w:t>
      </w:r>
      <w:r w:rsidR="00A51944" w:rsidRPr="003664AE">
        <w:rPr>
          <w:rFonts w:asciiTheme="minorHAnsi" w:hAnsiTheme="minorHAnsi" w:cstheme="minorHAnsi"/>
          <w:szCs w:val="24"/>
        </w:rPr>
        <w:t xml:space="preserve">  </w:t>
      </w:r>
      <w:bookmarkEnd w:id="0"/>
      <w:r w:rsidR="00A51944" w:rsidRPr="003664AE">
        <w:rPr>
          <w:rFonts w:asciiTheme="minorHAnsi" w:hAnsiTheme="minorHAnsi" w:cstheme="minorHAnsi"/>
          <w:szCs w:val="24"/>
        </w:rPr>
        <w:t xml:space="preserve">Combined EBP/Lean Projects </w:t>
      </w:r>
    </w:p>
    <w:tbl>
      <w:tblPr>
        <w:tblStyle w:val="TableGrid1"/>
        <w:tblW w:w="13703" w:type="dxa"/>
        <w:tblInd w:w="-5" w:type="dxa"/>
        <w:tblLook w:val="04A0" w:firstRow="1" w:lastRow="0" w:firstColumn="1" w:lastColumn="0" w:noHBand="0" w:noVBand="1"/>
      </w:tblPr>
      <w:tblGrid>
        <w:gridCol w:w="2273"/>
        <w:gridCol w:w="990"/>
        <w:gridCol w:w="5130"/>
        <w:gridCol w:w="2172"/>
        <w:gridCol w:w="3138"/>
      </w:tblGrid>
      <w:tr w:rsidR="00A51944" w:rsidRPr="003664AE" w:rsidTr="00B85499">
        <w:trPr>
          <w:trHeight w:val="485"/>
        </w:trPr>
        <w:tc>
          <w:tcPr>
            <w:tcW w:w="2273" w:type="dxa"/>
            <w:vMerge w:val="restart"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b/>
                <w:sz w:val="24"/>
                <w:szCs w:val="24"/>
              </w:rPr>
              <w:t xml:space="preserve">Topic </w:t>
            </w:r>
          </w:p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Pr="003664AE">
              <w:rPr>
                <w:rFonts w:cstheme="minorHAnsi"/>
                <w:b/>
                <w:i/>
                <w:sz w:val="24"/>
                <w:szCs w:val="24"/>
              </w:rPr>
              <w:t>Department)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5130" w:type="dxa"/>
            <w:shd w:val="clear" w:color="auto" w:fill="FFFFFF" w:themeFill="background1"/>
          </w:tcPr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b/>
                <w:sz w:val="24"/>
                <w:szCs w:val="24"/>
              </w:rPr>
              <w:t>PICO(T) Question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</w:tcPr>
          <w:p w:rsidR="00A51944" w:rsidRPr="003664AE" w:rsidRDefault="00A51944" w:rsidP="005A2ED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51944" w:rsidRPr="003664AE" w:rsidRDefault="00A51944" w:rsidP="00B85499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b/>
                <w:sz w:val="24"/>
                <w:szCs w:val="24"/>
              </w:rPr>
              <w:t>Process Metrics</w:t>
            </w:r>
          </w:p>
        </w:tc>
        <w:tc>
          <w:tcPr>
            <w:tcW w:w="3138" w:type="dxa"/>
            <w:vMerge w:val="restart"/>
            <w:shd w:val="clear" w:color="auto" w:fill="FFFFFF" w:themeFill="background1"/>
          </w:tcPr>
          <w:p w:rsidR="00A51944" w:rsidRPr="003664AE" w:rsidRDefault="00A51944" w:rsidP="005A2ED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51944" w:rsidRPr="003664AE" w:rsidRDefault="00A51944" w:rsidP="005A2ED4">
            <w:pPr>
              <w:spacing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b/>
                <w:sz w:val="24"/>
                <w:szCs w:val="24"/>
              </w:rPr>
              <w:t>Outcome Metrics</w:t>
            </w:r>
          </w:p>
        </w:tc>
      </w:tr>
      <w:tr w:rsidR="00A51944" w:rsidRPr="003664AE" w:rsidTr="00B85499">
        <w:trPr>
          <w:trHeight w:val="665"/>
        </w:trPr>
        <w:tc>
          <w:tcPr>
            <w:tcW w:w="2273" w:type="dxa"/>
            <w:vMerge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B85499" w:rsidRDefault="00B85499" w:rsidP="00B85499">
            <w:pPr>
              <w:spacing w:line="48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A51944" w:rsidRPr="003664AE" w:rsidRDefault="00A51944" w:rsidP="00B85499">
            <w:pPr>
              <w:spacing w:line="48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664AE">
              <w:rPr>
                <w:rFonts w:cstheme="minorHAnsi"/>
                <w:b/>
                <w:i/>
                <w:sz w:val="24"/>
                <w:szCs w:val="24"/>
              </w:rPr>
              <w:t>Lean Hypothesis</w:t>
            </w:r>
          </w:p>
        </w:tc>
        <w:tc>
          <w:tcPr>
            <w:tcW w:w="2172" w:type="dxa"/>
            <w:vMerge/>
            <w:shd w:val="clear" w:color="auto" w:fill="FFFFFF" w:themeFill="background1"/>
          </w:tcPr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FFFFFF" w:themeFill="background1"/>
          </w:tcPr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51944" w:rsidRPr="003664AE" w:rsidTr="00B85499">
        <w:tc>
          <w:tcPr>
            <w:tcW w:w="2273" w:type="dxa"/>
            <w:vMerge w:val="restart"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 xml:space="preserve">Simple Measures </w:t>
            </w:r>
          </w:p>
          <w:p w:rsidR="00A51944" w:rsidRPr="003664AE" w:rsidRDefault="00A51944" w:rsidP="005A2ED4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(</w:t>
            </w:r>
            <w:r w:rsidRPr="003664AE">
              <w:rPr>
                <w:rFonts w:cstheme="minorHAnsi"/>
                <w:i/>
                <w:sz w:val="24"/>
                <w:szCs w:val="24"/>
              </w:rPr>
              <w:t>ICU)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5130" w:type="dxa"/>
            <w:shd w:val="clear" w:color="auto" w:fill="FFFFFF" w:themeFill="background1"/>
          </w:tcPr>
          <w:p w:rsidR="00A51944" w:rsidRPr="003664AE" w:rsidRDefault="00A51944" w:rsidP="005A2ED4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 xml:space="preserve">Will a 3-phased interventional approach addressing environmental and pharmacologic factors reduce ICU-associated delirium by 10% over 6 months?  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</w:tcPr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  <w:u w:val="single"/>
              </w:rPr>
              <w:t>Phase 1</w:t>
            </w:r>
            <w:r w:rsidR="00D17FB1">
              <w:rPr>
                <w:rFonts w:cstheme="minorHAnsi"/>
                <w:sz w:val="24"/>
                <w:szCs w:val="24"/>
              </w:rPr>
              <w:t>:  Adjustment in nighttime schedule</w:t>
            </w:r>
          </w:p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  <w:u w:val="single"/>
              </w:rPr>
              <w:t>Phase 2</w:t>
            </w:r>
            <w:r w:rsidR="00D17FB1">
              <w:rPr>
                <w:rFonts w:cstheme="minorHAnsi"/>
                <w:sz w:val="24"/>
                <w:szCs w:val="24"/>
              </w:rPr>
              <w:t>:   Controlled</w:t>
            </w:r>
            <w:r w:rsidRPr="003664AE">
              <w:rPr>
                <w:rFonts w:cstheme="minorHAnsi"/>
                <w:sz w:val="24"/>
                <w:szCs w:val="24"/>
              </w:rPr>
              <w:t xml:space="preserve"> stimuli</w:t>
            </w:r>
          </w:p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  <w:u w:val="single"/>
              </w:rPr>
              <w:t>Phase 3:</w:t>
            </w:r>
            <w:r w:rsidRPr="003664AE">
              <w:rPr>
                <w:rFonts w:cstheme="minorHAnsi"/>
                <w:sz w:val="24"/>
                <w:szCs w:val="24"/>
              </w:rPr>
              <w:t xml:space="preserve"> Pharmaceutical adjustments</w:t>
            </w:r>
          </w:p>
        </w:tc>
        <w:tc>
          <w:tcPr>
            <w:tcW w:w="3138" w:type="dxa"/>
            <w:vMerge w:val="restart"/>
            <w:shd w:val="clear" w:color="auto" w:fill="FFFFFF" w:themeFill="background1"/>
          </w:tcPr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57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  <w:u w:val="single"/>
              </w:rPr>
              <w:t>Phase 1</w:t>
            </w:r>
            <w:r w:rsidRPr="003664AE">
              <w:rPr>
                <w:rFonts w:cstheme="minorHAnsi"/>
                <w:sz w:val="24"/>
                <w:szCs w:val="24"/>
              </w:rPr>
              <w:t>: 23% reduction</w:t>
            </w:r>
          </w:p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57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  <w:u w:val="single"/>
              </w:rPr>
              <w:t>Phase 2</w:t>
            </w:r>
            <w:r w:rsidRPr="003664AE">
              <w:rPr>
                <w:rFonts w:cstheme="minorHAnsi"/>
                <w:sz w:val="24"/>
                <w:szCs w:val="24"/>
              </w:rPr>
              <w:t>: 15% reduction</w:t>
            </w:r>
          </w:p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57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  <w:u w:val="single"/>
              </w:rPr>
              <w:t>Phase 3</w:t>
            </w:r>
            <w:r w:rsidRPr="003664AE">
              <w:rPr>
                <w:rFonts w:cstheme="minorHAnsi"/>
                <w:sz w:val="24"/>
                <w:szCs w:val="24"/>
              </w:rPr>
              <w:t>: 28% reduction</w:t>
            </w:r>
          </w:p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57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Estimated financial savings=$1.8 million (93 cases of delirium</w:t>
            </w:r>
            <w:r w:rsidR="00333FD5" w:rsidRPr="003664AE">
              <w:rPr>
                <w:rFonts w:cstheme="minorHAnsi"/>
                <w:sz w:val="24"/>
                <w:szCs w:val="24"/>
              </w:rPr>
              <w:t xml:space="preserve"> prevented at $20,000/patient)</w:t>
            </w:r>
            <w:r w:rsidR="00333FD5" w:rsidRPr="003664AE">
              <w:rPr>
                <w:rFonts w:cstheme="minorHAnsi"/>
                <w:sz w:val="24"/>
                <w:szCs w:val="24"/>
                <w:vertAlign w:val="superscript"/>
              </w:rPr>
              <w:t>11</w:t>
            </w:r>
          </w:p>
        </w:tc>
      </w:tr>
      <w:tr w:rsidR="00A51944" w:rsidRPr="003664AE" w:rsidTr="00B85499">
        <w:trPr>
          <w:trHeight w:val="585"/>
        </w:trPr>
        <w:tc>
          <w:tcPr>
            <w:tcW w:w="2273" w:type="dxa"/>
            <w:vMerge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A51944" w:rsidRPr="003664AE" w:rsidRDefault="00A51944" w:rsidP="005A2ED4">
            <w:pPr>
              <w:spacing w:line="480" w:lineRule="auto"/>
              <w:ind w:left="-18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A51944" w:rsidRPr="003664AE" w:rsidRDefault="00A51944" w:rsidP="005A2ED4">
            <w:pPr>
              <w:spacing w:line="480" w:lineRule="auto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IF a 3-phased interventional approach adjusting the environment and medication profiles is used, THEN ICU-associated delirium will be reduced by 10% over 6 months.</w:t>
            </w:r>
          </w:p>
        </w:tc>
        <w:tc>
          <w:tcPr>
            <w:tcW w:w="2172" w:type="dxa"/>
            <w:vMerge/>
            <w:shd w:val="clear" w:color="auto" w:fill="FFFFFF" w:themeFill="background1"/>
          </w:tcPr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FFFFFF" w:themeFill="background1"/>
          </w:tcPr>
          <w:p w:rsidR="00A51944" w:rsidRPr="003664AE" w:rsidRDefault="00A51944" w:rsidP="00A51944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83"/>
              <w:rPr>
                <w:rFonts w:cstheme="minorHAnsi"/>
                <w:sz w:val="24"/>
                <w:szCs w:val="24"/>
              </w:rPr>
            </w:pPr>
          </w:p>
        </w:tc>
      </w:tr>
    </w:tbl>
    <w:p w:rsidR="00A23A7C" w:rsidRDefault="00A23A7C">
      <w:r>
        <w:br w:type="page"/>
      </w:r>
    </w:p>
    <w:tbl>
      <w:tblPr>
        <w:tblStyle w:val="TableGrid1"/>
        <w:tblW w:w="13703" w:type="dxa"/>
        <w:tblInd w:w="-5" w:type="dxa"/>
        <w:tblLook w:val="04A0" w:firstRow="1" w:lastRow="0" w:firstColumn="1" w:lastColumn="0" w:noHBand="0" w:noVBand="1"/>
      </w:tblPr>
      <w:tblGrid>
        <w:gridCol w:w="2273"/>
        <w:gridCol w:w="990"/>
        <w:gridCol w:w="5130"/>
        <w:gridCol w:w="2172"/>
        <w:gridCol w:w="3138"/>
      </w:tblGrid>
      <w:tr w:rsidR="00A23A7C" w:rsidRPr="003664AE" w:rsidTr="00B85499">
        <w:trPr>
          <w:trHeight w:val="585"/>
        </w:trPr>
        <w:tc>
          <w:tcPr>
            <w:tcW w:w="2273" w:type="dxa"/>
            <w:vMerge w:val="restart"/>
          </w:tcPr>
          <w:p w:rsidR="00A23A7C" w:rsidRPr="003664AE" w:rsidRDefault="00A23A7C" w:rsidP="00742CFB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lastRenderedPageBreak/>
              <w:t xml:space="preserve">Reducing Deep Sternal Wound Infections (DSWI) </w:t>
            </w:r>
          </w:p>
          <w:p w:rsidR="00A23A7C" w:rsidRPr="003664AE" w:rsidRDefault="00A23A7C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(</w:t>
            </w:r>
            <w:r w:rsidRPr="003664AE">
              <w:rPr>
                <w:rFonts w:cstheme="minorHAnsi"/>
                <w:i/>
                <w:sz w:val="24"/>
                <w:szCs w:val="24"/>
              </w:rPr>
              <w:t>Wound Care &amp; Cardiovascular Care Unit (CVCU)</w:t>
            </w:r>
          </w:p>
        </w:tc>
        <w:tc>
          <w:tcPr>
            <w:tcW w:w="990" w:type="dxa"/>
            <w:vMerge w:val="restart"/>
          </w:tcPr>
          <w:p w:rsidR="00A23A7C" w:rsidRPr="003664AE" w:rsidRDefault="00A23A7C" w:rsidP="00742CFB">
            <w:pPr>
              <w:spacing w:line="480" w:lineRule="auto"/>
              <w:ind w:left="-18"/>
              <w:jc w:val="center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5130" w:type="dxa"/>
            <w:shd w:val="clear" w:color="auto" w:fill="FFFFFF" w:themeFill="background1"/>
          </w:tcPr>
          <w:p w:rsidR="00A23A7C" w:rsidRPr="003664AE" w:rsidRDefault="00A23A7C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What difference will negative pressure wound therapy (NPWT) and nasal/oral prophylaxis make in sternal wound infection rates of cardiovascular surgical patients over 2 years, compared to patients who do not receive this intervention?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</w:tcPr>
          <w:p w:rsidR="00A23A7C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High risk patients received NPWT</w:t>
            </w:r>
          </w:p>
          <w:p w:rsidR="00A23A7C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Receive oral/nasal treatment</w:t>
            </w:r>
          </w:p>
          <w:p w:rsidR="00A23A7C" w:rsidRPr="003664AE" w:rsidRDefault="00A23A7C" w:rsidP="00742CFB">
            <w:pPr>
              <w:pStyle w:val="ListParagraph"/>
              <w:spacing w:line="480" w:lineRule="auto"/>
              <w:ind w:left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FFFFFF" w:themeFill="background1"/>
          </w:tcPr>
          <w:p w:rsidR="00A23A7C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83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400% reduction in DSWI (4 to 0 cases)</w:t>
            </w:r>
          </w:p>
          <w:p w:rsidR="00A23A7C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83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Financial savings=$250K</w:t>
            </w:r>
          </w:p>
        </w:tc>
      </w:tr>
      <w:tr w:rsidR="00A23A7C" w:rsidRPr="003664AE" w:rsidTr="00B85499">
        <w:tc>
          <w:tcPr>
            <w:tcW w:w="2273" w:type="dxa"/>
            <w:vMerge/>
          </w:tcPr>
          <w:p w:rsidR="00A23A7C" w:rsidRPr="003664AE" w:rsidRDefault="00A23A7C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A23A7C" w:rsidRPr="003664AE" w:rsidRDefault="00A23A7C" w:rsidP="00742CFB">
            <w:pPr>
              <w:spacing w:line="480" w:lineRule="auto"/>
              <w:ind w:left="-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A23A7C" w:rsidRPr="003664AE" w:rsidRDefault="00A23A7C" w:rsidP="00742CFB">
            <w:pPr>
              <w:spacing w:line="480" w:lineRule="auto"/>
              <w:ind w:left="-18"/>
              <w:rPr>
                <w:rFonts w:cstheme="minorHAnsi"/>
                <w:b/>
                <w:sz w:val="24"/>
                <w:szCs w:val="24"/>
              </w:rPr>
            </w:pPr>
            <w:r w:rsidRPr="003664AE">
              <w:rPr>
                <w:rFonts w:cstheme="minorHAnsi"/>
                <w:i/>
                <w:sz w:val="24"/>
                <w:szCs w:val="24"/>
              </w:rPr>
              <w:t>IF clinicians apply NPWT along with nasal/oral prophylaxis, THEN 20% fewer deep sternal wound infections will occur in cardiovascular surgical patients over 2 years</w:t>
            </w:r>
            <w:r w:rsidRPr="003664AE">
              <w:rPr>
                <w:rFonts w:cstheme="minorHAnsi"/>
                <w:sz w:val="24"/>
                <w:szCs w:val="24"/>
              </w:rPr>
              <w:t xml:space="preserve">.  </w:t>
            </w:r>
          </w:p>
        </w:tc>
        <w:tc>
          <w:tcPr>
            <w:tcW w:w="2172" w:type="dxa"/>
            <w:vMerge/>
            <w:shd w:val="clear" w:color="auto" w:fill="FFFFFF" w:themeFill="background1"/>
          </w:tcPr>
          <w:p w:rsidR="00A23A7C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FFFFFF" w:themeFill="background1"/>
          </w:tcPr>
          <w:p w:rsidR="00A23A7C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52"/>
              <w:rPr>
                <w:rFonts w:cstheme="minorHAnsi"/>
                <w:sz w:val="24"/>
                <w:szCs w:val="24"/>
              </w:rPr>
            </w:pPr>
          </w:p>
        </w:tc>
      </w:tr>
      <w:tr w:rsidR="00B85499" w:rsidRPr="003664AE" w:rsidTr="00B85499">
        <w:trPr>
          <w:trHeight w:val="980"/>
        </w:trPr>
        <w:tc>
          <w:tcPr>
            <w:tcW w:w="2273" w:type="dxa"/>
            <w:vMerge w:val="restart"/>
          </w:tcPr>
          <w:p w:rsidR="00B85499" w:rsidRPr="003664AE" w:rsidRDefault="00B85499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 xml:space="preserve">Sepsis Affinity </w:t>
            </w:r>
          </w:p>
          <w:p w:rsidR="00B85499" w:rsidRPr="003664AE" w:rsidRDefault="00B85499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(</w:t>
            </w:r>
            <w:r w:rsidRPr="003664AE">
              <w:rPr>
                <w:rFonts w:cstheme="minorHAnsi"/>
                <w:i/>
                <w:sz w:val="24"/>
                <w:szCs w:val="24"/>
              </w:rPr>
              <w:t xml:space="preserve">ED, ICU, Intermediate Care Unit, Pharmacy, </w:t>
            </w:r>
            <w:r w:rsidRPr="003664AE">
              <w:rPr>
                <w:rFonts w:cstheme="minorHAnsi"/>
                <w:i/>
                <w:sz w:val="24"/>
                <w:szCs w:val="24"/>
              </w:rPr>
              <w:lastRenderedPageBreak/>
              <w:t xml:space="preserve">Laboratory, </w:t>
            </w:r>
            <w:r w:rsidR="00A23A7C">
              <w:rPr>
                <w:rFonts w:cstheme="minorHAnsi"/>
                <w:i/>
                <w:sz w:val="24"/>
                <w:szCs w:val="24"/>
              </w:rPr>
              <w:t>Lean</w:t>
            </w:r>
            <w:r w:rsidRPr="003664AE">
              <w:rPr>
                <w:rFonts w:cstheme="minorHAnsi"/>
                <w:i/>
                <w:sz w:val="24"/>
                <w:szCs w:val="24"/>
              </w:rPr>
              <w:t>, Finance, IS)</w:t>
            </w:r>
          </w:p>
        </w:tc>
        <w:tc>
          <w:tcPr>
            <w:tcW w:w="990" w:type="dxa"/>
            <w:vMerge w:val="restart"/>
          </w:tcPr>
          <w:p w:rsidR="00B85499" w:rsidRPr="003664AE" w:rsidRDefault="00B85499" w:rsidP="00742CFB">
            <w:pPr>
              <w:spacing w:line="480" w:lineRule="auto"/>
              <w:ind w:left="-18"/>
              <w:jc w:val="center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5130" w:type="dxa"/>
            <w:shd w:val="clear" w:color="auto" w:fill="FFFFFF" w:themeFill="background1"/>
          </w:tcPr>
          <w:p w:rsidR="00B85499" w:rsidRPr="003664AE" w:rsidRDefault="00B85499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 xml:space="preserve">What effect does a structured interdisciplinary plan have upon severe sepsis/septic shock mortality, length of stay (LOS) and readmission over a 12 month period, compared to patients who do not receive a structured plan? </w:t>
            </w:r>
          </w:p>
        </w:tc>
        <w:tc>
          <w:tcPr>
            <w:tcW w:w="2172" w:type="dxa"/>
            <w:vMerge w:val="restart"/>
            <w:shd w:val="clear" w:color="auto" w:fill="FFFFFF" w:themeFill="background1"/>
          </w:tcPr>
          <w:p w:rsidR="00B85499" w:rsidRPr="003664AE" w:rsidRDefault="00B85499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 xml:space="preserve">ED developed and tested a Sepsis Alert </w:t>
            </w:r>
          </w:p>
          <w:p w:rsidR="00B85499" w:rsidRPr="003664AE" w:rsidRDefault="00B85499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lastRenderedPageBreak/>
              <w:t>Physician developed order set</w:t>
            </w:r>
          </w:p>
          <w:p w:rsidR="00B85499" w:rsidRPr="003664AE" w:rsidRDefault="00B85499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2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Sepsis Coordinator(s) rounded directly with clinical staff</w:t>
            </w:r>
          </w:p>
        </w:tc>
        <w:tc>
          <w:tcPr>
            <w:tcW w:w="3138" w:type="dxa"/>
            <w:vMerge w:val="restart"/>
            <w:shd w:val="clear" w:color="auto" w:fill="FFFFFF" w:themeFill="background1"/>
          </w:tcPr>
          <w:p w:rsidR="00EB0188" w:rsidRDefault="00EB0188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Physician order usage increased by 55%</w:t>
            </w:r>
          </w:p>
          <w:p w:rsidR="00B85499" w:rsidRPr="003664AE" w:rsidRDefault="00A23A7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90-</w:t>
            </w:r>
            <w:r w:rsidR="00B85499" w:rsidRPr="003664AE">
              <w:rPr>
                <w:rFonts w:cstheme="minorHAnsi"/>
                <w:sz w:val="24"/>
                <w:szCs w:val="24"/>
              </w:rPr>
              <w:t xml:space="preserve">day mortality reduced by 6% </w:t>
            </w:r>
          </w:p>
          <w:p w:rsidR="00B85499" w:rsidRPr="003664AE" w:rsidRDefault="00B85499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lastRenderedPageBreak/>
              <w:t>LOS reduced by 0.3-0.5 days</w:t>
            </w:r>
          </w:p>
          <w:p w:rsidR="00B85499" w:rsidRDefault="00B85499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70"/>
              <w:rPr>
                <w:rFonts w:cstheme="minorHAnsi"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 xml:space="preserve">Readmissions reduced by 3% </w:t>
            </w:r>
            <w:r w:rsidR="0002647E">
              <w:rPr>
                <w:rFonts w:cstheme="minorHAnsi"/>
                <w:sz w:val="24"/>
                <w:szCs w:val="24"/>
              </w:rPr>
              <w:t xml:space="preserve"> (severe sepsis)</w:t>
            </w:r>
            <w:r w:rsidR="00D35CE2">
              <w:rPr>
                <w:rFonts w:cstheme="minorHAnsi"/>
                <w:sz w:val="24"/>
                <w:szCs w:val="24"/>
              </w:rPr>
              <w:t xml:space="preserve">; no </w:t>
            </w:r>
          </w:p>
          <w:p w:rsidR="0002647E" w:rsidRDefault="0002647E" w:rsidP="0002647E">
            <w:pPr>
              <w:pStyle w:val="ListParagraph"/>
              <w:spacing w:line="480" w:lineRule="auto"/>
              <w:ind w:left="2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change (septic shock)</w:t>
            </w:r>
          </w:p>
          <w:p w:rsidR="00CA15AC" w:rsidRPr="003664AE" w:rsidRDefault="00CA15AC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Financial Savings=$1.5 million</w:t>
            </w:r>
          </w:p>
        </w:tc>
      </w:tr>
      <w:tr w:rsidR="0002647E" w:rsidRPr="003664AE" w:rsidTr="007C246A">
        <w:trPr>
          <w:trHeight w:val="5253"/>
        </w:trPr>
        <w:tc>
          <w:tcPr>
            <w:tcW w:w="2273" w:type="dxa"/>
            <w:vMerge/>
          </w:tcPr>
          <w:p w:rsidR="0002647E" w:rsidRPr="003664AE" w:rsidRDefault="0002647E" w:rsidP="00742CFB">
            <w:pPr>
              <w:spacing w:line="480" w:lineRule="auto"/>
              <w:ind w:left="-1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02647E" w:rsidRPr="003664AE" w:rsidRDefault="0002647E" w:rsidP="00742CFB">
            <w:pPr>
              <w:spacing w:line="480" w:lineRule="auto"/>
              <w:ind w:left="-18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130" w:type="dxa"/>
            <w:shd w:val="clear" w:color="auto" w:fill="FFFFFF" w:themeFill="background1"/>
          </w:tcPr>
          <w:p w:rsidR="0002647E" w:rsidRPr="003664AE" w:rsidRDefault="0002647E" w:rsidP="00742CFB">
            <w:pPr>
              <w:spacing w:line="480" w:lineRule="auto"/>
              <w:rPr>
                <w:rFonts w:cstheme="minorHAnsi"/>
                <w:i/>
                <w:sz w:val="24"/>
                <w:szCs w:val="24"/>
              </w:rPr>
            </w:pPr>
            <w:r w:rsidRPr="003664AE">
              <w:rPr>
                <w:rFonts w:cstheme="minorHAnsi"/>
                <w:sz w:val="24"/>
                <w:szCs w:val="24"/>
              </w:rPr>
              <w:t>IF</w:t>
            </w:r>
            <w:r w:rsidRPr="003664AE">
              <w:rPr>
                <w:rFonts w:cstheme="minorHAnsi"/>
                <w:i/>
                <w:sz w:val="24"/>
                <w:szCs w:val="24"/>
              </w:rPr>
              <w:t xml:space="preserve"> an interdisciplinary Lean/EBP focused approach to severe sepsis/septic shock is developed, THEN the following reductions will occur over a 12 month period:  Hospital costs by $500K, LOS by 0.5 day, and readmission and 90-day mortality rates by 3% and 5%, respectively.</w:t>
            </w:r>
          </w:p>
        </w:tc>
        <w:tc>
          <w:tcPr>
            <w:tcW w:w="2172" w:type="dxa"/>
            <w:vMerge/>
            <w:shd w:val="clear" w:color="auto" w:fill="FFFFFF" w:themeFill="background1"/>
          </w:tcPr>
          <w:p w:rsidR="0002647E" w:rsidRPr="003664AE" w:rsidRDefault="0002647E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FFFFFF" w:themeFill="background1"/>
          </w:tcPr>
          <w:p w:rsidR="0002647E" w:rsidRPr="003664AE" w:rsidRDefault="0002647E" w:rsidP="00742CF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257" w:hanging="270"/>
              <w:rPr>
                <w:rFonts w:cstheme="minorHAnsi"/>
                <w:sz w:val="24"/>
                <w:szCs w:val="24"/>
              </w:rPr>
            </w:pPr>
          </w:p>
        </w:tc>
      </w:tr>
    </w:tbl>
    <w:p w:rsidR="003664AE" w:rsidRPr="003664AE" w:rsidRDefault="003664AE">
      <w:pPr>
        <w:rPr>
          <w:rFonts w:asciiTheme="minorHAnsi" w:hAnsiTheme="minorHAnsi" w:cstheme="minorHAnsi"/>
        </w:rPr>
      </w:pPr>
    </w:p>
    <w:sectPr w:rsidR="003664AE" w:rsidRPr="003664AE" w:rsidSect="00BE6E1F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91D"/>
    <w:multiLevelType w:val="hybridMultilevel"/>
    <w:tmpl w:val="5646333A"/>
    <w:lvl w:ilvl="0" w:tplc="C80C1D42">
      <w:start w:val="1"/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44"/>
    <w:rsid w:val="0002647E"/>
    <w:rsid w:val="001D3154"/>
    <w:rsid w:val="002A72BB"/>
    <w:rsid w:val="002C0939"/>
    <w:rsid w:val="00333FD5"/>
    <w:rsid w:val="003664AE"/>
    <w:rsid w:val="004A0776"/>
    <w:rsid w:val="007F35A9"/>
    <w:rsid w:val="00A23A7C"/>
    <w:rsid w:val="00A51944"/>
    <w:rsid w:val="00B85499"/>
    <w:rsid w:val="00BE6E1F"/>
    <w:rsid w:val="00CA15AC"/>
    <w:rsid w:val="00D17FB1"/>
    <w:rsid w:val="00D35CE2"/>
    <w:rsid w:val="00D46C9D"/>
    <w:rsid w:val="00E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6B0B"/>
  <w15:docId w15:val="{F60A6389-1922-459C-A364-4C0F7777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="Lato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5194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5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Health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A. Halm</dc:creator>
  <cp:lastModifiedBy>Marilyn Oermann, Ph.D.</cp:lastModifiedBy>
  <cp:revision>2</cp:revision>
  <dcterms:created xsi:type="dcterms:W3CDTF">2017-11-05T13:47:00Z</dcterms:created>
  <dcterms:modified xsi:type="dcterms:W3CDTF">2017-11-05T13:47:00Z</dcterms:modified>
</cp:coreProperties>
</file>