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47A" w:rsidRDefault="004746E9">
      <w:bookmarkStart w:id="0" w:name="_GoBack"/>
      <w:bookmarkEnd w:id="0"/>
      <w:r>
        <w:t>Figure 1: Diabetes/Steroids/Hyperglycemia Guidance</w:t>
      </w:r>
    </w:p>
    <w:p w:rsidR="004746E9" w:rsidRDefault="004746E9">
      <w:r>
        <w:rPr>
          <w:noProof/>
        </w:rPr>
        <w:drawing>
          <wp:inline distT="0" distB="0" distL="0" distR="0" wp14:anchorId="39844EED" wp14:editId="23D4A614">
            <wp:extent cx="4592995" cy="589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329" t="14629" r="50461" b="12826"/>
                    <a:stretch/>
                  </pic:blipFill>
                  <pic:spPr bwMode="auto">
                    <a:xfrm>
                      <a:off x="0" y="0"/>
                      <a:ext cx="4637791" cy="595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7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E9"/>
    <w:rsid w:val="004746E9"/>
    <w:rsid w:val="00787B8A"/>
    <w:rsid w:val="0097047A"/>
    <w:rsid w:val="009713B6"/>
    <w:rsid w:val="00E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21CEF-C2EB-4958-A227-8F121ABA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Neelon, Lisa A. (VHACLE)</dc:creator>
  <cp:keywords/>
  <dc:description/>
  <cp:lastModifiedBy>Marilyn Oermann, Ph.D.</cp:lastModifiedBy>
  <cp:revision>2</cp:revision>
  <dcterms:created xsi:type="dcterms:W3CDTF">2018-10-20T22:13:00Z</dcterms:created>
  <dcterms:modified xsi:type="dcterms:W3CDTF">2018-10-20T22:13:00Z</dcterms:modified>
</cp:coreProperties>
</file>