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0" w:rsidRPr="00D56FFF" w:rsidRDefault="00D27720" w:rsidP="00D27720">
      <w:pPr>
        <w:spacing w:after="240"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Supplemental </w:t>
      </w:r>
      <w:r w:rsidRPr="00D56FFF">
        <w:rPr>
          <w:rFonts w:cs="Times New Roman"/>
          <w:b/>
        </w:rPr>
        <w:t xml:space="preserve">Table </w:t>
      </w:r>
      <w:r>
        <w:rPr>
          <w:rFonts w:cs="Times New Roman"/>
          <w:b/>
        </w:rPr>
        <w:t>1</w:t>
      </w:r>
      <w:r w:rsidRPr="00D56FFF">
        <w:rPr>
          <w:rFonts w:cs="Times New Roman"/>
          <w:b/>
        </w:rPr>
        <w:t>.  D</w:t>
      </w:r>
      <w:r>
        <w:rPr>
          <w:rFonts w:cs="Times New Roman"/>
          <w:b/>
        </w:rPr>
        <w:t>ouble-</w:t>
      </w:r>
      <w:r w:rsidRPr="00D56FFF">
        <w:rPr>
          <w:rFonts w:cs="Times New Roman"/>
          <w:b/>
        </w:rPr>
        <w:t>B</w:t>
      </w:r>
      <w:r>
        <w:rPr>
          <w:rFonts w:cs="Times New Roman"/>
          <w:b/>
        </w:rPr>
        <w:t>lind</w:t>
      </w:r>
      <w:r w:rsidRPr="00D56FFF">
        <w:rPr>
          <w:rFonts w:cs="Times New Roman"/>
          <w:b/>
        </w:rPr>
        <w:t xml:space="preserve"> </w:t>
      </w:r>
      <w:r>
        <w:rPr>
          <w:rFonts w:cs="Times New Roman"/>
          <w:b/>
        </w:rPr>
        <w:t>PP1M versus</w:t>
      </w:r>
      <w:r>
        <w:rPr>
          <w:rFonts w:cs="Times New Roman"/>
          <w:b/>
        </w:rPr>
        <w:t xml:space="preserve"> Placebo Treatment </w:t>
      </w:r>
      <w:r w:rsidRPr="00D56FFF">
        <w:rPr>
          <w:rFonts w:cs="Times New Roman"/>
          <w:b/>
        </w:rPr>
        <w:t>Phase</w:t>
      </w:r>
      <w:r>
        <w:rPr>
          <w:rFonts w:cs="Times New Roman"/>
          <w:b/>
        </w:rPr>
        <w:t xml:space="preserve">:  TEAEs, Weight and Prolactin-Related Measures 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235"/>
        <w:gridCol w:w="1620"/>
        <w:gridCol w:w="1260"/>
        <w:gridCol w:w="1800"/>
        <w:gridCol w:w="1255"/>
      </w:tblGrid>
      <w:tr w:rsidR="00D27720" w:rsidTr="00D27720">
        <w:trPr>
          <w:trHeight w:val="287"/>
          <w:tblHeader/>
        </w:trPr>
        <w:tc>
          <w:tcPr>
            <w:tcW w:w="3235" w:type="dxa"/>
            <w:vMerge w:val="restart"/>
            <w:shd w:val="clear" w:color="auto" w:fill="5B9BD5" w:themeFill="accent1"/>
          </w:tcPr>
          <w:p w:rsidR="00D27720" w:rsidRPr="00D56FFF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880" w:type="dxa"/>
            <w:gridSpan w:val="2"/>
            <w:shd w:val="clear" w:color="auto" w:fill="5B9BD5" w:themeFill="accent1"/>
          </w:tcPr>
          <w:p w:rsidR="00D27720" w:rsidRPr="00D56FF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Recent Onset</w:t>
            </w:r>
          </w:p>
        </w:tc>
        <w:tc>
          <w:tcPr>
            <w:tcW w:w="3055" w:type="dxa"/>
            <w:gridSpan w:val="2"/>
            <w:shd w:val="clear" w:color="auto" w:fill="5B9BD5" w:themeFill="accent1"/>
          </w:tcPr>
          <w:p w:rsidR="00D27720" w:rsidRPr="00D56FF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D56FFF">
              <w:rPr>
                <w:rFonts w:cs="Times New Roman"/>
                <w:b/>
                <w:color w:val="FFFFFF" w:themeColor="background1"/>
              </w:rPr>
              <w:t>Chronic Illness</w:t>
            </w:r>
          </w:p>
        </w:tc>
      </w:tr>
      <w:tr w:rsidR="00D27720" w:rsidTr="00B95188">
        <w:trPr>
          <w:tblHeader/>
        </w:trPr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27720" w:rsidRPr="00941D17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color w:val="FFFFFF" w:themeColor="background1"/>
              </w:rPr>
            </w:pPr>
            <w:proofErr w:type="spellStart"/>
            <w:r w:rsidRPr="00941D17">
              <w:rPr>
                <w:rFonts w:cs="Times New Roman"/>
                <w:color w:val="FFFFFF" w:themeColor="background1"/>
              </w:rPr>
              <w:t>Paliperidone</w:t>
            </w:r>
            <w:proofErr w:type="spellEnd"/>
            <w:r w:rsidRPr="00941D17">
              <w:rPr>
                <w:rFonts w:cs="Times New Roman"/>
                <w:color w:val="FFFFFF" w:themeColor="background1"/>
              </w:rPr>
              <w:t xml:space="preserve"> Monthly (n=59)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27720" w:rsidRPr="00941D17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color w:val="FFFFFF" w:themeColor="background1"/>
              </w:rPr>
            </w:pPr>
            <w:r w:rsidRPr="00941D17">
              <w:rPr>
                <w:rFonts w:cs="Times New Roman"/>
                <w:color w:val="FFFFFF" w:themeColor="background1"/>
              </w:rPr>
              <w:t>Placebo (n=60)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27720" w:rsidRPr="00941D17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color w:val="FFFFFF" w:themeColor="background1"/>
              </w:rPr>
            </w:pPr>
            <w:proofErr w:type="spellStart"/>
            <w:r w:rsidRPr="00941D17">
              <w:rPr>
                <w:rFonts w:cs="Times New Roman"/>
                <w:color w:val="FFFFFF" w:themeColor="background1"/>
              </w:rPr>
              <w:t>Paliperidone</w:t>
            </w:r>
            <w:proofErr w:type="spellEnd"/>
            <w:r w:rsidRPr="00941D17">
              <w:rPr>
                <w:rFonts w:cs="Times New Roman"/>
                <w:color w:val="FFFFFF" w:themeColor="background1"/>
              </w:rPr>
              <w:t xml:space="preserve"> Monthly (n=105)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D27720" w:rsidRPr="00941D17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  <w:color w:val="FFFFFF" w:themeColor="background1"/>
              </w:rPr>
            </w:pPr>
            <w:r w:rsidRPr="00941D17">
              <w:rPr>
                <w:rFonts w:cs="Times New Roman"/>
                <w:color w:val="FFFFFF" w:themeColor="background1"/>
              </w:rPr>
              <w:t>Placebo (n=110)</w:t>
            </w:r>
          </w:p>
        </w:tc>
      </w:tr>
      <w:tr w:rsidR="00D27720" w:rsidTr="00B95188">
        <w:trPr>
          <w:trHeight w:val="375"/>
        </w:trPr>
        <w:tc>
          <w:tcPr>
            <w:tcW w:w="3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Any TEAE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(61.0%)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 (53.3%)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 (66.7%)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 (57.3%)</w:t>
            </w:r>
          </w:p>
        </w:tc>
      </w:tr>
      <w:tr w:rsidR="00D27720" w:rsidTr="00B95188">
        <w:tc>
          <w:tcPr>
            <w:tcW w:w="3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D27720" w:rsidRPr="00AB3907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  <w:b/>
              </w:rPr>
            </w:pPr>
            <w:r w:rsidRPr="00AB3907">
              <w:rPr>
                <w:rFonts w:cs="Times New Roman"/>
                <w:b/>
              </w:rPr>
              <w:t>Discontinuation due to TEAE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(6.8%)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(7.6%)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(2.7%)</w:t>
            </w:r>
          </w:p>
        </w:tc>
      </w:tr>
      <w:tr w:rsidR="00D27720" w:rsidTr="00B95188">
        <w:tc>
          <w:tcPr>
            <w:tcW w:w="917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  <w:r w:rsidRPr="00AB3907">
              <w:rPr>
                <w:rFonts w:cs="Times New Roman"/>
                <w:b/>
              </w:rPr>
              <w:t>Clinical TEAE</w:t>
            </w:r>
            <w:r>
              <w:rPr>
                <w:rFonts w:cs="Times New Roman"/>
                <w:b/>
              </w:rPr>
              <w:t xml:space="preserve"> reports;</w:t>
            </w:r>
            <w:r w:rsidRPr="00AB3907">
              <w:rPr>
                <w:rFonts w:cs="Times New Roman"/>
                <w:b/>
              </w:rPr>
              <w:t xml:space="preserve"> </w:t>
            </w:r>
            <w:r>
              <w:rPr>
                <w:rFonts w:cstheme="minorHAnsi"/>
                <w:b/>
              </w:rPr>
              <w:t>≥</w:t>
            </w:r>
            <w:r w:rsidRPr="00AB3907">
              <w:rPr>
                <w:rFonts w:cs="Times New Roman"/>
                <w:b/>
              </w:rPr>
              <w:t>5% of subjects in any group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Headache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(3.4%)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(6.7%)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(6.7%)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(1.8%)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Insomnia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(5.1%)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(6.7%)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(4.8%)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(7.3%)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proofErr w:type="spellStart"/>
            <w:r>
              <w:rPr>
                <w:rFonts w:cs="Times New Roman"/>
              </w:rPr>
              <w:t>Nasopharyngitis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(3.4%)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(5.0%)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(6.7%)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(2.7%)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Pyrexia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(5.1%)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(1.7%)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(2.9%)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(0.9%)</w:t>
            </w:r>
          </w:p>
        </w:tc>
      </w:tr>
      <w:tr w:rsidR="00D27720" w:rsidTr="00B95188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Schizoaffective disorder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(0%)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(6.7%)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(4.8%)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(5.5%)</w:t>
            </w:r>
          </w:p>
        </w:tc>
      </w:tr>
      <w:tr w:rsidR="00D27720" w:rsidTr="00B95188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9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Upper respiratory tract </w:t>
            </w:r>
            <w:r>
              <w:rPr>
                <w:rFonts w:cs="Times New Roman"/>
              </w:rPr>
              <w:tab/>
              <w:t>infection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(1.7%)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(1.7%)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(5.7%)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(2.7%)</w:t>
            </w:r>
          </w:p>
        </w:tc>
      </w:tr>
      <w:tr w:rsidR="00D27720" w:rsidTr="00B95188"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Pr="006966D2" w:rsidRDefault="00D27720" w:rsidP="00D27720">
            <w:pPr>
              <w:tabs>
                <w:tab w:val="left" w:pos="195"/>
              </w:tabs>
              <w:spacing w:after="0" w:line="360" w:lineRule="auto"/>
            </w:pPr>
            <w:r>
              <w:tab/>
            </w:r>
            <w:r w:rsidRPr="006966D2">
              <w:t>Weight increased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Pr="006966D2" w:rsidRDefault="00D27720" w:rsidP="00D27720">
            <w:pPr>
              <w:spacing w:after="0" w:line="360" w:lineRule="auto"/>
              <w:jc w:val="center"/>
            </w:pPr>
            <w:r w:rsidRPr="006966D2">
              <w:t>5 (8.5%)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Pr="006966D2" w:rsidRDefault="00D27720" w:rsidP="00D27720">
            <w:pPr>
              <w:spacing w:after="0" w:line="360" w:lineRule="auto"/>
              <w:jc w:val="center"/>
            </w:pPr>
            <w:r w:rsidRPr="006966D2">
              <w:t>4 (6.7%)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Pr="006966D2" w:rsidRDefault="00D27720" w:rsidP="00D27720">
            <w:pPr>
              <w:spacing w:after="0" w:line="360" w:lineRule="auto"/>
              <w:jc w:val="center"/>
            </w:pPr>
            <w:r w:rsidRPr="006966D2">
              <w:t>9 (8.6%)</w:t>
            </w:r>
          </w:p>
        </w:tc>
        <w:tc>
          <w:tcPr>
            <w:tcW w:w="12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Default="00D27720" w:rsidP="00D27720">
            <w:pPr>
              <w:spacing w:after="0" w:line="360" w:lineRule="auto"/>
              <w:jc w:val="center"/>
            </w:pPr>
            <w:r w:rsidRPr="006966D2">
              <w:t>4 (3.6%)</w:t>
            </w:r>
          </w:p>
        </w:tc>
      </w:tr>
      <w:tr w:rsidR="00D27720" w:rsidTr="00B95188">
        <w:tc>
          <w:tcPr>
            <w:tcW w:w="32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7720" w:rsidRPr="00AB3907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  <w:b/>
              </w:rPr>
            </w:pPr>
            <w:r w:rsidRPr="00AB3907">
              <w:rPr>
                <w:rFonts w:cs="Times New Roman"/>
                <w:b/>
              </w:rPr>
              <w:t>Weight Change, mean (SD) in kg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+1.4 (4.4)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-0.5 (4.1)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-1.0 (6.7)</w:t>
            </w:r>
          </w:p>
        </w:tc>
        <w:tc>
          <w:tcPr>
            <w:tcW w:w="12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-1.0 (4.8)</w:t>
            </w:r>
          </w:p>
        </w:tc>
      </w:tr>
      <w:tr w:rsidR="00D27720" w:rsidTr="00B95188">
        <w:tc>
          <w:tcPr>
            <w:tcW w:w="917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  <w:r w:rsidRPr="00AB3907">
              <w:rPr>
                <w:rFonts w:cs="Times New Roman"/>
                <w:b/>
              </w:rPr>
              <w:t>EPS TEAE</w:t>
            </w:r>
            <w:r>
              <w:rPr>
                <w:rFonts w:cs="Times New Roman"/>
                <w:b/>
              </w:rPr>
              <w:t xml:space="preserve"> reports;</w:t>
            </w:r>
            <w:r w:rsidRPr="00AB3907">
              <w:rPr>
                <w:rFonts w:cs="Times New Roman"/>
                <w:b/>
              </w:rPr>
              <w:t xml:space="preserve"> &gt;2% of subjects in any group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Akathisia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(3.3%)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(4.8%)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(0.9%)</w:t>
            </w:r>
          </w:p>
        </w:tc>
      </w:tr>
      <w:tr w:rsidR="00D27720" w:rsidTr="00B95188"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Parkinsonism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(3.4%)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(1.7%)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(1.0%)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(1.8%)</w:t>
            </w:r>
          </w:p>
        </w:tc>
      </w:tr>
      <w:tr w:rsidR="00D27720" w:rsidTr="00B95188">
        <w:tc>
          <w:tcPr>
            <w:tcW w:w="3235" w:type="dxa"/>
            <w:tcBorders>
              <w:bottom w:val="double" w:sz="4" w:space="0" w:color="auto"/>
            </w:tcBorders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Tremor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(0)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(3.3%)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(1.9%)</w:t>
            </w:r>
          </w:p>
        </w:tc>
        <w:tc>
          <w:tcPr>
            <w:tcW w:w="12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(1.8%)</w:t>
            </w:r>
          </w:p>
        </w:tc>
      </w:tr>
      <w:tr w:rsidR="00D27720" w:rsidTr="00B95188">
        <w:tc>
          <w:tcPr>
            <w:tcW w:w="9170" w:type="dxa"/>
            <w:gridSpan w:val="5"/>
            <w:shd w:val="clear" w:color="auto" w:fill="auto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  <w:r w:rsidRPr="00AB3907">
              <w:rPr>
                <w:rFonts w:cs="Times New Roman"/>
                <w:b/>
              </w:rPr>
              <w:t xml:space="preserve">Prolactin-Related </w:t>
            </w:r>
            <w:r>
              <w:rPr>
                <w:rFonts w:cs="Times New Roman"/>
                <w:b/>
              </w:rPr>
              <w:t xml:space="preserve">Clinical </w:t>
            </w:r>
            <w:r w:rsidRPr="00AB3907">
              <w:rPr>
                <w:rFonts w:cs="Times New Roman"/>
                <w:b/>
              </w:rPr>
              <w:t>TEAE</w:t>
            </w:r>
            <w:r>
              <w:rPr>
                <w:rFonts w:cs="Times New Roman"/>
                <w:b/>
              </w:rPr>
              <w:t xml:space="preserve"> reports</w:t>
            </w:r>
            <w:r w:rsidRPr="00AB3907">
              <w:rPr>
                <w:rFonts w:cs="Times New Roman"/>
                <w:b/>
              </w:rPr>
              <w:t>, by sex</w:t>
            </w:r>
            <w:r>
              <w:rPr>
                <w:rFonts w:cs="Times New Roman"/>
                <w:b/>
              </w:rPr>
              <w:t xml:space="preserve">; </w:t>
            </w:r>
            <w:r>
              <w:rPr>
                <w:rFonts w:cstheme="minorHAnsi"/>
                <w:b/>
              </w:rPr>
              <w:t>≥</w:t>
            </w:r>
            <w:r w:rsidRPr="00AB3907">
              <w:rPr>
                <w:rFonts w:cs="Times New Roman"/>
                <w:b/>
              </w:rPr>
              <w:t>2% of subjects in any group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Pr="00AB3907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  <w:b/>
                <w:i/>
              </w:rPr>
            </w:pPr>
            <w:r w:rsidRPr="00AB3907">
              <w:rPr>
                <w:rFonts w:cs="Times New Roman"/>
                <w:b/>
                <w:i/>
              </w:rPr>
              <w:t>Females, number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DE59BC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 w:rsidRPr="00DE59BC">
              <w:rPr>
                <w:rFonts w:cs="Arial"/>
                <w:bCs/>
                <w:kern w:val="24"/>
              </w:rPr>
              <w:tab/>
              <w:t>Amenorrhea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13B24">
              <w:rPr>
                <w:rFonts w:cs="Arial"/>
                <w:bCs/>
                <w:kern w:val="24"/>
              </w:rPr>
              <w:t>1 (3.3%)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13B24">
              <w:rPr>
                <w:rFonts w:cs="Arial"/>
                <w:bCs/>
                <w:kern w:val="24"/>
              </w:rPr>
              <w:t>2 (6.7%)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bCs/>
                <w:kern w:val="24"/>
              </w:rPr>
              <w:t>2 (4.1%)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bCs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DE59BC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 w:rsidRPr="00DE59BC">
              <w:rPr>
                <w:rFonts w:cs="Arial"/>
                <w:kern w:val="24"/>
              </w:rPr>
              <w:tab/>
              <w:t>Galactorrhea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13B24">
              <w:rPr>
                <w:rFonts w:cs="Arial"/>
                <w:kern w:val="24"/>
              </w:rPr>
              <w:t>1 (3.3%)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13B24">
              <w:rPr>
                <w:rFonts w:cs="Arial"/>
                <w:kern w:val="24"/>
              </w:rPr>
              <w:t>1 (3.3%)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kern w:val="24"/>
              </w:rPr>
              <w:t>2 (4.1%)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  <w:t>Libido decreased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1 (2.0%)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AB3907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b/>
                <w:i/>
                <w:kern w:val="24"/>
              </w:rPr>
            </w:pPr>
            <w:r w:rsidRPr="00AB3907">
              <w:rPr>
                <w:rFonts w:cs="Arial"/>
                <w:b/>
                <w:i/>
                <w:kern w:val="24"/>
              </w:rPr>
              <w:t>Males, number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56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54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DE59BC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</w:rPr>
            </w:pPr>
            <w:r w:rsidRPr="00DE59BC">
              <w:rPr>
                <w:rFonts w:cs="Arial"/>
                <w:kern w:val="24"/>
              </w:rPr>
              <w:tab/>
              <w:t>Erectile Dysfunction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kern w:val="24"/>
              </w:rPr>
              <w:t>1 (3.5%)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D862AC"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  <w:t>Libido decreased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1 (1.8%)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9170" w:type="dxa"/>
            <w:gridSpan w:val="5"/>
            <w:shd w:val="clear" w:color="auto" w:fill="auto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rPr>
                <w:rFonts w:cs="Times New Roman"/>
              </w:rPr>
            </w:pPr>
            <w:r>
              <w:rPr>
                <w:rFonts w:cs="Arial"/>
                <w:b/>
                <w:kern w:val="24"/>
              </w:rPr>
              <w:lastRenderedPageBreak/>
              <w:t>Prolactin-Related Laboratory Parameters, by sex</w:t>
            </w:r>
          </w:p>
        </w:tc>
      </w:tr>
      <w:tr w:rsidR="00D27720" w:rsidTr="00B95188">
        <w:tc>
          <w:tcPr>
            <w:tcW w:w="3235" w:type="dxa"/>
            <w:shd w:val="clear" w:color="auto" w:fill="auto"/>
          </w:tcPr>
          <w:p w:rsidR="00D27720" w:rsidRPr="00AB3907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Times New Roman"/>
                <w:b/>
                <w:i/>
              </w:rPr>
            </w:pPr>
            <w:r w:rsidRPr="00AB3907">
              <w:rPr>
                <w:rFonts w:cs="Times New Roman"/>
                <w:b/>
                <w:i/>
              </w:rPr>
              <w:t>Females, number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DE59BC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</w:r>
            <w:proofErr w:type="spellStart"/>
            <w:r>
              <w:rPr>
                <w:rFonts w:cs="Arial"/>
                <w:kern w:val="24"/>
              </w:rPr>
              <w:t>Hyperprolactinaemia</w:t>
            </w:r>
            <w:proofErr w:type="spellEnd"/>
            <w:r>
              <w:rPr>
                <w:rFonts w:cs="Arial"/>
                <w:kern w:val="24"/>
              </w:rPr>
              <w:t xml:space="preserve"> TEAE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3 (10.0%)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Pr="00D13B24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1 (3.3%)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0 (0)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1 (1.8%)</w:t>
            </w:r>
          </w:p>
        </w:tc>
      </w:tr>
      <w:tr w:rsidR="00D27720" w:rsidRPr="00DE59BC" w:rsidTr="00D27720">
        <w:trPr>
          <w:trHeight w:val="395"/>
        </w:trPr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  <w:t>Blood prolactin increased TEAE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1 (3.3%)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3 (6.1%)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D862AC">
              <w:rPr>
                <w:rFonts w:cs="Arial"/>
                <w:kern w:val="24"/>
              </w:rPr>
              <w:t>1 (1.8%)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861EB3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180"/>
              <w:rPr>
                <w:rFonts w:cs="Arial"/>
                <w:kern w:val="24"/>
              </w:rPr>
            </w:pPr>
            <w:r w:rsidRPr="00861EB3">
              <w:rPr>
                <w:rFonts w:cs="Arial"/>
                <w:kern w:val="24"/>
              </w:rPr>
              <w:t xml:space="preserve">Mean (SD) </w:t>
            </w:r>
            <w:r>
              <w:rPr>
                <w:rFonts w:cs="Arial"/>
                <w:kern w:val="24"/>
              </w:rPr>
              <w:t>p</w:t>
            </w:r>
            <w:r w:rsidRPr="00861EB3">
              <w:rPr>
                <w:rFonts w:cs="Arial"/>
                <w:kern w:val="24"/>
              </w:rPr>
              <w:t xml:space="preserve">rolactin change from baseline, in </w:t>
            </w:r>
            <w:r w:rsidRPr="00861EB3">
              <w:rPr>
                <w:rFonts w:cs="Times New Roman"/>
              </w:rPr>
              <w:sym w:font="Symbol" w:char="F06D"/>
            </w:r>
            <w:r w:rsidRPr="00861EB3">
              <w:rPr>
                <w:rFonts w:cs="Times New Roman"/>
              </w:rPr>
              <w:t>g/L [Number of subjects]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-12.72 (38.908) [22]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-33.40 (43.583) [23]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4.52 (27.496) [37]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-32.66 (42.851) [42]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AB3907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b/>
                <w:i/>
                <w:kern w:val="24"/>
              </w:rPr>
            </w:pPr>
            <w:r w:rsidRPr="00AB3907">
              <w:rPr>
                <w:rFonts w:cs="Arial"/>
                <w:b/>
                <w:i/>
                <w:kern w:val="24"/>
              </w:rPr>
              <w:t>Males, number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56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54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DE59BC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</w:r>
            <w:proofErr w:type="spellStart"/>
            <w:r>
              <w:rPr>
                <w:rFonts w:cs="Arial"/>
                <w:kern w:val="24"/>
              </w:rPr>
              <w:t>Hyperprolactinaemia</w:t>
            </w:r>
            <w:proofErr w:type="spellEnd"/>
            <w:r>
              <w:rPr>
                <w:rFonts w:cs="Arial"/>
                <w:kern w:val="24"/>
              </w:rPr>
              <w:t xml:space="preserve"> TEAE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4 (13.8%)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ab/>
              <w:t>Blood prolactin increased TEAE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0 (0)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0 (0)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A7744F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 w:rsidRPr="00A7744F">
              <w:rPr>
                <w:rFonts w:cs="Arial"/>
                <w:kern w:val="24"/>
              </w:rPr>
              <w:t>1 (1.9%)</w:t>
            </w:r>
          </w:p>
        </w:tc>
      </w:tr>
      <w:tr w:rsidR="00D27720" w:rsidRPr="00DE59BC" w:rsidTr="00B95188">
        <w:tc>
          <w:tcPr>
            <w:tcW w:w="3235" w:type="dxa"/>
            <w:shd w:val="clear" w:color="auto" w:fill="auto"/>
          </w:tcPr>
          <w:p w:rsidR="00D27720" w:rsidRPr="00861EB3" w:rsidRDefault="00D27720" w:rsidP="00D27720">
            <w:pPr>
              <w:pStyle w:val="ListParagraph"/>
              <w:tabs>
                <w:tab w:val="left" w:pos="170"/>
              </w:tabs>
              <w:spacing w:after="0" w:line="360" w:lineRule="auto"/>
              <w:ind w:left="180"/>
              <w:rPr>
                <w:rFonts w:cs="Arial"/>
                <w:kern w:val="24"/>
              </w:rPr>
            </w:pPr>
            <w:r>
              <w:rPr>
                <w:rFonts w:cs="Arial"/>
                <w:kern w:val="24"/>
              </w:rPr>
              <w:t>Mean (SD) p</w:t>
            </w:r>
            <w:r w:rsidRPr="00861EB3">
              <w:rPr>
                <w:rFonts w:cs="Arial"/>
                <w:kern w:val="24"/>
              </w:rPr>
              <w:t>rolactin change from bas</w:t>
            </w:r>
            <w:r>
              <w:rPr>
                <w:rFonts w:cs="Arial"/>
                <w:kern w:val="24"/>
              </w:rPr>
              <w:t xml:space="preserve">eline, </w:t>
            </w:r>
            <w:r w:rsidRPr="00861EB3">
              <w:rPr>
                <w:rFonts w:cs="Arial"/>
                <w:kern w:val="24"/>
              </w:rPr>
              <w:t xml:space="preserve">in </w:t>
            </w:r>
            <w:r w:rsidRPr="00861EB3">
              <w:rPr>
                <w:rFonts w:cs="Times New Roman"/>
              </w:rPr>
              <w:sym w:font="Symbol" w:char="F06D"/>
            </w:r>
            <w:r w:rsidRPr="00861EB3">
              <w:rPr>
                <w:rFonts w:cs="Times New Roman"/>
              </w:rPr>
              <w:t>g/L [Number of subjects]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7720" w:rsidRPr="00861EB3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-1.40 (10.639) [23]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720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-21.89 (18.5444) [17]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>-0.78 (13.657) [44]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27720" w:rsidRPr="00D862AC" w:rsidRDefault="00D27720" w:rsidP="00D27720">
            <w:pPr>
              <w:pStyle w:val="ListParagraph"/>
              <w:spacing w:after="0" w:line="360" w:lineRule="auto"/>
              <w:ind w:left="0"/>
              <w:jc w:val="center"/>
              <w:rPr>
                <w:rFonts w:cs="Arial"/>
                <w:kern w:val="24"/>
              </w:rPr>
            </w:pPr>
            <w:r>
              <w:rPr>
                <w:rFonts w:cs="Times New Roman"/>
              </w:rPr>
              <w:t xml:space="preserve">-17.39 </w:t>
            </w:r>
            <w:bookmarkStart w:id="0" w:name="_GoBack"/>
            <w:bookmarkEnd w:id="0"/>
            <w:r>
              <w:rPr>
                <w:rFonts w:cs="Times New Roman"/>
              </w:rPr>
              <w:t>(18.462) [35]</w:t>
            </w:r>
          </w:p>
        </w:tc>
      </w:tr>
    </w:tbl>
    <w:p w:rsidR="00D27720" w:rsidRDefault="00D27720" w:rsidP="00D27720">
      <w:pPr>
        <w:pStyle w:val="ListParagraph"/>
        <w:spacing w:after="240" w:line="480" w:lineRule="auto"/>
        <w:ind w:left="180"/>
        <w:rPr>
          <w:rFonts w:cs="Times New Roman"/>
        </w:rPr>
      </w:pPr>
      <w:r>
        <w:rPr>
          <w:rFonts w:cs="Times New Roman"/>
        </w:rPr>
        <w:t>EPS=extrapyramidal symptoms; kg=kilograms; SD=standard deviation; TEAE=treatment emergent adverse event.</w:t>
      </w:r>
    </w:p>
    <w:sectPr w:rsidR="00D27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580"/>
    <w:multiLevelType w:val="hybridMultilevel"/>
    <w:tmpl w:val="9FC251C6"/>
    <w:lvl w:ilvl="0" w:tplc="E1480E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28E4"/>
    <w:multiLevelType w:val="hybridMultilevel"/>
    <w:tmpl w:val="96248ABA"/>
    <w:lvl w:ilvl="0" w:tplc="F23C6C4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91CAF"/>
    <w:multiLevelType w:val="hybridMultilevel"/>
    <w:tmpl w:val="18445D52"/>
    <w:lvl w:ilvl="0" w:tplc="6E02CB2C">
      <w:start w:val="1"/>
      <w:numFmt w:val="decimal"/>
      <w:pStyle w:val="allergantemplate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5894"/>
    <w:multiLevelType w:val="multilevel"/>
    <w:tmpl w:val="BCD604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0"/>
    <w:rsid w:val="004A55FD"/>
    <w:rsid w:val="004D1B46"/>
    <w:rsid w:val="00C05678"/>
    <w:rsid w:val="00C2091D"/>
    <w:rsid w:val="00D27720"/>
    <w:rsid w:val="00D518D9"/>
    <w:rsid w:val="00E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9940"/>
  <w15:chartTrackingRefBased/>
  <w15:docId w15:val="{163B9F71-C62A-4C5E-A0B7-4E08BA1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7720"/>
    <w:pPr>
      <w:spacing w:after="200" w:line="276" w:lineRule="auto"/>
    </w:pPr>
  </w:style>
  <w:style w:type="paragraph" w:styleId="Heading1">
    <w:name w:val="heading 1"/>
    <w:aliases w:val="AGN H1"/>
    <w:basedOn w:val="Normal"/>
    <w:link w:val="Heading1Char"/>
    <w:autoRedefine/>
    <w:qFormat/>
    <w:rsid w:val="00EB73A8"/>
    <w:pPr>
      <w:keepNext/>
      <w:keepLines/>
      <w:numPr>
        <w:numId w:val="4"/>
      </w:numPr>
      <w:spacing w:before="120" w:after="24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aliases w:val="AGN H2"/>
    <w:link w:val="Heading2Char"/>
    <w:autoRedefine/>
    <w:qFormat/>
    <w:rsid w:val="00EB73A8"/>
    <w:pPr>
      <w:tabs>
        <w:tab w:val="left" w:pos="360"/>
        <w:tab w:val="num" w:pos="720"/>
      </w:tabs>
      <w:spacing w:before="240" w:after="240" w:line="240" w:lineRule="auto"/>
      <w:ind w:left="360" w:hanging="360"/>
      <w:outlineLvl w:val="1"/>
    </w:pPr>
    <w:rPr>
      <w:rFonts w:ascii="Times New Roman" w:eastAsia="MS Mincho" w:hAnsi="Times New Roman" w:cs="Times New Roman"/>
      <w:b/>
      <w:i/>
      <w:smallCaps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ergantemplate">
    <w:name w:val="allergan template"/>
    <w:next w:val="Heading1"/>
    <w:autoRedefine/>
    <w:qFormat/>
    <w:rsid w:val="00EB73A8"/>
    <w:pPr>
      <w:numPr>
        <w:numId w:val="1"/>
      </w:num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kern w:val="24"/>
      <w:sz w:val="24"/>
      <w:szCs w:val="24"/>
      <w:lang w:eastAsia="ja-JP"/>
    </w:rPr>
  </w:style>
  <w:style w:type="character" w:customStyle="1" w:styleId="Heading1Char">
    <w:name w:val="Heading 1 Char"/>
    <w:aliases w:val="AGN H1 Char"/>
    <w:basedOn w:val="DefaultParagraphFont"/>
    <w:link w:val="Heading1"/>
    <w:rsid w:val="00EB73A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aliases w:val="AGN H2 Char"/>
    <w:basedOn w:val="DefaultParagraphFont"/>
    <w:link w:val="Heading2"/>
    <w:rsid w:val="00EB73A8"/>
    <w:rPr>
      <w:rFonts w:ascii="Times New Roman" w:eastAsia="MS Mincho" w:hAnsi="Times New Roman" w:cs="Times New Roman"/>
      <w:b/>
      <w:i/>
      <w:smallCaps/>
      <w:kern w:val="24"/>
      <w:sz w:val="24"/>
    </w:rPr>
  </w:style>
  <w:style w:type="paragraph" w:styleId="ListParagraph">
    <w:name w:val="List Paragraph"/>
    <w:basedOn w:val="Normal"/>
    <w:uiPriority w:val="34"/>
    <w:qFormat/>
    <w:rsid w:val="00D27720"/>
    <w:pPr>
      <w:ind w:left="720"/>
      <w:contextualSpacing/>
    </w:pPr>
  </w:style>
  <w:style w:type="table" w:styleId="TableGrid">
    <w:name w:val="Table Grid"/>
    <w:basedOn w:val="TableNormal"/>
    <w:uiPriority w:val="59"/>
    <w:rsid w:val="00D2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2016-06-02T19:34:00Z</dcterms:created>
  <dcterms:modified xsi:type="dcterms:W3CDTF">2016-06-02T19:36:00Z</dcterms:modified>
</cp:coreProperties>
</file>