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E6" w:rsidRPr="00A10F64" w:rsidRDefault="008B6329" w:rsidP="00A10F64">
      <w:pPr>
        <w:rPr>
          <w:b/>
          <w:sz w:val="32"/>
          <w:szCs w:val="32"/>
        </w:rPr>
      </w:pPr>
      <w:bookmarkStart w:id="0" w:name="_GoBack"/>
      <w:bookmarkEnd w:id="0"/>
      <w:proofErr w:type="gramStart"/>
      <w:r>
        <w:rPr>
          <w:b/>
          <w:sz w:val="32"/>
          <w:szCs w:val="32"/>
        </w:rPr>
        <w:t>Supplemental Digital Content 2</w:t>
      </w:r>
      <w:r w:rsidR="00E57A3C">
        <w:rPr>
          <w:b/>
          <w:sz w:val="32"/>
          <w:szCs w:val="32"/>
        </w:rPr>
        <w:t>.</w:t>
      </w:r>
      <w:proofErr w:type="gramEnd"/>
      <w:r w:rsidR="00A10F64" w:rsidRPr="00A10F64">
        <w:rPr>
          <w:b/>
          <w:sz w:val="32"/>
          <w:szCs w:val="32"/>
        </w:rPr>
        <w:t xml:space="preserve"> Research studies synthesis </w:t>
      </w:r>
    </w:p>
    <w:tbl>
      <w:tblPr>
        <w:tblStyle w:val="TableGrid"/>
        <w:tblW w:w="0" w:type="auto"/>
        <w:tblLayout w:type="fixed"/>
        <w:tblLook w:val="04A0" w:firstRow="1" w:lastRow="0" w:firstColumn="1" w:lastColumn="0" w:noHBand="0" w:noVBand="1"/>
      </w:tblPr>
      <w:tblGrid>
        <w:gridCol w:w="817"/>
        <w:gridCol w:w="1419"/>
        <w:gridCol w:w="331"/>
        <w:gridCol w:w="186"/>
        <w:gridCol w:w="1325"/>
        <w:gridCol w:w="141"/>
        <w:gridCol w:w="73"/>
        <w:gridCol w:w="1771"/>
        <w:gridCol w:w="163"/>
        <w:gridCol w:w="2247"/>
        <w:gridCol w:w="566"/>
        <w:gridCol w:w="426"/>
        <w:gridCol w:w="1542"/>
        <w:gridCol w:w="17"/>
        <w:gridCol w:w="425"/>
        <w:gridCol w:w="1134"/>
        <w:gridCol w:w="36"/>
        <w:gridCol w:w="390"/>
        <w:gridCol w:w="1134"/>
        <w:gridCol w:w="32"/>
      </w:tblGrid>
      <w:tr w:rsidR="00E130E6" w:rsidRPr="001C5EB5" w:rsidTr="009C0E7D">
        <w:tc>
          <w:tcPr>
            <w:tcW w:w="817" w:type="dxa"/>
          </w:tcPr>
          <w:p w:rsidR="00E130E6" w:rsidRPr="001C5EB5" w:rsidRDefault="00E130E6" w:rsidP="009C0E7D">
            <w:pPr>
              <w:jc w:val="center"/>
              <w:rPr>
                <w:b/>
              </w:rPr>
            </w:pPr>
            <w:r w:rsidRPr="001C5EB5">
              <w:rPr>
                <w:b/>
              </w:rPr>
              <w:t>Article</w:t>
            </w:r>
          </w:p>
        </w:tc>
        <w:tc>
          <w:tcPr>
            <w:tcW w:w="1750" w:type="dxa"/>
            <w:gridSpan w:val="2"/>
          </w:tcPr>
          <w:p w:rsidR="00E130E6" w:rsidRPr="001C5EB5" w:rsidRDefault="00E130E6" w:rsidP="009C0E7D">
            <w:pPr>
              <w:jc w:val="center"/>
              <w:rPr>
                <w:b/>
              </w:rPr>
            </w:pPr>
            <w:r w:rsidRPr="001C5EB5">
              <w:rPr>
                <w:b/>
              </w:rPr>
              <w:t>Title</w:t>
            </w:r>
          </w:p>
        </w:tc>
        <w:tc>
          <w:tcPr>
            <w:tcW w:w="1652" w:type="dxa"/>
            <w:gridSpan w:val="3"/>
          </w:tcPr>
          <w:p w:rsidR="00E130E6" w:rsidRPr="001C5EB5" w:rsidRDefault="00E130E6" w:rsidP="009C0E7D">
            <w:pPr>
              <w:jc w:val="center"/>
              <w:rPr>
                <w:b/>
              </w:rPr>
            </w:pPr>
            <w:r w:rsidRPr="001C5EB5">
              <w:rPr>
                <w:b/>
              </w:rPr>
              <w:t>Citation</w:t>
            </w:r>
          </w:p>
        </w:tc>
        <w:tc>
          <w:tcPr>
            <w:tcW w:w="1843" w:type="dxa"/>
            <w:gridSpan w:val="2"/>
          </w:tcPr>
          <w:p w:rsidR="00E130E6" w:rsidRPr="001C5EB5" w:rsidRDefault="00E130E6" w:rsidP="009C0E7D">
            <w:pPr>
              <w:jc w:val="center"/>
              <w:rPr>
                <w:b/>
              </w:rPr>
            </w:pPr>
            <w:r w:rsidRPr="001C5EB5">
              <w:rPr>
                <w:b/>
              </w:rPr>
              <w:t>Study Methods</w:t>
            </w:r>
          </w:p>
        </w:tc>
        <w:tc>
          <w:tcPr>
            <w:tcW w:w="3402" w:type="dxa"/>
            <w:gridSpan w:val="4"/>
          </w:tcPr>
          <w:p w:rsidR="00E130E6" w:rsidRPr="001C5EB5" w:rsidRDefault="00E130E6" w:rsidP="009C0E7D">
            <w:pPr>
              <w:jc w:val="center"/>
              <w:rPr>
                <w:b/>
              </w:rPr>
            </w:pPr>
            <w:r w:rsidRPr="001C5EB5">
              <w:rPr>
                <w:b/>
              </w:rPr>
              <w:t>Study Purpose/Results</w:t>
            </w:r>
          </w:p>
        </w:tc>
        <w:tc>
          <w:tcPr>
            <w:tcW w:w="1984" w:type="dxa"/>
            <w:gridSpan w:val="3"/>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60" w:type="dxa"/>
            <w:gridSpan w:val="3"/>
          </w:tcPr>
          <w:p w:rsidR="00E130E6" w:rsidRPr="001C5EB5" w:rsidRDefault="00E130E6" w:rsidP="009C0E7D">
            <w:pPr>
              <w:jc w:val="center"/>
              <w:rPr>
                <w:b/>
              </w:rPr>
            </w:pPr>
            <w:r w:rsidRPr="001C5EB5">
              <w:rPr>
                <w:b/>
              </w:rPr>
              <w:t>Study Limitations</w:t>
            </w:r>
          </w:p>
        </w:tc>
        <w:tc>
          <w:tcPr>
            <w:tcW w:w="1166" w:type="dxa"/>
            <w:gridSpan w:val="2"/>
          </w:tcPr>
          <w:p w:rsidR="00E130E6" w:rsidRPr="001C5EB5" w:rsidRDefault="00E130E6" w:rsidP="009C0E7D">
            <w:pPr>
              <w:jc w:val="center"/>
              <w:rPr>
                <w:b/>
              </w:rPr>
            </w:pPr>
            <w:r>
              <w:rPr>
                <w:b/>
              </w:rPr>
              <w:t>Quality of Evidence</w:t>
            </w:r>
          </w:p>
        </w:tc>
      </w:tr>
      <w:tr w:rsidR="00E130E6" w:rsidTr="009C0E7D">
        <w:tc>
          <w:tcPr>
            <w:tcW w:w="817" w:type="dxa"/>
          </w:tcPr>
          <w:p w:rsidR="00E130E6" w:rsidRDefault="00E130E6" w:rsidP="009C0E7D">
            <w:pPr>
              <w:jc w:val="center"/>
            </w:pPr>
            <w:r>
              <w:t>1</w:t>
            </w:r>
          </w:p>
        </w:tc>
        <w:tc>
          <w:tcPr>
            <w:tcW w:w="1750" w:type="dxa"/>
            <w:gridSpan w:val="2"/>
          </w:tcPr>
          <w:p w:rsidR="00E130E6" w:rsidRDefault="00E130E6" w:rsidP="009C0E7D">
            <w:r>
              <w:t xml:space="preserve">The Clots in Legs Or </w:t>
            </w:r>
            <w:proofErr w:type="spellStart"/>
            <w:r>
              <w:t>sTockings</w:t>
            </w:r>
            <w:proofErr w:type="spellEnd"/>
            <w:r>
              <w:t xml:space="preserve"> after Stroke (CLOTS) 3 trial: a randomized controlled trial to determine whether or not intermittent pneumatic compression reduces the risk of post-stroke deep vein thrombosis and to estimate its cost-effectiveness</w:t>
            </w:r>
          </w:p>
        </w:tc>
        <w:tc>
          <w:tcPr>
            <w:tcW w:w="1652" w:type="dxa"/>
            <w:gridSpan w:val="3"/>
          </w:tcPr>
          <w:p w:rsidR="00E130E6" w:rsidRDefault="00E130E6" w:rsidP="009C0E7D">
            <w:r>
              <w:t>Dennis, M.,</w:t>
            </w:r>
          </w:p>
          <w:p w:rsidR="00E130E6" w:rsidRDefault="00E130E6" w:rsidP="009C0E7D">
            <w:proofErr w:type="spellStart"/>
            <w:r>
              <w:t>Sandercock</w:t>
            </w:r>
            <w:proofErr w:type="spellEnd"/>
            <w:r>
              <w:t>, P., Graham, C., Forbes, J.,</w:t>
            </w:r>
          </w:p>
          <w:p w:rsidR="00E130E6" w:rsidRDefault="00E130E6" w:rsidP="009C0E7D">
            <w:r>
              <w:t>Smith, J.</w:t>
            </w:r>
          </w:p>
          <w:p w:rsidR="00E130E6" w:rsidRDefault="00E130E6" w:rsidP="009C0E7D">
            <w:r>
              <w:t>(2015)</w:t>
            </w:r>
          </w:p>
          <w:p w:rsidR="00E130E6" w:rsidRDefault="00E130E6" w:rsidP="009C0E7D">
            <w:r>
              <w:t xml:space="preserve">Health </w:t>
            </w:r>
            <w:proofErr w:type="spellStart"/>
            <w:r>
              <w:t>Technol</w:t>
            </w:r>
            <w:proofErr w:type="spellEnd"/>
            <w:r>
              <w:t xml:space="preserve"> Assess. 2015 Sep</w:t>
            </w:r>
            <w:proofErr w:type="gramStart"/>
            <w:r>
              <w:t>;19</w:t>
            </w:r>
            <w:proofErr w:type="gramEnd"/>
            <w:r>
              <w:t>(76):1-90. DOI: 10.3310/htal19760.</w:t>
            </w:r>
          </w:p>
        </w:tc>
        <w:tc>
          <w:tcPr>
            <w:tcW w:w="1843" w:type="dxa"/>
            <w:gridSpan w:val="2"/>
          </w:tcPr>
          <w:p w:rsidR="00E130E6" w:rsidRDefault="00F74B08" w:rsidP="009C0E7D">
            <w:r>
              <w:t xml:space="preserve">Usage of a </w:t>
            </w:r>
            <w:proofErr w:type="spellStart"/>
            <w:r>
              <w:t>multicenter</w:t>
            </w:r>
            <w:proofErr w:type="spellEnd"/>
            <w:r w:rsidR="00E130E6">
              <w:t>, parallel-group RCT which allocated patients via a centralized randomisation system to IPC or no IPC. A technician blinded to treatment allocation performed compression duplex ultrasound of both legs at 7-10 days and 25-30 days after enrolment. Follow-up was done after 6 months.</w:t>
            </w:r>
          </w:p>
          <w:p w:rsidR="00E130E6" w:rsidRDefault="00E130E6" w:rsidP="009C0E7D">
            <w:r>
              <w:t>2876 patients in 94 UK hospitals participated.</w:t>
            </w:r>
          </w:p>
        </w:tc>
        <w:tc>
          <w:tcPr>
            <w:tcW w:w="3402" w:type="dxa"/>
            <w:gridSpan w:val="4"/>
          </w:tcPr>
          <w:p w:rsidR="00E130E6" w:rsidRPr="0093528A" w:rsidRDefault="00E130E6" w:rsidP="009C0E7D">
            <w:pPr>
              <w:rPr>
                <w:b/>
              </w:rPr>
            </w:pPr>
            <w:r w:rsidRPr="0093528A">
              <w:rPr>
                <w:b/>
              </w:rPr>
              <w:t>Purpose:</w:t>
            </w:r>
          </w:p>
          <w:p w:rsidR="00E130E6" w:rsidRDefault="00E130E6" w:rsidP="009C0E7D">
            <w:r>
              <w:t>To establish whether or not the application of IPC to the legs of immobile stroke patients reduced their risk of deep vein thrombosis.</w:t>
            </w:r>
          </w:p>
          <w:p w:rsidR="00E130E6" w:rsidRDefault="00E130E6" w:rsidP="009C0E7D"/>
          <w:p w:rsidR="00E130E6" w:rsidRPr="00A22943" w:rsidRDefault="00E130E6" w:rsidP="009C0E7D">
            <w:pPr>
              <w:rPr>
                <w:b/>
              </w:rPr>
            </w:pPr>
            <w:r w:rsidRPr="00A22943">
              <w:rPr>
                <w:b/>
              </w:rPr>
              <w:t>Primary outcome:</w:t>
            </w:r>
          </w:p>
          <w:p w:rsidR="00E130E6" w:rsidRDefault="00E130E6" w:rsidP="009C0E7D">
            <w:r>
              <w:t>122 of 1267 IPC participants compared with 174 of 1245 non-IPC participants made an odds-ratio of 0.65 (95% of CI 0.51 to 0.84; p=0.001)</w:t>
            </w:r>
          </w:p>
          <w:p w:rsidR="00E130E6" w:rsidRDefault="00E130E6" w:rsidP="009C0E7D"/>
          <w:p w:rsidR="00E130E6" w:rsidRPr="00A22943" w:rsidRDefault="00E130E6" w:rsidP="009C0E7D">
            <w:pPr>
              <w:rPr>
                <w:b/>
              </w:rPr>
            </w:pPr>
            <w:r w:rsidRPr="00A22943">
              <w:rPr>
                <w:b/>
              </w:rPr>
              <w:t>Secondary outcome:</w:t>
            </w:r>
          </w:p>
          <w:p w:rsidR="00E130E6" w:rsidRDefault="00E130E6" w:rsidP="009C0E7D">
            <w:r>
              <w:t>156 (10.8%) death in IPC participants versus 189 *13.1%) in non-IPC were p=0.058</w:t>
            </w:r>
          </w:p>
          <w:p w:rsidR="00E130E6" w:rsidRDefault="00E130E6" w:rsidP="009C0E7D">
            <w:r>
              <w:t>Skin breaks in 44(3.1%) versus 20(1.4%) were p=0.002</w:t>
            </w:r>
          </w:p>
          <w:p w:rsidR="00E130E6" w:rsidRDefault="00E130E6" w:rsidP="009C0E7D">
            <w:r>
              <w:t>Falls with injury in 33(2.3%) versus 24(1.7%) were p=0.221.</w:t>
            </w:r>
          </w:p>
          <w:p w:rsidR="00E130E6" w:rsidRDefault="00E130E6" w:rsidP="009C0E7D">
            <w:r>
              <w:t>Among those on IPC, there is significant improvement in survival in 6 months (hazard ratio 0.86, 95% CI 0.73 to 0.99 were p=0.042, but no improvement in disability.</w:t>
            </w:r>
          </w:p>
          <w:p w:rsidR="001604AD" w:rsidRDefault="001604AD" w:rsidP="009C0E7D"/>
        </w:tc>
        <w:tc>
          <w:tcPr>
            <w:tcW w:w="1984" w:type="dxa"/>
            <w:gridSpan w:val="3"/>
          </w:tcPr>
          <w:p w:rsidR="00E130E6" w:rsidRPr="00E070B1" w:rsidRDefault="00E130E6" w:rsidP="009C0E7D">
            <w:pPr>
              <w:rPr>
                <w:b/>
              </w:rPr>
            </w:pPr>
            <w:r w:rsidRPr="00E070B1">
              <w:rPr>
                <w:b/>
              </w:rPr>
              <w:t>Conclusion:</w:t>
            </w:r>
          </w:p>
          <w:p w:rsidR="00E130E6" w:rsidRDefault="00E130E6" w:rsidP="009C0E7D">
            <w:r>
              <w:t>IPC is an effective and inexpensive method of reducing the risk of DVT and improving survival in immobile stroke patients.</w:t>
            </w:r>
          </w:p>
          <w:p w:rsidR="00E130E6" w:rsidRDefault="00E130E6" w:rsidP="009C0E7D"/>
          <w:p w:rsidR="00E130E6" w:rsidRPr="00BC2059" w:rsidRDefault="00E130E6" w:rsidP="009C0E7D">
            <w:pPr>
              <w:rPr>
                <w:b/>
              </w:rPr>
            </w:pPr>
            <w:r w:rsidRPr="00BC2059">
              <w:rPr>
                <w:b/>
              </w:rPr>
              <w:t>Recommendation:</w:t>
            </w:r>
          </w:p>
          <w:p w:rsidR="00E130E6" w:rsidRDefault="00E130E6" w:rsidP="009C0E7D">
            <w:r>
              <w:t>Further research should test whether or not IPC improves survival in other groups of high-risk hospitalized medical patients. In addition, research into methods to improve adherence to IPC might increase the benefits of IPC in stroke patients.</w:t>
            </w:r>
          </w:p>
        </w:tc>
        <w:tc>
          <w:tcPr>
            <w:tcW w:w="1560" w:type="dxa"/>
            <w:gridSpan w:val="3"/>
          </w:tcPr>
          <w:p w:rsidR="00E130E6" w:rsidRDefault="00E130E6" w:rsidP="009C0E7D">
            <w:r>
              <w:t xml:space="preserve">Excluded in the study were those with age of less than 16 years, cases of Subarachnoid </w:t>
            </w:r>
            <w:proofErr w:type="spellStart"/>
            <w:r>
              <w:t>Hemorrhage</w:t>
            </w:r>
            <w:proofErr w:type="spellEnd"/>
            <w:r>
              <w:t>, those with leg ulcers</w:t>
            </w:r>
            <w:proofErr w:type="gramStart"/>
            <w:r>
              <w:t>,  dermatitis</w:t>
            </w:r>
            <w:proofErr w:type="gramEnd"/>
            <w:r>
              <w:t xml:space="preserve">, severe </w:t>
            </w:r>
            <w:proofErr w:type="spellStart"/>
            <w:r>
              <w:t>edema</w:t>
            </w:r>
            <w:proofErr w:type="spellEnd"/>
            <w:r>
              <w:t>, severe peripheral vascular disease and congestive heart failure.</w:t>
            </w:r>
          </w:p>
        </w:tc>
        <w:tc>
          <w:tcPr>
            <w:tcW w:w="1166" w:type="dxa"/>
            <w:gridSpan w:val="2"/>
          </w:tcPr>
          <w:p w:rsidR="00E130E6" w:rsidRDefault="00E130E6" w:rsidP="009C0E7D">
            <w:pPr>
              <w:jc w:val="center"/>
            </w:pPr>
            <w:r>
              <w:t>Evidence Level</w:t>
            </w:r>
          </w:p>
          <w:p w:rsidR="00E130E6" w:rsidRDefault="00E130E6" w:rsidP="009C0E7D">
            <w:pPr>
              <w:jc w:val="center"/>
            </w:pPr>
            <w:r>
              <w:t>9</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p w:rsidR="00E130E6" w:rsidRDefault="00E130E6" w:rsidP="009C0E7D">
            <w:pPr>
              <w:jc w:val="center"/>
            </w:pPr>
          </w:p>
        </w:tc>
      </w:tr>
      <w:tr w:rsidR="00E130E6" w:rsidRPr="001C5EB5" w:rsidTr="009C0E7D">
        <w:tc>
          <w:tcPr>
            <w:tcW w:w="817" w:type="dxa"/>
          </w:tcPr>
          <w:p w:rsidR="00E130E6" w:rsidRPr="001C5EB5" w:rsidRDefault="00E130E6" w:rsidP="009C0E7D">
            <w:pPr>
              <w:jc w:val="center"/>
              <w:rPr>
                <w:b/>
              </w:rPr>
            </w:pPr>
            <w:r w:rsidRPr="001C5EB5">
              <w:rPr>
                <w:b/>
              </w:rPr>
              <w:lastRenderedPageBreak/>
              <w:t>Article</w:t>
            </w:r>
          </w:p>
        </w:tc>
        <w:tc>
          <w:tcPr>
            <w:tcW w:w="1936" w:type="dxa"/>
            <w:gridSpan w:val="3"/>
          </w:tcPr>
          <w:p w:rsidR="00E130E6" w:rsidRPr="001C5EB5" w:rsidRDefault="00E130E6" w:rsidP="009C0E7D">
            <w:pPr>
              <w:jc w:val="center"/>
              <w:rPr>
                <w:b/>
              </w:rPr>
            </w:pPr>
            <w:r w:rsidRPr="001C5EB5">
              <w:rPr>
                <w:b/>
              </w:rPr>
              <w:t>Title</w:t>
            </w:r>
          </w:p>
        </w:tc>
        <w:tc>
          <w:tcPr>
            <w:tcW w:w="1539" w:type="dxa"/>
            <w:gridSpan w:val="3"/>
          </w:tcPr>
          <w:p w:rsidR="00E130E6" w:rsidRPr="001C5EB5" w:rsidRDefault="00E130E6" w:rsidP="009C0E7D">
            <w:pPr>
              <w:jc w:val="center"/>
              <w:rPr>
                <w:b/>
              </w:rPr>
            </w:pPr>
            <w:r w:rsidRPr="001C5EB5">
              <w:rPr>
                <w:b/>
              </w:rPr>
              <w:t>Citation</w:t>
            </w:r>
          </w:p>
        </w:tc>
        <w:tc>
          <w:tcPr>
            <w:tcW w:w="1934" w:type="dxa"/>
            <w:gridSpan w:val="2"/>
          </w:tcPr>
          <w:p w:rsidR="00E130E6" w:rsidRPr="001C5EB5" w:rsidRDefault="00E130E6" w:rsidP="009C0E7D">
            <w:pPr>
              <w:jc w:val="center"/>
              <w:rPr>
                <w:b/>
              </w:rPr>
            </w:pPr>
            <w:r w:rsidRPr="001C5EB5">
              <w:rPr>
                <w:b/>
              </w:rPr>
              <w:t>Study Methods</w:t>
            </w:r>
          </w:p>
        </w:tc>
        <w:tc>
          <w:tcPr>
            <w:tcW w:w="2813" w:type="dxa"/>
            <w:gridSpan w:val="2"/>
          </w:tcPr>
          <w:p w:rsidR="00E130E6" w:rsidRPr="001C5EB5" w:rsidRDefault="00E130E6" w:rsidP="009C0E7D">
            <w:pPr>
              <w:jc w:val="center"/>
              <w:rPr>
                <w:b/>
              </w:rPr>
            </w:pPr>
            <w:r w:rsidRPr="001C5EB5">
              <w:rPr>
                <w:b/>
              </w:rPr>
              <w:t>Study Purpose/Results</w:t>
            </w:r>
          </w:p>
        </w:tc>
        <w:tc>
          <w:tcPr>
            <w:tcW w:w="1968" w:type="dxa"/>
            <w:gridSpan w:val="2"/>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612" w:type="dxa"/>
            <w:gridSpan w:val="4"/>
          </w:tcPr>
          <w:p w:rsidR="00E130E6" w:rsidRPr="001C5EB5" w:rsidRDefault="00E130E6" w:rsidP="009C0E7D">
            <w:pPr>
              <w:jc w:val="center"/>
              <w:rPr>
                <w:b/>
              </w:rPr>
            </w:pPr>
            <w:r w:rsidRPr="001C5EB5">
              <w:rPr>
                <w:b/>
              </w:rPr>
              <w:t>Study Limitations</w:t>
            </w:r>
          </w:p>
        </w:tc>
        <w:tc>
          <w:tcPr>
            <w:tcW w:w="1555" w:type="dxa"/>
            <w:gridSpan w:val="3"/>
          </w:tcPr>
          <w:p w:rsidR="00E130E6" w:rsidRPr="001C5EB5" w:rsidRDefault="00E130E6" w:rsidP="009C0E7D">
            <w:pPr>
              <w:jc w:val="center"/>
              <w:rPr>
                <w:b/>
              </w:rPr>
            </w:pPr>
            <w:r>
              <w:rPr>
                <w:b/>
              </w:rPr>
              <w:t>Quality of Evidence</w:t>
            </w:r>
          </w:p>
        </w:tc>
      </w:tr>
      <w:tr w:rsidR="00E130E6" w:rsidTr="009C0E7D">
        <w:tc>
          <w:tcPr>
            <w:tcW w:w="817" w:type="dxa"/>
          </w:tcPr>
          <w:p w:rsidR="00E130E6" w:rsidRDefault="00E130E6" w:rsidP="009C0E7D">
            <w:pPr>
              <w:jc w:val="center"/>
            </w:pPr>
            <w:r>
              <w:t>2</w:t>
            </w:r>
          </w:p>
        </w:tc>
        <w:tc>
          <w:tcPr>
            <w:tcW w:w="1936" w:type="dxa"/>
            <w:gridSpan w:val="3"/>
          </w:tcPr>
          <w:p w:rsidR="00E130E6" w:rsidRDefault="00E130E6" w:rsidP="009C0E7D">
            <w:r>
              <w:t>Thigh-length versus below-knee stockings for deep venous thrombosis prophylaxis after stroke: a randomized trial</w:t>
            </w:r>
          </w:p>
          <w:p w:rsidR="00E130E6" w:rsidRDefault="00E130E6" w:rsidP="009C0E7D"/>
        </w:tc>
        <w:tc>
          <w:tcPr>
            <w:tcW w:w="1539" w:type="dxa"/>
            <w:gridSpan w:val="3"/>
          </w:tcPr>
          <w:p w:rsidR="00E130E6" w:rsidRDefault="00E130E6" w:rsidP="009C0E7D">
            <w:r>
              <w:t>CLOTS Trial Collaboration</w:t>
            </w:r>
          </w:p>
          <w:p w:rsidR="00E130E6" w:rsidRDefault="00E130E6" w:rsidP="009C0E7D">
            <w:r>
              <w:t>(2010)</w:t>
            </w:r>
          </w:p>
          <w:p w:rsidR="00E130E6" w:rsidRDefault="00E130E6" w:rsidP="009C0E7D">
            <w:r>
              <w:t>Ann Intern Med.2010 Nov 2</w:t>
            </w:r>
            <w:proofErr w:type="gramStart"/>
            <w:r>
              <w:t>;153</w:t>
            </w:r>
            <w:proofErr w:type="gramEnd"/>
            <w:r>
              <w:t>(9):553-62. DOI: 10.7326/0003-4819-153-9-201011020-00280.Epub 2010 Sep 20.</w:t>
            </w:r>
          </w:p>
          <w:p w:rsidR="00E130E6" w:rsidRPr="00E15D34" w:rsidRDefault="00E130E6" w:rsidP="009C0E7D">
            <w:pPr>
              <w:jc w:val="center"/>
            </w:pPr>
          </w:p>
        </w:tc>
        <w:tc>
          <w:tcPr>
            <w:tcW w:w="1934" w:type="dxa"/>
            <w:gridSpan w:val="2"/>
          </w:tcPr>
          <w:p w:rsidR="00E130E6" w:rsidRDefault="00E130E6" w:rsidP="009C0E7D">
            <w:r>
              <w:t xml:space="preserve">Parallel-group trial with centralized randomization (minimization within </w:t>
            </w:r>
            <w:proofErr w:type="spellStart"/>
            <w:r>
              <w:t>centers</w:t>
            </w:r>
            <w:proofErr w:type="spellEnd"/>
            <w:r>
              <w:t xml:space="preserve">) to ensure allocation concealment. The </w:t>
            </w:r>
            <w:proofErr w:type="spellStart"/>
            <w:r>
              <w:t>ultrasonographers</w:t>
            </w:r>
            <w:proofErr w:type="spellEnd"/>
            <w:r>
              <w:t xml:space="preserve"> who looked for DVT were blinded, but the patients and caregivers were not.</w:t>
            </w:r>
          </w:p>
          <w:p w:rsidR="00E130E6" w:rsidRDefault="00E130E6" w:rsidP="009C0E7D">
            <w:r>
              <w:t>112 hospitals in 9 countries were included.</w:t>
            </w:r>
          </w:p>
          <w:p w:rsidR="00E130E6" w:rsidRDefault="00E130E6" w:rsidP="009C0E7D">
            <w:r>
              <w:t>3,114 immobile patients with acute stroke between January 2002 to May 2009 were included.</w:t>
            </w:r>
          </w:p>
          <w:p w:rsidR="00E130E6" w:rsidRDefault="00E130E6" w:rsidP="009C0E7D"/>
        </w:tc>
        <w:tc>
          <w:tcPr>
            <w:tcW w:w="2813" w:type="dxa"/>
            <w:gridSpan w:val="2"/>
          </w:tcPr>
          <w:p w:rsidR="00E130E6" w:rsidRPr="00151942" w:rsidRDefault="00E130E6" w:rsidP="009C0E7D">
            <w:pPr>
              <w:rPr>
                <w:b/>
              </w:rPr>
            </w:pPr>
            <w:r w:rsidRPr="00151942">
              <w:rPr>
                <w:b/>
              </w:rPr>
              <w:t>Purpose:</w:t>
            </w:r>
          </w:p>
          <w:p w:rsidR="00E130E6" w:rsidRDefault="00E130E6" w:rsidP="009C0E7D">
            <w:r>
              <w:t>To compare the effectiveness of thigh-length stockings with that of below-knee stockings for preventing proximal DVT in immobile, hospitalized stroke patients.</w:t>
            </w:r>
          </w:p>
          <w:p w:rsidR="00E130E6" w:rsidRDefault="00E130E6" w:rsidP="009C0E7D"/>
          <w:p w:rsidR="00E130E6" w:rsidRPr="00E15D34" w:rsidRDefault="00E130E6" w:rsidP="009C0E7D">
            <w:pPr>
              <w:rPr>
                <w:b/>
              </w:rPr>
            </w:pPr>
            <w:r w:rsidRPr="00E15D34">
              <w:rPr>
                <w:b/>
              </w:rPr>
              <w:t>Results:</w:t>
            </w:r>
          </w:p>
          <w:p w:rsidR="00E130E6" w:rsidRDefault="00E130E6" w:rsidP="009C0E7D">
            <w:r>
              <w:t>The primary outcome occurred in 98 patients (6.3%) who received thigh-length stockings and 138 (8.8%) who received below-knee stockings, an odd reduction of 31%.</w:t>
            </w:r>
          </w:p>
          <w:p w:rsidR="00E130E6" w:rsidRDefault="00E130E6" w:rsidP="009C0E7D">
            <w:r>
              <w:t xml:space="preserve">75% of patients in both </w:t>
            </w:r>
            <w:r w:rsidR="00F74B08">
              <w:t>groups</w:t>
            </w:r>
            <w:r>
              <w:t xml:space="preserve"> wore the stockings for 30 days or until they were discharged, died, or regained mobility.</w:t>
            </w:r>
          </w:p>
          <w:p w:rsidR="00E130E6" w:rsidRDefault="00E130E6" w:rsidP="009C0E7D">
            <w:r>
              <w:t>Skin breaks occurred in 61 patients who received thigh-length (3.9%) and 45 patients who received below-knee (2.9%).</w:t>
            </w:r>
          </w:p>
          <w:p w:rsidR="00E130E6" w:rsidRDefault="00E130E6" w:rsidP="009C0E7D"/>
          <w:p w:rsidR="00E130E6" w:rsidRDefault="00E130E6" w:rsidP="009C0E7D"/>
        </w:tc>
        <w:tc>
          <w:tcPr>
            <w:tcW w:w="1968" w:type="dxa"/>
            <w:gridSpan w:val="2"/>
          </w:tcPr>
          <w:p w:rsidR="00E130E6" w:rsidRPr="00E15D34" w:rsidRDefault="00E130E6" w:rsidP="009C0E7D">
            <w:pPr>
              <w:rPr>
                <w:b/>
              </w:rPr>
            </w:pPr>
            <w:r w:rsidRPr="00E15D34">
              <w:rPr>
                <w:b/>
              </w:rPr>
              <w:t>Conclusion:</w:t>
            </w:r>
          </w:p>
          <w:p w:rsidR="00E130E6" w:rsidRDefault="00E130E6" w:rsidP="009C0E7D">
            <w:r>
              <w:t>Proximal DVT occurs most often in patients with stroke who wear below-knee stockings than in those who wear thigh-length stockings.</w:t>
            </w:r>
          </w:p>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tc>
        <w:tc>
          <w:tcPr>
            <w:tcW w:w="1612" w:type="dxa"/>
            <w:gridSpan w:val="4"/>
          </w:tcPr>
          <w:p w:rsidR="00E130E6" w:rsidRDefault="00E130E6" w:rsidP="009C0E7D">
            <w:r>
              <w:t>Blinding was incomplete, 2 scans were not obtained for all enrolled patients, and the trial was stopped before the target accrual was reached.</w:t>
            </w:r>
          </w:p>
        </w:tc>
        <w:tc>
          <w:tcPr>
            <w:tcW w:w="1555" w:type="dxa"/>
            <w:gridSpan w:val="3"/>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9</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Fair</w:t>
            </w:r>
          </w:p>
        </w:tc>
      </w:tr>
      <w:tr w:rsidR="00E130E6" w:rsidRPr="001C5EB5" w:rsidTr="009C0E7D">
        <w:trPr>
          <w:gridAfter w:val="1"/>
          <w:wAfter w:w="32" w:type="dxa"/>
        </w:trPr>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842" w:type="dxa"/>
            <w:gridSpan w:val="3"/>
          </w:tcPr>
          <w:p w:rsidR="00E130E6" w:rsidRPr="001C5EB5" w:rsidRDefault="00E130E6" w:rsidP="009C0E7D">
            <w:pPr>
              <w:jc w:val="center"/>
              <w:rPr>
                <w:b/>
              </w:rPr>
            </w:pPr>
            <w:r w:rsidRPr="001C5EB5">
              <w:rPr>
                <w:b/>
              </w:rPr>
              <w:t>Citation</w:t>
            </w:r>
          </w:p>
        </w:tc>
        <w:tc>
          <w:tcPr>
            <w:tcW w:w="1985" w:type="dxa"/>
            <w:gridSpan w:val="3"/>
          </w:tcPr>
          <w:p w:rsidR="00E130E6" w:rsidRPr="001C5EB5" w:rsidRDefault="00E130E6" w:rsidP="009C0E7D">
            <w:pPr>
              <w:jc w:val="center"/>
              <w:rPr>
                <w:b/>
              </w:rPr>
            </w:pPr>
            <w:r w:rsidRPr="001C5EB5">
              <w:rPr>
                <w:b/>
              </w:rPr>
              <w:t>Study Methods</w:t>
            </w:r>
          </w:p>
        </w:tc>
        <w:tc>
          <w:tcPr>
            <w:tcW w:w="2410" w:type="dxa"/>
            <w:gridSpan w:val="2"/>
          </w:tcPr>
          <w:p w:rsidR="00E130E6" w:rsidRPr="001C5EB5" w:rsidRDefault="00E130E6" w:rsidP="009C0E7D">
            <w:pPr>
              <w:jc w:val="center"/>
              <w:rPr>
                <w:b/>
              </w:rPr>
            </w:pPr>
            <w:r w:rsidRPr="001C5EB5">
              <w:rPr>
                <w:b/>
              </w:rPr>
              <w:t>Study Purpose/Results</w:t>
            </w:r>
          </w:p>
        </w:tc>
        <w:tc>
          <w:tcPr>
            <w:tcW w:w="2551" w:type="dxa"/>
            <w:gridSpan w:val="4"/>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gridSpan w:val="2"/>
          </w:tcPr>
          <w:p w:rsidR="00E130E6" w:rsidRPr="001C5EB5" w:rsidRDefault="00E130E6" w:rsidP="009C0E7D">
            <w:pPr>
              <w:jc w:val="center"/>
              <w:rPr>
                <w:b/>
              </w:rPr>
            </w:pPr>
            <w:r w:rsidRPr="001C5EB5">
              <w:rPr>
                <w:b/>
              </w:rPr>
              <w:t>Study Limitations</w:t>
            </w:r>
          </w:p>
        </w:tc>
        <w:tc>
          <w:tcPr>
            <w:tcW w:w="1560" w:type="dxa"/>
            <w:gridSpan w:val="3"/>
          </w:tcPr>
          <w:p w:rsidR="00E130E6" w:rsidRPr="001C5EB5" w:rsidRDefault="00E130E6" w:rsidP="009C0E7D">
            <w:pPr>
              <w:jc w:val="center"/>
              <w:rPr>
                <w:b/>
              </w:rPr>
            </w:pPr>
            <w:r>
              <w:rPr>
                <w:b/>
              </w:rPr>
              <w:t>Quality of Evidence</w:t>
            </w:r>
          </w:p>
        </w:tc>
      </w:tr>
      <w:tr w:rsidR="00E130E6" w:rsidTr="009C0E7D">
        <w:trPr>
          <w:gridAfter w:val="1"/>
          <w:wAfter w:w="32" w:type="dxa"/>
        </w:trPr>
        <w:tc>
          <w:tcPr>
            <w:tcW w:w="816" w:type="dxa"/>
          </w:tcPr>
          <w:p w:rsidR="00E130E6" w:rsidRDefault="00E130E6" w:rsidP="009C0E7D">
            <w:pPr>
              <w:jc w:val="center"/>
            </w:pPr>
            <w:r>
              <w:t>3</w:t>
            </w:r>
          </w:p>
        </w:tc>
        <w:tc>
          <w:tcPr>
            <w:tcW w:w="1419" w:type="dxa"/>
          </w:tcPr>
          <w:p w:rsidR="00E130E6" w:rsidRDefault="00E130E6" w:rsidP="009C0E7D">
            <w:r>
              <w:t>Physical methods for preventing deep vein thrombosis in stroke</w:t>
            </w:r>
          </w:p>
          <w:p w:rsidR="00E130E6" w:rsidRDefault="00E130E6" w:rsidP="009C0E7D"/>
        </w:tc>
        <w:tc>
          <w:tcPr>
            <w:tcW w:w="1842" w:type="dxa"/>
            <w:gridSpan w:val="3"/>
          </w:tcPr>
          <w:p w:rsidR="00E130E6" w:rsidRDefault="00E130E6" w:rsidP="009C0E7D">
            <w:pPr>
              <w:ind w:right="176"/>
            </w:pPr>
            <w:proofErr w:type="spellStart"/>
            <w:r>
              <w:t>Naccarato</w:t>
            </w:r>
            <w:proofErr w:type="spellEnd"/>
            <w:r>
              <w:t xml:space="preserve">, M., </w:t>
            </w:r>
            <w:proofErr w:type="spellStart"/>
            <w:r>
              <w:t>Chiodo</w:t>
            </w:r>
            <w:proofErr w:type="spellEnd"/>
            <w:r>
              <w:t xml:space="preserve"> </w:t>
            </w:r>
            <w:proofErr w:type="spellStart"/>
            <w:r>
              <w:t>Grandi</w:t>
            </w:r>
            <w:proofErr w:type="spellEnd"/>
            <w:r>
              <w:t xml:space="preserve">, F., </w:t>
            </w:r>
          </w:p>
          <w:p w:rsidR="00E130E6" w:rsidRDefault="00E130E6" w:rsidP="009C0E7D">
            <w:pPr>
              <w:ind w:right="176"/>
            </w:pPr>
            <w:r>
              <w:t>Dennis, M.,</w:t>
            </w:r>
          </w:p>
          <w:p w:rsidR="00E130E6" w:rsidRDefault="00E130E6" w:rsidP="009C0E7D">
            <w:pPr>
              <w:ind w:right="176"/>
            </w:pPr>
            <w:proofErr w:type="spellStart"/>
            <w:r>
              <w:t>Sandercock</w:t>
            </w:r>
            <w:proofErr w:type="spellEnd"/>
            <w:r>
              <w:t>, P.,</w:t>
            </w:r>
          </w:p>
          <w:p w:rsidR="00E130E6" w:rsidRDefault="00E130E6" w:rsidP="009C0E7D">
            <w:pPr>
              <w:ind w:right="176"/>
            </w:pPr>
            <w:r>
              <w:t>(2010)</w:t>
            </w:r>
          </w:p>
          <w:p w:rsidR="00E130E6" w:rsidRDefault="00E130E6" w:rsidP="009C0E7D">
            <w:pPr>
              <w:ind w:right="176"/>
            </w:pPr>
            <w:r>
              <w:t xml:space="preserve">Cochrane Database </w:t>
            </w:r>
            <w:proofErr w:type="spellStart"/>
            <w:r>
              <w:t>Syst</w:t>
            </w:r>
            <w:proofErr w:type="spellEnd"/>
            <w:r>
              <w:t xml:space="preserve"> Rev.2010 Aug </w:t>
            </w:r>
            <w:proofErr w:type="gramStart"/>
            <w:r>
              <w:t>4;</w:t>
            </w:r>
            <w:proofErr w:type="gramEnd"/>
            <w:r>
              <w:t>(8):CD001922. DOI:10.1002/14651858.CD001922.pub3.</w:t>
            </w:r>
          </w:p>
          <w:p w:rsidR="00E130E6" w:rsidRDefault="00E130E6" w:rsidP="009C0E7D">
            <w:pPr>
              <w:ind w:right="176"/>
            </w:pPr>
          </w:p>
        </w:tc>
        <w:tc>
          <w:tcPr>
            <w:tcW w:w="1985" w:type="dxa"/>
            <w:gridSpan w:val="3"/>
          </w:tcPr>
          <w:p w:rsidR="00E130E6" w:rsidRDefault="00E130E6" w:rsidP="009C0E7D">
            <w:proofErr w:type="spellStart"/>
            <w:r>
              <w:t>Unconfounded</w:t>
            </w:r>
            <w:proofErr w:type="spellEnd"/>
            <w:r>
              <w:t xml:space="preserve"> RCT comparing physical methods for reducing the risk of DVT with control and in which prophylaxis was started within seven days of the onset of stroke.</w:t>
            </w:r>
          </w:p>
          <w:p w:rsidR="00E130E6" w:rsidRDefault="00E130E6" w:rsidP="009C0E7D">
            <w:r>
              <w:t>Two trials of GCS with 2,615 patients and two small studies of IPC with 177 patients were included.</w:t>
            </w:r>
          </w:p>
          <w:p w:rsidR="00E130E6" w:rsidRDefault="00E130E6" w:rsidP="009C0E7D"/>
        </w:tc>
        <w:tc>
          <w:tcPr>
            <w:tcW w:w="2410" w:type="dxa"/>
            <w:gridSpan w:val="2"/>
          </w:tcPr>
          <w:p w:rsidR="00E130E6" w:rsidRPr="00C7323C" w:rsidRDefault="00E130E6" w:rsidP="009C0E7D">
            <w:pPr>
              <w:rPr>
                <w:b/>
              </w:rPr>
            </w:pPr>
            <w:r w:rsidRPr="00C7323C">
              <w:rPr>
                <w:b/>
              </w:rPr>
              <w:t>Purpose:</w:t>
            </w:r>
          </w:p>
          <w:p w:rsidR="00E130E6" w:rsidRDefault="00E130E6" w:rsidP="009C0E7D">
            <w:r>
              <w:t>To assess the effectiveness and safety of physical methods of reducing the risk of DVT, fatal or non-fatal PE and death in patients with recent stroke.</w:t>
            </w:r>
          </w:p>
          <w:p w:rsidR="00E130E6" w:rsidRDefault="00E130E6" w:rsidP="009C0E7D"/>
          <w:p w:rsidR="00E130E6" w:rsidRPr="00C7323C" w:rsidRDefault="00E130E6" w:rsidP="009C0E7D">
            <w:pPr>
              <w:rPr>
                <w:b/>
              </w:rPr>
            </w:pPr>
            <w:r w:rsidRPr="00C7323C">
              <w:rPr>
                <w:b/>
              </w:rPr>
              <w:t>Results:</w:t>
            </w:r>
          </w:p>
          <w:p w:rsidR="00E130E6" w:rsidRDefault="00E130E6" w:rsidP="009C0E7D">
            <w:r>
              <w:t>Physical methods were not associated with a significant reduction in DVT during the treatment period (odds ratio of 0.85 or 95%) (</w:t>
            </w:r>
            <w:proofErr w:type="gramStart"/>
            <w:r>
              <w:t>confidence</w:t>
            </w:r>
            <w:proofErr w:type="gramEnd"/>
            <w:r>
              <w:t xml:space="preserve"> interval of 0.70 to 1.04).</w:t>
            </w:r>
          </w:p>
          <w:p w:rsidR="00E130E6" w:rsidRDefault="00773FF0" w:rsidP="009C0E7D">
            <w:r>
              <w:t>Use of</w:t>
            </w:r>
            <w:r w:rsidR="00E130E6">
              <w:t xml:space="preserve"> </w:t>
            </w:r>
            <w:r>
              <w:t xml:space="preserve">graduated compression stockings </w:t>
            </w:r>
            <w:r w:rsidR="00E130E6">
              <w:t>was not associated with any significant reduction in risk of DVT (odd ratio of 0.88 or 95%) (</w:t>
            </w:r>
            <w:proofErr w:type="gramStart"/>
            <w:r w:rsidR="00E130E6">
              <w:t>confidence</w:t>
            </w:r>
            <w:proofErr w:type="gramEnd"/>
            <w:r w:rsidR="00E130E6">
              <w:t xml:space="preserve"> interval of 0.72 to 1.08).</w:t>
            </w:r>
          </w:p>
          <w:p w:rsidR="00E130E6" w:rsidRDefault="00E130E6" w:rsidP="009C0E7D"/>
          <w:p w:rsidR="00E130E6" w:rsidRDefault="00E130E6" w:rsidP="009C0E7D"/>
          <w:p w:rsidR="00E130E6" w:rsidRDefault="00E130E6" w:rsidP="009C0E7D"/>
        </w:tc>
        <w:tc>
          <w:tcPr>
            <w:tcW w:w="2551" w:type="dxa"/>
            <w:gridSpan w:val="4"/>
          </w:tcPr>
          <w:p w:rsidR="00E130E6" w:rsidRDefault="00E130E6" w:rsidP="009C0E7D">
            <w:pPr>
              <w:rPr>
                <w:b/>
              </w:rPr>
            </w:pPr>
            <w:r w:rsidRPr="00C7323C">
              <w:rPr>
                <w:b/>
              </w:rPr>
              <w:t>Conclusion:</w:t>
            </w:r>
          </w:p>
          <w:p w:rsidR="00E130E6" w:rsidRDefault="00E130E6" w:rsidP="009C0E7D">
            <w:r>
              <w:t>Evidence from randomised trials does no</w:t>
            </w:r>
            <w:r w:rsidR="00773FF0">
              <w:t>t support the routine use of graduated compression stockings</w:t>
            </w:r>
            <w:r>
              <w:t xml:space="preserve"> to reduce the risk of DVT after acute stroke. There is insufficient evidence to support the routine use of IPC to reduce the risk of DVT in acute stroke and further larger RCT are needed.</w:t>
            </w:r>
          </w:p>
          <w:p w:rsidR="00E130E6" w:rsidRPr="00C7323C" w:rsidRDefault="00E130E6" w:rsidP="009C0E7D">
            <w:pPr>
              <w:rPr>
                <w:b/>
              </w:rPr>
            </w:pPr>
          </w:p>
        </w:tc>
        <w:tc>
          <w:tcPr>
            <w:tcW w:w="1559" w:type="dxa"/>
            <w:gridSpan w:val="2"/>
          </w:tcPr>
          <w:p w:rsidR="00E130E6" w:rsidRDefault="00E130E6" w:rsidP="009C0E7D"/>
        </w:tc>
        <w:tc>
          <w:tcPr>
            <w:tcW w:w="1560" w:type="dxa"/>
            <w:gridSpan w:val="3"/>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9</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bl>
    <w:p w:rsidR="00E130E6" w:rsidRDefault="00E130E6" w:rsidP="00E130E6"/>
    <w:tbl>
      <w:tblPr>
        <w:tblStyle w:val="TableGrid"/>
        <w:tblW w:w="14614" w:type="dxa"/>
        <w:tblLayout w:type="fixed"/>
        <w:tblLook w:val="04A0" w:firstRow="1" w:lastRow="0" w:firstColumn="1" w:lastColumn="0" w:noHBand="0" w:noVBand="1"/>
      </w:tblPr>
      <w:tblGrid>
        <w:gridCol w:w="816"/>
        <w:gridCol w:w="1419"/>
        <w:gridCol w:w="567"/>
        <w:gridCol w:w="1134"/>
        <w:gridCol w:w="141"/>
        <w:gridCol w:w="142"/>
        <w:gridCol w:w="1843"/>
        <w:gridCol w:w="142"/>
        <w:gridCol w:w="2268"/>
        <w:gridCol w:w="425"/>
        <w:gridCol w:w="283"/>
        <w:gridCol w:w="1843"/>
        <w:gridCol w:w="236"/>
        <w:gridCol w:w="48"/>
        <w:gridCol w:w="472"/>
        <w:gridCol w:w="803"/>
        <w:gridCol w:w="236"/>
        <w:gridCol w:w="48"/>
        <w:gridCol w:w="614"/>
        <w:gridCol w:w="662"/>
        <w:gridCol w:w="236"/>
        <w:gridCol w:w="236"/>
      </w:tblGrid>
      <w:tr w:rsidR="00E130E6" w:rsidRPr="001C5EB5" w:rsidTr="001604AD">
        <w:tc>
          <w:tcPr>
            <w:tcW w:w="816" w:type="dxa"/>
          </w:tcPr>
          <w:p w:rsidR="00E130E6" w:rsidRPr="001C5EB5" w:rsidRDefault="00E130E6" w:rsidP="009C0E7D">
            <w:pPr>
              <w:jc w:val="center"/>
              <w:rPr>
                <w:b/>
              </w:rPr>
            </w:pPr>
            <w:r w:rsidRPr="001C5EB5">
              <w:rPr>
                <w:b/>
              </w:rPr>
              <w:lastRenderedPageBreak/>
              <w:t>Article</w:t>
            </w:r>
          </w:p>
        </w:tc>
        <w:tc>
          <w:tcPr>
            <w:tcW w:w="1986" w:type="dxa"/>
            <w:gridSpan w:val="2"/>
          </w:tcPr>
          <w:p w:rsidR="00E130E6" w:rsidRPr="001C5EB5" w:rsidRDefault="00E130E6" w:rsidP="009C0E7D">
            <w:pPr>
              <w:jc w:val="center"/>
              <w:rPr>
                <w:b/>
              </w:rPr>
            </w:pPr>
            <w:r w:rsidRPr="001C5EB5">
              <w:rPr>
                <w:b/>
              </w:rPr>
              <w:t>Title</w:t>
            </w:r>
          </w:p>
        </w:tc>
        <w:tc>
          <w:tcPr>
            <w:tcW w:w="1134" w:type="dxa"/>
          </w:tcPr>
          <w:p w:rsidR="00E130E6" w:rsidRPr="001C5EB5" w:rsidRDefault="00E130E6" w:rsidP="009C0E7D">
            <w:pPr>
              <w:jc w:val="center"/>
              <w:rPr>
                <w:b/>
              </w:rPr>
            </w:pPr>
            <w:r w:rsidRPr="001C5EB5">
              <w:rPr>
                <w:b/>
              </w:rPr>
              <w:t>Citation</w:t>
            </w:r>
          </w:p>
        </w:tc>
        <w:tc>
          <w:tcPr>
            <w:tcW w:w="2268" w:type="dxa"/>
            <w:gridSpan w:val="4"/>
          </w:tcPr>
          <w:p w:rsidR="00E130E6" w:rsidRPr="001C5EB5" w:rsidRDefault="00E130E6" w:rsidP="009C0E7D">
            <w:pPr>
              <w:jc w:val="center"/>
              <w:rPr>
                <w:b/>
              </w:rPr>
            </w:pPr>
            <w:r w:rsidRPr="001C5EB5">
              <w:rPr>
                <w:b/>
              </w:rPr>
              <w:t>Study Methods</w:t>
            </w:r>
          </w:p>
        </w:tc>
        <w:tc>
          <w:tcPr>
            <w:tcW w:w="2693" w:type="dxa"/>
            <w:gridSpan w:val="2"/>
          </w:tcPr>
          <w:p w:rsidR="00E130E6" w:rsidRPr="001C5EB5" w:rsidRDefault="00E130E6" w:rsidP="009C0E7D">
            <w:pPr>
              <w:jc w:val="center"/>
              <w:rPr>
                <w:b/>
              </w:rPr>
            </w:pPr>
            <w:r w:rsidRPr="001C5EB5">
              <w:rPr>
                <w:b/>
              </w:rPr>
              <w:t>Study Purpose/Results</w:t>
            </w:r>
          </w:p>
        </w:tc>
        <w:tc>
          <w:tcPr>
            <w:tcW w:w="2882" w:type="dxa"/>
            <w:gridSpan w:val="5"/>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701" w:type="dxa"/>
            <w:gridSpan w:val="4"/>
          </w:tcPr>
          <w:p w:rsidR="00E130E6" w:rsidRPr="001C5EB5" w:rsidRDefault="00E130E6" w:rsidP="009C0E7D">
            <w:pPr>
              <w:jc w:val="center"/>
              <w:rPr>
                <w:b/>
              </w:rPr>
            </w:pPr>
            <w:r w:rsidRPr="001C5EB5">
              <w:rPr>
                <w:b/>
              </w:rPr>
              <w:t>Study Limitations</w:t>
            </w:r>
          </w:p>
        </w:tc>
        <w:tc>
          <w:tcPr>
            <w:tcW w:w="1134" w:type="dxa"/>
            <w:gridSpan w:val="3"/>
          </w:tcPr>
          <w:p w:rsidR="00E130E6" w:rsidRPr="001C5EB5" w:rsidRDefault="00E130E6" w:rsidP="009C0E7D">
            <w:pPr>
              <w:jc w:val="center"/>
              <w:rPr>
                <w:b/>
              </w:rPr>
            </w:pPr>
            <w:r>
              <w:rPr>
                <w:b/>
              </w:rPr>
              <w:t>Quality of Evidence</w:t>
            </w:r>
          </w:p>
        </w:tc>
      </w:tr>
      <w:tr w:rsidR="00E130E6" w:rsidTr="001604AD">
        <w:tc>
          <w:tcPr>
            <w:tcW w:w="816" w:type="dxa"/>
          </w:tcPr>
          <w:p w:rsidR="00E130E6" w:rsidRDefault="00E130E6" w:rsidP="009C0E7D">
            <w:pPr>
              <w:jc w:val="center"/>
            </w:pPr>
            <w:r>
              <w:t>4</w:t>
            </w:r>
          </w:p>
        </w:tc>
        <w:tc>
          <w:tcPr>
            <w:tcW w:w="1986" w:type="dxa"/>
            <w:gridSpan w:val="2"/>
          </w:tcPr>
          <w:p w:rsidR="00E130E6" w:rsidRDefault="00E130E6" w:rsidP="009C0E7D">
            <w:r>
              <w:t>Prevention of Deep Vein Thrombosis and Pulmonary Embolism in Patients With Stroke</w:t>
            </w:r>
          </w:p>
          <w:p w:rsidR="00E130E6" w:rsidRDefault="00E130E6" w:rsidP="009C0E7D"/>
        </w:tc>
        <w:tc>
          <w:tcPr>
            <w:tcW w:w="1134" w:type="dxa"/>
          </w:tcPr>
          <w:p w:rsidR="00E130E6" w:rsidRDefault="00E130E6" w:rsidP="009C0E7D">
            <w:pPr>
              <w:ind w:right="176"/>
            </w:pPr>
            <w:r>
              <w:t>Field, S. &amp; Hill, M. (2012)</w:t>
            </w:r>
          </w:p>
          <w:p w:rsidR="00E130E6" w:rsidRDefault="00E130E6" w:rsidP="009C0E7D">
            <w:pPr>
              <w:ind w:right="176"/>
            </w:pPr>
            <w:r>
              <w:t>DOI: 10.1177/1076029611412362 http://cath.sagepub.com</w:t>
            </w:r>
          </w:p>
        </w:tc>
        <w:tc>
          <w:tcPr>
            <w:tcW w:w="2268" w:type="dxa"/>
            <w:gridSpan w:val="4"/>
          </w:tcPr>
          <w:p w:rsidR="00E130E6" w:rsidRDefault="00E130E6" w:rsidP="009C0E7D">
            <w:r>
              <w:t xml:space="preserve">A literature search (PubMed) was performed to locate relevant articles and studies pertaining to the incidence of VTE in stroke and trials of </w:t>
            </w:r>
            <w:proofErr w:type="spellStart"/>
            <w:r>
              <w:t>thromboprophylaxis</w:t>
            </w:r>
            <w:proofErr w:type="spellEnd"/>
            <w:r>
              <w:t xml:space="preserve"> in stroke.</w:t>
            </w:r>
          </w:p>
          <w:p w:rsidR="00E130E6" w:rsidRDefault="00E130E6" w:rsidP="009C0E7D">
            <w:r>
              <w:t>Total of 14,119,896 respondents were included from the study (1987 to 2007).</w:t>
            </w:r>
          </w:p>
          <w:p w:rsidR="00E130E6" w:rsidRDefault="00E130E6" w:rsidP="009C0E7D"/>
        </w:tc>
        <w:tc>
          <w:tcPr>
            <w:tcW w:w="2693" w:type="dxa"/>
            <w:gridSpan w:val="2"/>
          </w:tcPr>
          <w:p w:rsidR="00E130E6" w:rsidRPr="00C7323C" w:rsidRDefault="00E130E6" w:rsidP="009C0E7D">
            <w:pPr>
              <w:rPr>
                <w:b/>
              </w:rPr>
            </w:pPr>
            <w:r w:rsidRPr="00C7323C">
              <w:rPr>
                <w:b/>
              </w:rPr>
              <w:t>Purpose:</w:t>
            </w:r>
          </w:p>
          <w:p w:rsidR="00E130E6" w:rsidRDefault="00E130E6" w:rsidP="009C0E7D">
            <w:r>
              <w:t>To identify the various means of preventing DVT and pulmonary embolism after a stroke incident.</w:t>
            </w:r>
          </w:p>
          <w:p w:rsidR="00E130E6" w:rsidRDefault="00E130E6" w:rsidP="009C0E7D"/>
          <w:p w:rsidR="00E130E6" w:rsidRPr="00C7323C" w:rsidRDefault="00E130E6" w:rsidP="009C0E7D">
            <w:pPr>
              <w:rPr>
                <w:b/>
              </w:rPr>
            </w:pPr>
            <w:r w:rsidRPr="00C7323C">
              <w:rPr>
                <w:b/>
              </w:rPr>
              <w:t>Results:</w:t>
            </w:r>
          </w:p>
          <w:p w:rsidR="00E130E6" w:rsidRDefault="00E130E6" w:rsidP="009C0E7D">
            <w:r>
              <w:t xml:space="preserve">Use of </w:t>
            </w:r>
            <w:proofErr w:type="spellStart"/>
            <w:r>
              <w:t>antiembolic</w:t>
            </w:r>
            <w:proofErr w:type="spellEnd"/>
            <w:r>
              <w:t xml:space="preserve"> stockings is not effective in reducing DVT. CLOTS-1 &amp; 2 trials yielded 98 (6.3%) DVT in the thigh-high group and 138 (8.8%) in the knee-high group.</w:t>
            </w:r>
          </w:p>
          <w:p w:rsidR="00E130E6" w:rsidRDefault="00E130E6" w:rsidP="009C0E7D">
            <w:r>
              <w:t>IPC use was superb to placebo in preventing DVT (RR 0.41, 95% CI 0.21-0.78).</w:t>
            </w:r>
          </w:p>
          <w:p w:rsidR="00E130E6" w:rsidRDefault="00E130E6" w:rsidP="009C0E7D">
            <w:r>
              <w:t>Patients enrolled in International Stroke Trial (0.7%) showed a decrease in PE than in the non-ASA group (0.9%). It is also supported by a Cochrane review.</w:t>
            </w:r>
          </w:p>
          <w:p w:rsidR="00E130E6" w:rsidRDefault="009170A9" w:rsidP="009C0E7D">
            <w:r>
              <w:t xml:space="preserve">LMWH and </w:t>
            </w:r>
            <w:proofErr w:type="spellStart"/>
            <w:r>
              <w:t>daparanoids</w:t>
            </w:r>
            <w:proofErr w:type="spellEnd"/>
            <w:r w:rsidR="00E130E6">
              <w:t xml:space="preserve"> were both effective in preventing DVT over heparin based on a Cochrane review.</w:t>
            </w:r>
          </w:p>
          <w:p w:rsidR="00E130E6" w:rsidRDefault="00E130E6" w:rsidP="009C0E7D"/>
        </w:tc>
        <w:tc>
          <w:tcPr>
            <w:tcW w:w="2882" w:type="dxa"/>
            <w:gridSpan w:val="5"/>
          </w:tcPr>
          <w:p w:rsidR="00E130E6" w:rsidRDefault="00E130E6" w:rsidP="009C0E7D">
            <w:pPr>
              <w:rPr>
                <w:b/>
              </w:rPr>
            </w:pPr>
            <w:r w:rsidRPr="00C7323C">
              <w:rPr>
                <w:b/>
              </w:rPr>
              <w:t>Conclusion:</w:t>
            </w:r>
          </w:p>
          <w:p w:rsidR="00E130E6" w:rsidRDefault="00E130E6" w:rsidP="009C0E7D">
            <w:r w:rsidRPr="00AB4259">
              <w:t>Reported rates of VTE after</w:t>
            </w:r>
            <w:r>
              <w:t xml:space="preserve"> stroke have decreased, possibly due to the implementation of stroke units, early mobilization, and increased early use of </w:t>
            </w:r>
            <w:proofErr w:type="spellStart"/>
            <w:r>
              <w:t>antiplatelets</w:t>
            </w:r>
            <w:proofErr w:type="spellEnd"/>
            <w:r>
              <w:t>.  IPC use has shown to decrease DVT in small trials underpowered to detect PE. Graduated compression stockings do not significantly reduce VTE and are associated with skin breakdown. Unfractio</w:t>
            </w:r>
            <w:r w:rsidR="009170A9">
              <w:t xml:space="preserve">nated heparin, LMWH, and </w:t>
            </w:r>
            <w:proofErr w:type="spellStart"/>
            <w:r w:rsidR="009170A9">
              <w:t>daparan</w:t>
            </w:r>
            <w:r>
              <w:t>oid</w:t>
            </w:r>
            <w:r w:rsidR="009170A9">
              <w:t>s</w:t>
            </w:r>
            <w:proofErr w:type="spellEnd"/>
            <w:r>
              <w:t xml:space="preserve"> are acceptable options for chemoprophylaxis, though all are associated with an increased risk of bleeding. Cost may have an impact in the choice of agent: Unfractionated heparin versus LMWH.</w:t>
            </w:r>
          </w:p>
          <w:p w:rsidR="00E130E6" w:rsidRPr="00AB4259" w:rsidRDefault="00E130E6" w:rsidP="009C0E7D"/>
        </w:tc>
        <w:tc>
          <w:tcPr>
            <w:tcW w:w="1701" w:type="dxa"/>
            <w:gridSpan w:val="4"/>
          </w:tcPr>
          <w:p w:rsidR="00E130E6" w:rsidRDefault="00E130E6" w:rsidP="009C0E7D">
            <w:r>
              <w:t>Study is limited due to the spurt of new anticoagulants available now in the market.</w:t>
            </w:r>
          </w:p>
          <w:p w:rsidR="00E130E6" w:rsidRDefault="00E130E6" w:rsidP="009C0E7D">
            <w:r>
              <w:t xml:space="preserve">It is also limited to cases of ischemic stroke excluding those with </w:t>
            </w:r>
            <w:proofErr w:type="spellStart"/>
            <w:r>
              <w:t>hemorrhagic</w:t>
            </w:r>
            <w:proofErr w:type="spellEnd"/>
            <w:r>
              <w:t xml:space="preserve"> stroke and subarachnoid haemorrhage.</w:t>
            </w:r>
          </w:p>
        </w:tc>
        <w:tc>
          <w:tcPr>
            <w:tcW w:w="1134" w:type="dxa"/>
            <w:gridSpan w:val="3"/>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10</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r w:rsidR="00E130E6" w:rsidRPr="001C5EB5" w:rsidTr="001604AD">
        <w:trPr>
          <w:gridAfter w:val="1"/>
          <w:wAfter w:w="236" w:type="dxa"/>
        </w:trPr>
        <w:tc>
          <w:tcPr>
            <w:tcW w:w="816" w:type="dxa"/>
          </w:tcPr>
          <w:p w:rsidR="00E130E6" w:rsidRPr="001C5EB5" w:rsidRDefault="00E130E6" w:rsidP="009C0E7D">
            <w:pPr>
              <w:jc w:val="center"/>
              <w:rPr>
                <w:b/>
              </w:rPr>
            </w:pPr>
            <w:r w:rsidRPr="001C5EB5">
              <w:rPr>
                <w:b/>
              </w:rPr>
              <w:lastRenderedPageBreak/>
              <w:t>Article</w:t>
            </w:r>
          </w:p>
        </w:tc>
        <w:tc>
          <w:tcPr>
            <w:tcW w:w="1986" w:type="dxa"/>
            <w:gridSpan w:val="2"/>
          </w:tcPr>
          <w:p w:rsidR="00E130E6" w:rsidRPr="001C5EB5" w:rsidRDefault="00E130E6" w:rsidP="009C0E7D">
            <w:pPr>
              <w:jc w:val="center"/>
              <w:rPr>
                <w:b/>
              </w:rPr>
            </w:pPr>
            <w:r w:rsidRPr="001C5EB5">
              <w:rPr>
                <w:b/>
              </w:rPr>
              <w:t>Title</w:t>
            </w:r>
          </w:p>
        </w:tc>
        <w:tc>
          <w:tcPr>
            <w:tcW w:w="1417" w:type="dxa"/>
            <w:gridSpan w:val="3"/>
          </w:tcPr>
          <w:p w:rsidR="00E130E6" w:rsidRPr="001C5EB5" w:rsidRDefault="00E130E6" w:rsidP="009C0E7D">
            <w:pPr>
              <w:jc w:val="center"/>
              <w:rPr>
                <w:b/>
              </w:rPr>
            </w:pPr>
            <w:r w:rsidRPr="001C5EB5">
              <w:rPr>
                <w:b/>
              </w:rPr>
              <w:t>Citation</w:t>
            </w:r>
          </w:p>
        </w:tc>
        <w:tc>
          <w:tcPr>
            <w:tcW w:w="1843" w:type="dxa"/>
          </w:tcPr>
          <w:p w:rsidR="00E130E6" w:rsidRPr="001C5EB5" w:rsidRDefault="00E130E6" w:rsidP="009C0E7D">
            <w:pPr>
              <w:jc w:val="center"/>
              <w:rPr>
                <w:b/>
              </w:rPr>
            </w:pPr>
            <w:r w:rsidRPr="001C5EB5">
              <w:rPr>
                <w:b/>
              </w:rPr>
              <w:t>Study Methods</w:t>
            </w:r>
          </w:p>
        </w:tc>
        <w:tc>
          <w:tcPr>
            <w:tcW w:w="3118" w:type="dxa"/>
            <w:gridSpan w:val="4"/>
          </w:tcPr>
          <w:p w:rsidR="00E130E6" w:rsidRPr="001C5EB5" w:rsidRDefault="00E130E6" w:rsidP="009C0E7D">
            <w:pPr>
              <w:jc w:val="center"/>
              <w:rPr>
                <w:b/>
              </w:rPr>
            </w:pPr>
            <w:r w:rsidRPr="001C5EB5">
              <w:rPr>
                <w:b/>
              </w:rPr>
              <w:t>Study Purpose/Results</w:t>
            </w:r>
          </w:p>
        </w:tc>
        <w:tc>
          <w:tcPr>
            <w:tcW w:w="2079" w:type="dxa"/>
            <w:gridSpan w:val="2"/>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gridSpan w:val="4"/>
          </w:tcPr>
          <w:p w:rsidR="00E130E6" w:rsidRPr="001C5EB5" w:rsidRDefault="00E130E6" w:rsidP="009C0E7D">
            <w:pPr>
              <w:jc w:val="center"/>
              <w:rPr>
                <w:b/>
              </w:rPr>
            </w:pPr>
            <w:r w:rsidRPr="001C5EB5">
              <w:rPr>
                <w:b/>
              </w:rPr>
              <w:t>Study Limitations</w:t>
            </w:r>
          </w:p>
        </w:tc>
        <w:tc>
          <w:tcPr>
            <w:tcW w:w="1560" w:type="dxa"/>
            <w:gridSpan w:val="4"/>
          </w:tcPr>
          <w:p w:rsidR="00E130E6" w:rsidRPr="001C5EB5" w:rsidRDefault="00E130E6" w:rsidP="009C0E7D">
            <w:pPr>
              <w:jc w:val="center"/>
              <w:rPr>
                <w:b/>
              </w:rPr>
            </w:pPr>
            <w:r>
              <w:rPr>
                <w:b/>
              </w:rPr>
              <w:t>Quality of Evidence</w:t>
            </w:r>
          </w:p>
        </w:tc>
      </w:tr>
      <w:tr w:rsidR="00E130E6" w:rsidTr="001604AD">
        <w:trPr>
          <w:gridAfter w:val="1"/>
          <w:wAfter w:w="236" w:type="dxa"/>
        </w:trPr>
        <w:tc>
          <w:tcPr>
            <w:tcW w:w="816" w:type="dxa"/>
          </w:tcPr>
          <w:p w:rsidR="00E130E6" w:rsidRDefault="00E130E6" w:rsidP="009C0E7D">
            <w:pPr>
              <w:jc w:val="center"/>
            </w:pPr>
            <w:r>
              <w:t>5</w:t>
            </w:r>
          </w:p>
        </w:tc>
        <w:tc>
          <w:tcPr>
            <w:tcW w:w="1986" w:type="dxa"/>
            <w:gridSpan w:val="2"/>
          </w:tcPr>
          <w:p w:rsidR="00E130E6" w:rsidRDefault="00E130E6" w:rsidP="009C0E7D">
            <w:r>
              <w:t>Venous thromboembolism prophylactic methods in acute stroke patients – current state of knowledge</w:t>
            </w:r>
          </w:p>
          <w:p w:rsidR="00E130E6" w:rsidRDefault="00E130E6" w:rsidP="009C0E7D"/>
        </w:tc>
        <w:tc>
          <w:tcPr>
            <w:tcW w:w="1417" w:type="dxa"/>
            <w:gridSpan w:val="3"/>
          </w:tcPr>
          <w:p w:rsidR="00E130E6" w:rsidRDefault="00E130E6" w:rsidP="009C0E7D">
            <w:pPr>
              <w:ind w:right="176"/>
            </w:pPr>
            <w:proofErr w:type="spellStart"/>
            <w:r>
              <w:t>Bembenek</w:t>
            </w:r>
            <w:proofErr w:type="spellEnd"/>
            <w:r>
              <w:t xml:space="preserve">, J. &amp; </w:t>
            </w:r>
            <w:proofErr w:type="spellStart"/>
            <w:r>
              <w:t>Czlonkowska</w:t>
            </w:r>
            <w:proofErr w:type="spellEnd"/>
            <w:r>
              <w:t>, A. (2013)</w:t>
            </w:r>
          </w:p>
          <w:p w:rsidR="00E130E6" w:rsidRDefault="00E130E6" w:rsidP="009C0E7D">
            <w:pPr>
              <w:ind w:right="176"/>
            </w:pPr>
            <w:r>
              <w:t>DOI: 10.5114/ninp.2013.39074</w:t>
            </w:r>
          </w:p>
        </w:tc>
        <w:tc>
          <w:tcPr>
            <w:tcW w:w="1843" w:type="dxa"/>
          </w:tcPr>
          <w:p w:rsidR="00E130E6" w:rsidRDefault="00E130E6" w:rsidP="009C0E7D">
            <w:r>
              <w:t xml:space="preserve">An integrative review utilizing the different DVT prophylactic methods were tallied. Such includes use of heparin, LMWH, oral anticoagulants, </w:t>
            </w:r>
            <w:proofErr w:type="gramStart"/>
            <w:r>
              <w:t>NOAC(</w:t>
            </w:r>
            <w:proofErr w:type="gramEnd"/>
            <w:r>
              <w:t xml:space="preserve">novel anticoagulants), </w:t>
            </w:r>
            <w:proofErr w:type="spellStart"/>
            <w:r>
              <w:t>dextrans</w:t>
            </w:r>
            <w:proofErr w:type="spellEnd"/>
            <w:r>
              <w:t>, IPC(intermittent pneumatic compression) &amp; GCS(graduated compression stockings).</w:t>
            </w:r>
          </w:p>
          <w:p w:rsidR="00E130E6" w:rsidRDefault="00E130E6" w:rsidP="009C0E7D"/>
        </w:tc>
        <w:tc>
          <w:tcPr>
            <w:tcW w:w="3118" w:type="dxa"/>
            <w:gridSpan w:val="4"/>
          </w:tcPr>
          <w:p w:rsidR="00E130E6" w:rsidRPr="00C7323C" w:rsidRDefault="00E130E6" w:rsidP="009C0E7D">
            <w:pPr>
              <w:rPr>
                <w:b/>
              </w:rPr>
            </w:pPr>
            <w:r w:rsidRPr="00C7323C">
              <w:rPr>
                <w:b/>
              </w:rPr>
              <w:t>Purpose:</w:t>
            </w:r>
          </w:p>
          <w:p w:rsidR="00E130E6" w:rsidRDefault="00E130E6" w:rsidP="009C0E7D">
            <w:r>
              <w:t>To review literature and present state of knowledge regarding the effectiveness of each DVT and PE prevention methods in stroke patients and cite current Polish, European and American recommendations.</w:t>
            </w:r>
          </w:p>
          <w:p w:rsidR="00E130E6" w:rsidRDefault="00E130E6" w:rsidP="009C0E7D"/>
          <w:p w:rsidR="00E130E6" w:rsidRPr="00C7323C" w:rsidRDefault="00E130E6" w:rsidP="009C0E7D">
            <w:pPr>
              <w:rPr>
                <w:b/>
              </w:rPr>
            </w:pPr>
            <w:r w:rsidRPr="00C7323C">
              <w:rPr>
                <w:b/>
              </w:rPr>
              <w:t>Results:</w:t>
            </w:r>
          </w:p>
          <w:p w:rsidR="00E130E6" w:rsidRDefault="00E130E6" w:rsidP="009C0E7D">
            <w:r>
              <w:t xml:space="preserve">Heparins are the preferred method of VTE prophylaxis in both ischemic and </w:t>
            </w:r>
            <w:proofErr w:type="spellStart"/>
            <w:r>
              <w:t>hemorrhagic</w:t>
            </w:r>
            <w:proofErr w:type="spellEnd"/>
            <w:r>
              <w:t xml:space="preserve"> stroke patients.</w:t>
            </w:r>
          </w:p>
          <w:p w:rsidR="00E130E6" w:rsidRDefault="00E130E6" w:rsidP="009C0E7D">
            <w:r>
              <w:t>LMWH are preferred over UFH.</w:t>
            </w:r>
          </w:p>
          <w:p w:rsidR="00E130E6" w:rsidRDefault="003E511F" w:rsidP="009C0E7D">
            <w:proofErr w:type="gramStart"/>
            <w:r>
              <w:t>graduated</w:t>
            </w:r>
            <w:proofErr w:type="gramEnd"/>
            <w:r>
              <w:t xml:space="preserve"> compression stockings </w:t>
            </w:r>
            <w:r w:rsidR="00E130E6">
              <w:t xml:space="preserve">are not recommended routinely in both ischemic and </w:t>
            </w:r>
            <w:proofErr w:type="spellStart"/>
            <w:r w:rsidR="00E130E6">
              <w:t>hemorrhagic</w:t>
            </w:r>
            <w:proofErr w:type="spellEnd"/>
            <w:r w:rsidR="00E130E6">
              <w:t xml:space="preserve"> stroke patients.</w:t>
            </w:r>
          </w:p>
          <w:p w:rsidR="00E130E6" w:rsidRDefault="00E130E6" w:rsidP="009C0E7D">
            <w:r>
              <w:t xml:space="preserve">VTE prophylaxis in immobile patients with acute </w:t>
            </w:r>
            <w:proofErr w:type="spellStart"/>
            <w:r>
              <w:t>hemorrhagic</w:t>
            </w:r>
            <w:proofErr w:type="spellEnd"/>
            <w:r>
              <w:t xml:space="preserve"> stroke should be started in 2-4 days after stroke onset.</w:t>
            </w:r>
          </w:p>
          <w:p w:rsidR="00E130E6" w:rsidRDefault="00E130E6" w:rsidP="009C0E7D">
            <w:r>
              <w:t>Adding IPC to heparins may provide additional benefit in preventing VTE in stroke patients.</w:t>
            </w:r>
          </w:p>
          <w:p w:rsidR="00E130E6" w:rsidRDefault="00E130E6" w:rsidP="009C0E7D"/>
          <w:p w:rsidR="00E130E6" w:rsidRDefault="00E130E6" w:rsidP="009C0E7D"/>
          <w:p w:rsidR="00E130E6" w:rsidRDefault="00E130E6" w:rsidP="009C0E7D"/>
        </w:tc>
        <w:tc>
          <w:tcPr>
            <w:tcW w:w="2079" w:type="dxa"/>
            <w:gridSpan w:val="2"/>
          </w:tcPr>
          <w:p w:rsidR="00E130E6" w:rsidRDefault="00E130E6" w:rsidP="009C0E7D">
            <w:pPr>
              <w:rPr>
                <w:b/>
              </w:rPr>
            </w:pPr>
            <w:r w:rsidRPr="00C7323C">
              <w:rPr>
                <w:b/>
              </w:rPr>
              <w:lastRenderedPageBreak/>
              <w:t>Conclusion:</w:t>
            </w:r>
          </w:p>
          <w:p w:rsidR="00E130E6" w:rsidRDefault="00E130E6" w:rsidP="009C0E7D">
            <w:r w:rsidRPr="00C94217">
              <w:t>Several methods were assessed</w:t>
            </w:r>
            <w:r>
              <w:t xml:space="preserve"> aiming to reduce the risks of VTE. Heparins are recommended as a method of choice to prevent thromboembolic complications in stroke patients. However, there is no gold standard method for all post-stroke patients to prevent VTE. Variations in recommendations and clinical practice also exist.</w:t>
            </w:r>
          </w:p>
          <w:p w:rsidR="00E130E6" w:rsidRPr="00C94217" w:rsidRDefault="00E130E6" w:rsidP="009C0E7D"/>
        </w:tc>
        <w:tc>
          <w:tcPr>
            <w:tcW w:w="1559" w:type="dxa"/>
            <w:gridSpan w:val="4"/>
          </w:tcPr>
          <w:p w:rsidR="00E130E6" w:rsidRDefault="00E130E6" w:rsidP="009C0E7D"/>
        </w:tc>
        <w:tc>
          <w:tcPr>
            <w:tcW w:w="1560" w:type="dxa"/>
            <w:gridSpan w:val="4"/>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10</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Fair</w:t>
            </w:r>
          </w:p>
        </w:tc>
      </w:tr>
      <w:tr w:rsidR="00E130E6" w:rsidRPr="001C5EB5" w:rsidTr="001604AD">
        <w:trPr>
          <w:gridAfter w:val="2"/>
          <w:wAfter w:w="472" w:type="dxa"/>
        </w:trPr>
        <w:tc>
          <w:tcPr>
            <w:tcW w:w="816" w:type="dxa"/>
          </w:tcPr>
          <w:p w:rsidR="00E130E6" w:rsidRPr="001C5EB5" w:rsidRDefault="00E130E6" w:rsidP="009C0E7D">
            <w:pPr>
              <w:jc w:val="center"/>
              <w:rPr>
                <w:b/>
              </w:rPr>
            </w:pPr>
            <w:r w:rsidRPr="001C5EB5">
              <w:rPr>
                <w:b/>
              </w:rPr>
              <w:lastRenderedPageBreak/>
              <w:t>Article</w:t>
            </w:r>
          </w:p>
        </w:tc>
        <w:tc>
          <w:tcPr>
            <w:tcW w:w="1986" w:type="dxa"/>
            <w:gridSpan w:val="2"/>
          </w:tcPr>
          <w:p w:rsidR="00E130E6" w:rsidRPr="001C5EB5" w:rsidRDefault="00E130E6" w:rsidP="009C0E7D">
            <w:pPr>
              <w:jc w:val="center"/>
              <w:rPr>
                <w:b/>
              </w:rPr>
            </w:pPr>
            <w:r w:rsidRPr="001C5EB5">
              <w:rPr>
                <w:b/>
              </w:rPr>
              <w:t>Title</w:t>
            </w:r>
          </w:p>
        </w:tc>
        <w:tc>
          <w:tcPr>
            <w:tcW w:w="1417" w:type="dxa"/>
            <w:gridSpan w:val="3"/>
          </w:tcPr>
          <w:p w:rsidR="00E130E6" w:rsidRPr="001C5EB5" w:rsidRDefault="00E130E6" w:rsidP="009C0E7D">
            <w:pPr>
              <w:jc w:val="center"/>
              <w:rPr>
                <w:b/>
              </w:rPr>
            </w:pPr>
            <w:r w:rsidRPr="001C5EB5">
              <w:rPr>
                <w:b/>
              </w:rPr>
              <w:t>Citation</w:t>
            </w:r>
          </w:p>
        </w:tc>
        <w:tc>
          <w:tcPr>
            <w:tcW w:w="1843" w:type="dxa"/>
          </w:tcPr>
          <w:p w:rsidR="00E130E6" w:rsidRPr="001C5EB5" w:rsidRDefault="00E130E6" w:rsidP="009C0E7D">
            <w:pPr>
              <w:jc w:val="center"/>
              <w:rPr>
                <w:b/>
              </w:rPr>
            </w:pPr>
            <w:r w:rsidRPr="001C5EB5">
              <w:rPr>
                <w:b/>
              </w:rPr>
              <w:t>Study Methods</w:t>
            </w:r>
          </w:p>
        </w:tc>
        <w:tc>
          <w:tcPr>
            <w:tcW w:w="3118" w:type="dxa"/>
            <w:gridSpan w:val="4"/>
          </w:tcPr>
          <w:p w:rsidR="00E130E6" w:rsidRPr="001C5EB5" w:rsidRDefault="00E130E6" w:rsidP="009C0E7D">
            <w:pPr>
              <w:jc w:val="center"/>
              <w:rPr>
                <w:b/>
              </w:rPr>
            </w:pPr>
            <w:r w:rsidRPr="001C5EB5">
              <w:rPr>
                <w:b/>
              </w:rPr>
              <w:t>Study Purpose/Results</w:t>
            </w:r>
          </w:p>
        </w:tc>
        <w:tc>
          <w:tcPr>
            <w:tcW w:w="2127" w:type="dxa"/>
            <w:gridSpan w:val="3"/>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gridSpan w:val="4"/>
          </w:tcPr>
          <w:p w:rsidR="00E130E6" w:rsidRPr="001C5EB5" w:rsidRDefault="00E130E6" w:rsidP="009C0E7D">
            <w:pPr>
              <w:jc w:val="center"/>
              <w:rPr>
                <w:b/>
              </w:rPr>
            </w:pPr>
            <w:r w:rsidRPr="001C5EB5">
              <w:rPr>
                <w:b/>
              </w:rPr>
              <w:t>Study Limitations</w:t>
            </w:r>
          </w:p>
        </w:tc>
        <w:tc>
          <w:tcPr>
            <w:tcW w:w="1276" w:type="dxa"/>
            <w:gridSpan w:val="2"/>
          </w:tcPr>
          <w:p w:rsidR="00E130E6" w:rsidRPr="001C5EB5" w:rsidRDefault="00E130E6" w:rsidP="009C0E7D">
            <w:pPr>
              <w:jc w:val="center"/>
              <w:rPr>
                <w:b/>
              </w:rPr>
            </w:pPr>
            <w:r>
              <w:rPr>
                <w:b/>
              </w:rPr>
              <w:t>Quality of Evidence</w:t>
            </w:r>
          </w:p>
        </w:tc>
      </w:tr>
      <w:tr w:rsidR="00E130E6" w:rsidTr="001604AD">
        <w:trPr>
          <w:gridAfter w:val="2"/>
          <w:wAfter w:w="472" w:type="dxa"/>
        </w:trPr>
        <w:tc>
          <w:tcPr>
            <w:tcW w:w="816" w:type="dxa"/>
          </w:tcPr>
          <w:p w:rsidR="00E130E6" w:rsidRDefault="00E130E6" w:rsidP="009C0E7D">
            <w:pPr>
              <w:jc w:val="center"/>
            </w:pPr>
            <w:r>
              <w:t>6</w:t>
            </w:r>
          </w:p>
        </w:tc>
        <w:tc>
          <w:tcPr>
            <w:tcW w:w="1986" w:type="dxa"/>
            <w:gridSpan w:val="2"/>
          </w:tcPr>
          <w:p w:rsidR="00E130E6" w:rsidRDefault="00E130E6" w:rsidP="009C0E7D">
            <w:r>
              <w:t>Preventing Deep Vein Thrombosis After Stroke: Strategies and Recommendations</w:t>
            </w:r>
          </w:p>
        </w:tc>
        <w:tc>
          <w:tcPr>
            <w:tcW w:w="1417" w:type="dxa"/>
            <w:gridSpan w:val="3"/>
          </w:tcPr>
          <w:p w:rsidR="00E130E6" w:rsidRDefault="00E130E6" w:rsidP="009C0E7D">
            <w:pPr>
              <w:ind w:right="176"/>
            </w:pPr>
            <w:r>
              <w:t xml:space="preserve">L. J. </w:t>
            </w:r>
            <w:proofErr w:type="spellStart"/>
            <w:r>
              <w:t>Kappelle</w:t>
            </w:r>
            <w:proofErr w:type="spellEnd"/>
            <w:r>
              <w:t xml:space="preserve"> (2011)</w:t>
            </w:r>
          </w:p>
          <w:p w:rsidR="00E130E6" w:rsidRDefault="00E130E6" w:rsidP="009C0E7D">
            <w:pPr>
              <w:ind w:right="176"/>
            </w:pPr>
            <w:r>
              <w:t>DOI: 10.1007/s11940-011-0147-4</w:t>
            </w:r>
          </w:p>
        </w:tc>
        <w:tc>
          <w:tcPr>
            <w:tcW w:w="1843" w:type="dxa"/>
          </w:tcPr>
          <w:p w:rsidR="00E130E6" w:rsidRDefault="00E130E6" w:rsidP="009C0E7D">
            <w:r>
              <w:t>An integrative review utilizing four non-pharmacologic and three pharmacologic means of preventing VTE were compared.</w:t>
            </w:r>
          </w:p>
          <w:p w:rsidR="00E130E6" w:rsidRDefault="00E130E6" w:rsidP="009C0E7D"/>
        </w:tc>
        <w:tc>
          <w:tcPr>
            <w:tcW w:w="3118" w:type="dxa"/>
            <w:gridSpan w:val="4"/>
          </w:tcPr>
          <w:p w:rsidR="00E130E6" w:rsidRPr="00C7323C" w:rsidRDefault="00E130E6" w:rsidP="009C0E7D">
            <w:pPr>
              <w:rPr>
                <w:b/>
              </w:rPr>
            </w:pPr>
            <w:r w:rsidRPr="00C7323C">
              <w:rPr>
                <w:b/>
              </w:rPr>
              <w:t>Purpose:</w:t>
            </w:r>
          </w:p>
          <w:p w:rsidR="00E130E6" w:rsidRDefault="00E130E6" w:rsidP="009C0E7D">
            <w:r>
              <w:t xml:space="preserve">To review which methods are useful in preventing </w:t>
            </w:r>
            <w:proofErr w:type="gramStart"/>
            <w:r>
              <w:t>VTE.</w:t>
            </w:r>
            <w:proofErr w:type="gramEnd"/>
          </w:p>
          <w:p w:rsidR="00E130E6" w:rsidRDefault="00E130E6" w:rsidP="009C0E7D"/>
          <w:p w:rsidR="00E130E6" w:rsidRPr="00C7323C" w:rsidRDefault="00E130E6" w:rsidP="009C0E7D">
            <w:pPr>
              <w:rPr>
                <w:b/>
              </w:rPr>
            </w:pPr>
            <w:r w:rsidRPr="00C7323C">
              <w:rPr>
                <w:b/>
              </w:rPr>
              <w:t>Results:</w:t>
            </w:r>
          </w:p>
          <w:p w:rsidR="00E130E6" w:rsidRDefault="00E130E6" w:rsidP="009C0E7D">
            <w:r>
              <w:t>Early mobilization after stroke may reduce VTE and PE, but no conclusive results are yet published due to ongoing RCT like AVERT (A Very Early Rehabilitation Trial).</w:t>
            </w:r>
          </w:p>
          <w:p w:rsidR="00E130E6" w:rsidRDefault="00E130E6" w:rsidP="009C0E7D">
            <w:r>
              <w:t>Fluid hydration has not been evaluated in RCT, but current guidelines advocate maintenance of well-hydrated status in the acute phase of stroke.</w:t>
            </w:r>
          </w:p>
          <w:p w:rsidR="00E130E6" w:rsidRDefault="00E130E6" w:rsidP="009C0E7D">
            <w:r>
              <w:t>A meta-analysis of 2,615 patients showed that GCS was not associated with a reduction in risks of DVT</w:t>
            </w:r>
          </w:p>
          <w:p w:rsidR="00E130E6" w:rsidRDefault="00E130E6" w:rsidP="009C0E7D">
            <w:r>
              <w:t>(OR, 0.88; 95% CI, 0.72-1.08).</w:t>
            </w:r>
          </w:p>
          <w:p w:rsidR="00E130E6" w:rsidRDefault="00E130E6" w:rsidP="009C0E7D">
            <w:r>
              <w:t xml:space="preserve">A meta-analysis of 177 patients showed that IPC was associated with a </w:t>
            </w:r>
            <w:proofErr w:type="spellStart"/>
            <w:r>
              <w:t>nonsignificant</w:t>
            </w:r>
            <w:proofErr w:type="spellEnd"/>
            <w:r>
              <w:t xml:space="preserve"> trend towards a lower risk of DVT.</w:t>
            </w:r>
          </w:p>
          <w:p w:rsidR="00E130E6" w:rsidRDefault="00E130E6" w:rsidP="009C0E7D">
            <w:r>
              <w:t xml:space="preserve">Another meta-analysis revealed that IPC plus antithrombotic medications reduced DVT from </w:t>
            </w:r>
            <w:r>
              <w:lastRenderedPageBreak/>
              <w:t>4% to 1%, than IPC alone.</w:t>
            </w:r>
          </w:p>
          <w:p w:rsidR="00E130E6" w:rsidRDefault="00E130E6" w:rsidP="009C0E7D">
            <w:r>
              <w:t>In a Cochrane meta-analysis, routine use of unfractionated heparin cannot be recommended due to risk of intracranial bleed, though it is beneficial in reducing DVT incidences in ischemic stroke.</w:t>
            </w:r>
          </w:p>
          <w:p w:rsidR="00E130E6" w:rsidRDefault="00E130E6" w:rsidP="009C0E7D">
            <w:r>
              <w:t>A meta-analysis showed that LMWH reduces the risk of DVT in ischemic stroke patients.</w:t>
            </w:r>
          </w:p>
          <w:p w:rsidR="00E130E6" w:rsidRDefault="00E130E6" w:rsidP="009C0E7D">
            <w:r>
              <w:t>(OR, 2.17; 95% CI, 1.10-4.28).</w:t>
            </w:r>
          </w:p>
          <w:p w:rsidR="00E130E6" w:rsidRDefault="00E130E6" w:rsidP="009C0E7D">
            <w:r>
              <w:t>A meta-analysis showed that LMWH showed a significant reduction in DVT than with standard unfractionated heparin.</w:t>
            </w:r>
          </w:p>
          <w:p w:rsidR="00E130E6" w:rsidRDefault="00E130E6" w:rsidP="009C0E7D">
            <w:r>
              <w:t>(OR, 0.55; 95% CI, 0.44-0.70).</w:t>
            </w:r>
          </w:p>
          <w:p w:rsidR="00E130E6" w:rsidRDefault="00E130E6" w:rsidP="009C0E7D">
            <w:r>
              <w:t xml:space="preserve">A Cochrane review of two small trials of 133 patients showed that antiplatelet therapy did not reduce DVT </w:t>
            </w:r>
          </w:p>
          <w:p w:rsidR="00E130E6" w:rsidRDefault="00E130E6" w:rsidP="009C0E7D">
            <w:r>
              <w:t>OR, 0.78; 95% CI, 0.36-1.67).</w:t>
            </w:r>
          </w:p>
          <w:p w:rsidR="00E130E6" w:rsidRDefault="00E130E6" w:rsidP="009C0E7D">
            <w:r>
              <w:t xml:space="preserve">A meta-analysis of 1,000 patients in four studies showed that antithrombotic treatment in </w:t>
            </w:r>
            <w:proofErr w:type="spellStart"/>
            <w:r>
              <w:t>hemorrhagic</w:t>
            </w:r>
            <w:proofErr w:type="spellEnd"/>
            <w:r>
              <w:t xml:space="preserve"> stroke patients was associated with a </w:t>
            </w:r>
            <w:proofErr w:type="spellStart"/>
            <w:r>
              <w:t>nonsignificant</w:t>
            </w:r>
            <w:proofErr w:type="spellEnd"/>
            <w:r>
              <w:t xml:space="preserve"> reduction in DVT from 4.2% to 3.3%, and</w:t>
            </w:r>
          </w:p>
          <w:p w:rsidR="00E130E6" w:rsidRDefault="00E130E6" w:rsidP="009C0E7D">
            <w:proofErr w:type="spellStart"/>
            <w:proofErr w:type="gramStart"/>
            <w:r>
              <w:t>nonsignificant</w:t>
            </w:r>
            <w:proofErr w:type="spellEnd"/>
            <w:proofErr w:type="gramEnd"/>
            <w:r>
              <w:t xml:space="preserve"> increase in hematoma enlargement from 8.0% versus 4.0%.</w:t>
            </w:r>
          </w:p>
          <w:p w:rsidR="00E130E6" w:rsidRDefault="00E130E6" w:rsidP="009C0E7D"/>
        </w:tc>
        <w:tc>
          <w:tcPr>
            <w:tcW w:w="2127" w:type="dxa"/>
            <w:gridSpan w:val="3"/>
          </w:tcPr>
          <w:p w:rsidR="00E130E6" w:rsidRDefault="00E130E6" w:rsidP="009C0E7D">
            <w:pPr>
              <w:rPr>
                <w:b/>
              </w:rPr>
            </w:pPr>
            <w:r w:rsidRPr="00C7323C">
              <w:rPr>
                <w:b/>
              </w:rPr>
              <w:lastRenderedPageBreak/>
              <w:t>Conclusion:</w:t>
            </w:r>
          </w:p>
          <w:p w:rsidR="00E130E6" w:rsidRPr="00752A8A" w:rsidRDefault="00E130E6" w:rsidP="009C0E7D">
            <w:r>
              <w:t xml:space="preserve">Varied anti-DVT measures yielded different results. </w:t>
            </w:r>
          </w:p>
        </w:tc>
        <w:tc>
          <w:tcPr>
            <w:tcW w:w="1559" w:type="dxa"/>
            <w:gridSpan w:val="4"/>
          </w:tcPr>
          <w:p w:rsidR="00E130E6" w:rsidRDefault="00E130E6" w:rsidP="009C0E7D">
            <w:r>
              <w:t>Further study must be conducted in intracerebral haemorrhage patients.</w:t>
            </w:r>
          </w:p>
          <w:p w:rsidR="00E130E6" w:rsidRDefault="00E130E6" w:rsidP="009C0E7D"/>
        </w:tc>
        <w:tc>
          <w:tcPr>
            <w:tcW w:w="1276" w:type="dxa"/>
            <w:gridSpan w:val="2"/>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10</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r w:rsidR="00E130E6" w:rsidRPr="001C5EB5" w:rsidTr="001604AD">
        <w:trPr>
          <w:gridAfter w:val="2"/>
          <w:wAfter w:w="472" w:type="dxa"/>
        </w:trPr>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842" w:type="dxa"/>
            <w:gridSpan w:val="3"/>
          </w:tcPr>
          <w:p w:rsidR="00E130E6" w:rsidRPr="001C5EB5" w:rsidRDefault="00E130E6" w:rsidP="009C0E7D">
            <w:pPr>
              <w:jc w:val="center"/>
              <w:rPr>
                <w:b/>
              </w:rPr>
            </w:pPr>
            <w:r w:rsidRPr="001C5EB5">
              <w:rPr>
                <w:b/>
              </w:rPr>
              <w:t>Citation</w:t>
            </w:r>
          </w:p>
        </w:tc>
        <w:tc>
          <w:tcPr>
            <w:tcW w:w="1985" w:type="dxa"/>
            <w:gridSpan w:val="2"/>
          </w:tcPr>
          <w:p w:rsidR="00E130E6" w:rsidRPr="001C5EB5" w:rsidRDefault="00E130E6" w:rsidP="009C0E7D">
            <w:pPr>
              <w:jc w:val="center"/>
              <w:rPr>
                <w:b/>
              </w:rPr>
            </w:pPr>
            <w:r w:rsidRPr="001C5EB5">
              <w:rPr>
                <w:b/>
              </w:rPr>
              <w:t>Study Methods</w:t>
            </w:r>
          </w:p>
        </w:tc>
        <w:tc>
          <w:tcPr>
            <w:tcW w:w="2410" w:type="dxa"/>
            <w:gridSpan w:val="2"/>
          </w:tcPr>
          <w:p w:rsidR="00E130E6" w:rsidRPr="001C5EB5" w:rsidRDefault="00E130E6" w:rsidP="009C0E7D">
            <w:pPr>
              <w:jc w:val="center"/>
              <w:rPr>
                <w:b/>
              </w:rPr>
            </w:pPr>
            <w:r w:rsidRPr="001C5EB5">
              <w:rPr>
                <w:b/>
              </w:rPr>
              <w:t>Study Purpose/Results</w:t>
            </w:r>
          </w:p>
        </w:tc>
        <w:tc>
          <w:tcPr>
            <w:tcW w:w="2551" w:type="dxa"/>
            <w:gridSpan w:val="3"/>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gridSpan w:val="4"/>
          </w:tcPr>
          <w:p w:rsidR="00E130E6" w:rsidRPr="001C5EB5" w:rsidRDefault="00E130E6" w:rsidP="009C0E7D">
            <w:pPr>
              <w:jc w:val="center"/>
              <w:rPr>
                <w:b/>
              </w:rPr>
            </w:pPr>
            <w:r w:rsidRPr="001C5EB5">
              <w:rPr>
                <w:b/>
              </w:rPr>
              <w:t>Study Limitations</w:t>
            </w:r>
          </w:p>
        </w:tc>
        <w:tc>
          <w:tcPr>
            <w:tcW w:w="1560" w:type="dxa"/>
            <w:gridSpan w:val="4"/>
          </w:tcPr>
          <w:p w:rsidR="00E130E6" w:rsidRPr="001C5EB5" w:rsidRDefault="00E130E6" w:rsidP="009C0E7D">
            <w:pPr>
              <w:jc w:val="center"/>
              <w:rPr>
                <w:b/>
              </w:rPr>
            </w:pPr>
            <w:r>
              <w:rPr>
                <w:b/>
              </w:rPr>
              <w:t>Quality of Evidence</w:t>
            </w:r>
          </w:p>
        </w:tc>
      </w:tr>
      <w:tr w:rsidR="00E130E6" w:rsidTr="001604AD">
        <w:trPr>
          <w:gridAfter w:val="2"/>
          <w:wAfter w:w="472" w:type="dxa"/>
        </w:trPr>
        <w:tc>
          <w:tcPr>
            <w:tcW w:w="816" w:type="dxa"/>
          </w:tcPr>
          <w:p w:rsidR="00E130E6" w:rsidRDefault="00E130E6" w:rsidP="009C0E7D">
            <w:pPr>
              <w:jc w:val="center"/>
            </w:pPr>
            <w:r>
              <w:t>7</w:t>
            </w:r>
          </w:p>
        </w:tc>
        <w:tc>
          <w:tcPr>
            <w:tcW w:w="1419" w:type="dxa"/>
          </w:tcPr>
          <w:p w:rsidR="00E130E6" w:rsidRDefault="00E130E6" w:rsidP="009C0E7D">
            <w:r>
              <w:t xml:space="preserve">Prophylaxis of Venous Thrombosis in </w:t>
            </w:r>
            <w:proofErr w:type="spellStart"/>
            <w:r>
              <w:t>Neurocritical</w:t>
            </w:r>
            <w:proofErr w:type="spellEnd"/>
            <w:r>
              <w:t xml:space="preserve"> Care Patients: An Evidence-Based Guideline: A Statement for Healthcare Professionals from the </w:t>
            </w:r>
            <w:proofErr w:type="spellStart"/>
            <w:r>
              <w:t>Neurocritical</w:t>
            </w:r>
            <w:proofErr w:type="spellEnd"/>
            <w:r>
              <w:t xml:space="preserve"> Care Society</w:t>
            </w:r>
          </w:p>
          <w:p w:rsidR="00E130E6" w:rsidRDefault="00E130E6" w:rsidP="009C0E7D"/>
        </w:tc>
        <w:tc>
          <w:tcPr>
            <w:tcW w:w="1842" w:type="dxa"/>
            <w:gridSpan w:val="3"/>
          </w:tcPr>
          <w:p w:rsidR="00E130E6" w:rsidRDefault="00E130E6" w:rsidP="009C0E7D">
            <w:pPr>
              <w:ind w:right="176"/>
            </w:pPr>
            <w:proofErr w:type="spellStart"/>
            <w:r>
              <w:t>Nyquist</w:t>
            </w:r>
            <w:proofErr w:type="spellEnd"/>
            <w:r>
              <w:t>, P., et.al</w:t>
            </w:r>
          </w:p>
          <w:p w:rsidR="00E130E6" w:rsidRDefault="00E130E6" w:rsidP="009C0E7D">
            <w:pPr>
              <w:ind w:right="176"/>
            </w:pPr>
            <w:r>
              <w:t>(2015)</w:t>
            </w:r>
          </w:p>
          <w:p w:rsidR="00E130E6" w:rsidRDefault="00E130E6" w:rsidP="009C0E7D">
            <w:pPr>
              <w:ind w:right="176"/>
            </w:pPr>
            <w:r>
              <w:t>DOI: 10.1007/s12028-015-0221-y</w:t>
            </w:r>
          </w:p>
          <w:p w:rsidR="00E130E6" w:rsidRDefault="00E130E6" w:rsidP="009C0E7D">
            <w:pPr>
              <w:ind w:right="176"/>
            </w:pPr>
          </w:p>
        </w:tc>
        <w:tc>
          <w:tcPr>
            <w:tcW w:w="1985" w:type="dxa"/>
            <w:gridSpan w:val="2"/>
          </w:tcPr>
          <w:p w:rsidR="00E130E6" w:rsidRDefault="00E130E6" w:rsidP="009C0E7D">
            <w:r>
              <w:t xml:space="preserve">A multidisciplinary panel of experts were selected by </w:t>
            </w:r>
            <w:proofErr w:type="spellStart"/>
            <w:r>
              <w:t>Neurocritical</w:t>
            </w:r>
            <w:proofErr w:type="spellEnd"/>
            <w:r>
              <w:t xml:space="preserve"> Care Society based on their experience in </w:t>
            </w:r>
            <w:proofErr w:type="spellStart"/>
            <w:r>
              <w:t>neurocritical</w:t>
            </w:r>
            <w:proofErr w:type="spellEnd"/>
            <w:r>
              <w:t xml:space="preserve"> care and in VTE. </w:t>
            </w:r>
          </w:p>
          <w:p w:rsidR="00E130E6" w:rsidRDefault="00E130E6" w:rsidP="009C0E7D">
            <w:r>
              <w:t>A representative from Society of Critical Care Medicine acted as liaison between the two organizations.</w:t>
            </w:r>
          </w:p>
          <w:p w:rsidR="00E130E6" w:rsidRDefault="00E130E6" w:rsidP="009C0E7D">
            <w:r>
              <w:t>The panel was divided into topic-related working groups according to expertise.</w:t>
            </w:r>
          </w:p>
          <w:p w:rsidR="00E130E6" w:rsidRDefault="00E130E6" w:rsidP="009C0E7D">
            <w:r>
              <w:t>Literatures from the past 30 years to Jan.2013 were reviewed.</w:t>
            </w:r>
          </w:p>
          <w:p w:rsidR="00E130E6" w:rsidRDefault="00E130E6" w:rsidP="009C0E7D">
            <w:r>
              <w:t xml:space="preserve">RCT and meta-analyses were also included. </w:t>
            </w:r>
          </w:p>
          <w:p w:rsidR="00E130E6" w:rsidRDefault="00E130E6" w:rsidP="009C0E7D">
            <w:r>
              <w:t xml:space="preserve">GRADE scale was used to </w:t>
            </w:r>
            <w:proofErr w:type="spellStart"/>
            <w:proofErr w:type="gramStart"/>
            <w:r>
              <w:t>analyzed</w:t>
            </w:r>
            <w:proofErr w:type="spellEnd"/>
            <w:proofErr w:type="gramEnd"/>
            <w:r>
              <w:t xml:space="preserve"> data.</w:t>
            </w:r>
          </w:p>
          <w:p w:rsidR="00E130E6" w:rsidRDefault="00E130E6" w:rsidP="009C0E7D">
            <w:r>
              <w:lastRenderedPageBreak/>
              <w:t>The recommendations underwent review by the general membership of NCS.</w:t>
            </w:r>
          </w:p>
          <w:p w:rsidR="00E130E6" w:rsidRDefault="00E130E6" w:rsidP="009C0E7D"/>
        </w:tc>
        <w:tc>
          <w:tcPr>
            <w:tcW w:w="2410" w:type="dxa"/>
            <w:gridSpan w:val="2"/>
          </w:tcPr>
          <w:p w:rsidR="00E130E6" w:rsidRPr="00C7323C" w:rsidRDefault="00E130E6" w:rsidP="009C0E7D">
            <w:pPr>
              <w:rPr>
                <w:b/>
              </w:rPr>
            </w:pPr>
            <w:r w:rsidRPr="00C7323C">
              <w:rPr>
                <w:b/>
              </w:rPr>
              <w:lastRenderedPageBreak/>
              <w:t>Purpose:</w:t>
            </w:r>
          </w:p>
          <w:p w:rsidR="00E130E6" w:rsidRDefault="00E130E6" w:rsidP="009C0E7D">
            <w:r>
              <w:t xml:space="preserve">To provide guidelines in VTE prevention in </w:t>
            </w:r>
            <w:proofErr w:type="spellStart"/>
            <w:r>
              <w:t>neurocritically</w:t>
            </w:r>
            <w:proofErr w:type="spellEnd"/>
            <w:r>
              <w:t xml:space="preserve"> ill patients including those who had stroke.</w:t>
            </w:r>
          </w:p>
          <w:p w:rsidR="00E130E6" w:rsidRDefault="00E130E6" w:rsidP="009C0E7D"/>
          <w:p w:rsidR="00E130E6" w:rsidRDefault="00E130E6" w:rsidP="009C0E7D">
            <w:pPr>
              <w:rPr>
                <w:b/>
              </w:rPr>
            </w:pPr>
            <w:r w:rsidRPr="00C7323C">
              <w:rPr>
                <w:b/>
              </w:rPr>
              <w:t>Results:</w:t>
            </w:r>
          </w:p>
          <w:p w:rsidR="00E130E6" w:rsidRPr="00D50468" w:rsidRDefault="00E130E6" w:rsidP="009C0E7D">
            <w:pPr>
              <w:rPr>
                <w:b/>
              </w:rPr>
            </w:pPr>
            <w:r>
              <w:rPr>
                <w:b/>
              </w:rPr>
              <w:t>1.Ischemic Stroke</w:t>
            </w:r>
          </w:p>
          <w:p w:rsidR="00E130E6" w:rsidRDefault="00E130E6" w:rsidP="009C0E7D">
            <w:r>
              <w:t>In the CLOTS 3 trial, there was an absolute risk of VTE reduction of 3.6% (95% CI 1.4-5.8%) with the use of IPC beginning 0-3 days post-stroke.</w:t>
            </w:r>
          </w:p>
          <w:p w:rsidR="00E130E6" w:rsidRDefault="00E130E6" w:rsidP="009C0E7D">
            <w:r>
              <w:t>The PREVAIL study showed that LMWH reduced the risk of VTE by 43% compared with UFH (RR 0.57, 95% CI 0.44-0.76, p = 0.0001).</w:t>
            </w:r>
          </w:p>
          <w:p w:rsidR="00E130E6" w:rsidRDefault="00E130E6" w:rsidP="009C0E7D"/>
          <w:p w:rsidR="00E130E6" w:rsidRPr="00D50468" w:rsidRDefault="00E130E6" w:rsidP="009C0E7D">
            <w:pPr>
              <w:rPr>
                <w:b/>
              </w:rPr>
            </w:pPr>
            <w:r w:rsidRPr="00D50468">
              <w:rPr>
                <w:b/>
              </w:rPr>
              <w:t>2.Intracranial Bleed</w:t>
            </w:r>
          </w:p>
          <w:p w:rsidR="00E130E6" w:rsidRDefault="00E130E6" w:rsidP="009C0E7D">
            <w:r>
              <w:t xml:space="preserve">Small prospective randomized trials were conducted by </w:t>
            </w:r>
            <w:proofErr w:type="spellStart"/>
            <w:r>
              <w:t>Dickmann</w:t>
            </w:r>
            <w:proofErr w:type="spellEnd"/>
            <w:r>
              <w:t xml:space="preserve"> et.al and </w:t>
            </w:r>
            <w:proofErr w:type="spellStart"/>
            <w:r>
              <w:t>Boeer</w:t>
            </w:r>
            <w:proofErr w:type="spellEnd"/>
            <w:r>
              <w:t xml:space="preserve"> et.al. However, the quality is </w:t>
            </w:r>
            <w:r>
              <w:lastRenderedPageBreak/>
              <w:t xml:space="preserve">limited due to very small size and low frequency of VTE and </w:t>
            </w:r>
            <w:proofErr w:type="spellStart"/>
            <w:r>
              <w:t>hemorrhagic</w:t>
            </w:r>
            <w:proofErr w:type="spellEnd"/>
            <w:r>
              <w:t xml:space="preserve"> events.</w:t>
            </w:r>
          </w:p>
          <w:p w:rsidR="00E130E6" w:rsidRDefault="00E130E6" w:rsidP="009C0E7D">
            <w:r>
              <w:t xml:space="preserve">A comprehensive meta-analysis by </w:t>
            </w:r>
            <w:proofErr w:type="spellStart"/>
            <w:r>
              <w:t>Pacarioni</w:t>
            </w:r>
            <w:proofErr w:type="spellEnd"/>
            <w:r>
              <w:t xml:space="preserve"> et.al demonstrated a significant reduction in PE associated with UFH or LMWH prophylaxis (RR 0.37, 95% CI 0.17-0.80, p = 0.001) compared with no </w:t>
            </w:r>
            <w:proofErr w:type="spellStart"/>
            <w:r>
              <w:t>pharmacoprophylaxis</w:t>
            </w:r>
            <w:proofErr w:type="spellEnd"/>
            <w:r>
              <w:t>, but no differences for DVT, hematoma expansion, or mortality.</w:t>
            </w:r>
          </w:p>
          <w:p w:rsidR="00E130E6" w:rsidRDefault="00E130E6" w:rsidP="009C0E7D"/>
          <w:p w:rsidR="00E130E6" w:rsidRPr="00C424F5" w:rsidRDefault="00E130E6" w:rsidP="009C0E7D">
            <w:pPr>
              <w:rPr>
                <w:b/>
              </w:rPr>
            </w:pPr>
            <w:r w:rsidRPr="00C424F5">
              <w:rPr>
                <w:b/>
              </w:rPr>
              <w:t xml:space="preserve">3.Aneurysmal Subarachnoid </w:t>
            </w:r>
            <w:proofErr w:type="spellStart"/>
            <w:r w:rsidRPr="00C424F5">
              <w:rPr>
                <w:b/>
              </w:rPr>
              <w:t>Hemorrhage</w:t>
            </w:r>
            <w:proofErr w:type="spellEnd"/>
          </w:p>
          <w:p w:rsidR="00E130E6" w:rsidRDefault="00E130E6" w:rsidP="009C0E7D">
            <w:r>
              <w:t>VTE is associated with nearly double the mean length of stay and an increased risk of pulmonary/cardiac complications (OR 2.8, 95% CI 2.4-3.3).</w:t>
            </w:r>
          </w:p>
          <w:p w:rsidR="00E130E6" w:rsidRDefault="00E130E6" w:rsidP="009C0E7D"/>
          <w:p w:rsidR="00E130E6" w:rsidRDefault="00E130E6" w:rsidP="009C0E7D"/>
        </w:tc>
        <w:tc>
          <w:tcPr>
            <w:tcW w:w="2551" w:type="dxa"/>
            <w:gridSpan w:val="3"/>
          </w:tcPr>
          <w:p w:rsidR="00E130E6" w:rsidRPr="00AC70C9" w:rsidRDefault="00E130E6" w:rsidP="009C0E7D">
            <w:pPr>
              <w:rPr>
                <w:b/>
              </w:rPr>
            </w:pPr>
            <w:r w:rsidRPr="00C7323C">
              <w:rPr>
                <w:b/>
              </w:rPr>
              <w:lastRenderedPageBreak/>
              <w:t>Conclusion:</w:t>
            </w:r>
          </w:p>
          <w:p w:rsidR="00E130E6" w:rsidRDefault="00E130E6" w:rsidP="009C0E7D">
            <w:r>
              <w:t>The panel encourages guideline users to consider their own clinical experience and the subtleties of the evidence presented as they use these recommendations in their practice.</w:t>
            </w:r>
          </w:p>
          <w:p w:rsidR="00E130E6" w:rsidRDefault="00E130E6" w:rsidP="009C0E7D"/>
          <w:p w:rsidR="00E130E6" w:rsidRPr="00AC70C9" w:rsidRDefault="00E130E6" w:rsidP="009C0E7D">
            <w:pPr>
              <w:rPr>
                <w:b/>
              </w:rPr>
            </w:pPr>
            <w:r w:rsidRPr="00AC70C9">
              <w:rPr>
                <w:b/>
              </w:rPr>
              <w:t>Recommendations:</w:t>
            </w:r>
          </w:p>
          <w:p w:rsidR="00E130E6" w:rsidRPr="00AC70C9" w:rsidRDefault="00E130E6" w:rsidP="009C0E7D">
            <w:pPr>
              <w:rPr>
                <w:b/>
              </w:rPr>
            </w:pPr>
            <w:r w:rsidRPr="00AC70C9">
              <w:rPr>
                <w:b/>
              </w:rPr>
              <w:t>1.Ischemic stroke</w:t>
            </w:r>
          </w:p>
          <w:p w:rsidR="00E130E6" w:rsidRDefault="00E130E6" w:rsidP="009C0E7D">
            <w:r>
              <w:t xml:space="preserve">Initiate VTE </w:t>
            </w:r>
            <w:proofErr w:type="spellStart"/>
            <w:r>
              <w:t>pharmacoprophylaxis</w:t>
            </w:r>
            <w:proofErr w:type="spellEnd"/>
            <w:r>
              <w:t xml:space="preserve"> as soon as it is feasible. LMWH is recommended than UFH.</w:t>
            </w:r>
          </w:p>
          <w:p w:rsidR="00E130E6" w:rsidRDefault="00E130E6" w:rsidP="009C0E7D">
            <w:r>
              <w:t>Use of GCS is not recommended due to insufficient evidence, thou their use appears to be safe.</w:t>
            </w:r>
          </w:p>
          <w:p w:rsidR="00E130E6" w:rsidRDefault="00E130E6" w:rsidP="009C0E7D">
            <w:r>
              <w:t xml:space="preserve">For those undergoing </w:t>
            </w:r>
            <w:proofErr w:type="spellStart"/>
            <w:r>
              <w:t>hemicraniectomy</w:t>
            </w:r>
            <w:proofErr w:type="spellEnd"/>
            <w:r>
              <w:t xml:space="preserve">, it is suggested to use UFH, LMWH, and/or IPC in the immediate postsurgical or endovascular epoch </w:t>
            </w:r>
            <w:r>
              <w:lastRenderedPageBreak/>
              <w:t xml:space="preserve">except when patients received </w:t>
            </w:r>
            <w:proofErr w:type="spellStart"/>
            <w:r>
              <w:t>rTPA</w:t>
            </w:r>
            <w:proofErr w:type="spellEnd"/>
            <w:r>
              <w:t>, in which prophylaxis should be delayed for 24-hours.</w:t>
            </w:r>
          </w:p>
          <w:p w:rsidR="00E130E6" w:rsidRDefault="00E130E6" w:rsidP="009C0E7D"/>
          <w:p w:rsidR="00E130E6" w:rsidRPr="00AC70C9" w:rsidRDefault="00E130E6" w:rsidP="009C0E7D">
            <w:pPr>
              <w:rPr>
                <w:b/>
              </w:rPr>
            </w:pPr>
            <w:r w:rsidRPr="00AC70C9">
              <w:rPr>
                <w:b/>
              </w:rPr>
              <w:t>2.Intracranial Bleed</w:t>
            </w:r>
          </w:p>
          <w:p w:rsidR="00E130E6" w:rsidRDefault="00E130E6" w:rsidP="009C0E7D">
            <w:r>
              <w:t>Use of IPC and/or GCS over no prophylaxis beginning at the time of admission is recommended.</w:t>
            </w:r>
          </w:p>
          <w:p w:rsidR="00E130E6" w:rsidRDefault="00E130E6" w:rsidP="009C0E7D">
            <w:r>
              <w:t>Subcutaneous UFH or LMWH with stable hematomas and no ongoing coagulopathy beginning 48 hours of admission is suggested.</w:t>
            </w:r>
          </w:p>
          <w:p w:rsidR="00E130E6" w:rsidRDefault="00E130E6" w:rsidP="009C0E7D"/>
          <w:p w:rsidR="00E130E6" w:rsidRDefault="00E130E6" w:rsidP="009C0E7D">
            <w:pPr>
              <w:rPr>
                <w:b/>
              </w:rPr>
            </w:pPr>
            <w:r w:rsidRPr="00775A57">
              <w:rPr>
                <w:b/>
              </w:rPr>
              <w:t xml:space="preserve">3. Aneurysmal Subarachnoid </w:t>
            </w:r>
            <w:proofErr w:type="spellStart"/>
            <w:r w:rsidRPr="00775A57">
              <w:rPr>
                <w:b/>
              </w:rPr>
              <w:t>Hemorrhage</w:t>
            </w:r>
            <w:proofErr w:type="spellEnd"/>
          </w:p>
          <w:p w:rsidR="00E130E6" w:rsidRDefault="00E130E6" w:rsidP="009C0E7D">
            <w:r>
              <w:t>Use of UFH is recommended except in those with unsecured ruptured aneurysms expected to undergo surgery.</w:t>
            </w:r>
          </w:p>
          <w:p w:rsidR="00E130E6" w:rsidRDefault="00E130E6" w:rsidP="009C0E7D">
            <w:r>
              <w:t>IPC at the beginning of admission is advisable.</w:t>
            </w:r>
          </w:p>
          <w:p w:rsidR="00E130E6" w:rsidRPr="0044151C" w:rsidRDefault="00E130E6" w:rsidP="009C0E7D">
            <w:r>
              <w:t>Use of UFH 24-hours post-clipping or coiling is recommended.</w:t>
            </w:r>
          </w:p>
        </w:tc>
        <w:tc>
          <w:tcPr>
            <w:tcW w:w="1559" w:type="dxa"/>
            <w:gridSpan w:val="4"/>
          </w:tcPr>
          <w:p w:rsidR="00E130E6" w:rsidRDefault="00E130E6" w:rsidP="009C0E7D">
            <w:r>
              <w:lastRenderedPageBreak/>
              <w:t>The study is not limited to stroke. It also included other approaches to other neurologic cases.</w:t>
            </w:r>
          </w:p>
          <w:p w:rsidR="00E130E6" w:rsidRDefault="00E130E6" w:rsidP="009C0E7D">
            <w:r>
              <w:t>Complexity of patients and rarity of VTE is challenging.</w:t>
            </w:r>
          </w:p>
        </w:tc>
        <w:tc>
          <w:tcPr>
            <w:tcW w:w="1560" w:type="dxa"/>
            <w:gridSpan w:val="4"/>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10</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bl>
    <w:p w:rsidR="00E130E6" w:rsidRDefault="00E130E6" w:rsidP="00E130E6"/>
    <w:tbl>
      <w:tblPr>
        <w:tblStyle w:val="TableGrid"/>
        <w:tblW w:w="0" w:type="auto"/>
        <w:tblLayout w:type="fixed"/>
        <w:tblLook w:val="04A0" w:firstRow="1" w:lastRow="0" w:firstColumn="1" w:lastColumn="0" w:noHBand="0" w:noVBand="1"/>
      </w:tblPr>
      <w:tblGrid>
        <w:gridCol w:w="816"/>
        <w:gridCol w:w="1419"/>
        <w:gridCol w:w="1701"/>
        <w:gridCol w:w="2126"/>
        <w:gridCol w:w="2410"/>
        <w:gridCol w:w="2551"/>
        <w:gridCol w:w="1559"/>
        <w:gridCol w:w="1560"/>
      </w:tblGrid>
      <w:tr w:rsidR="00E130E6" w:rsidRPr="001C5EB5" w:rsidTr="009C0E7D">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701" w:type="dxa"/>
          </w:tcPr>
          <w:p w:rsidR="00E130E6" w:rsidRPr="001C5EB5" w:rsidRDefault="00E130E6" w:rsidP="009C0E7D">
            <w:pPr>
              <w:jc w:val="center"/>
              <w:rPr>
                <w:b/>
              </w:rPr>
            </w:pPr>
            <w:r w:rsidRPr="001C5EB5">
              <w:rPr>
                <w:b/>
              </w:rPr>
              <w:t>Citation</w:t>
            </w:r>
          </w:p>
        </w:tc>
        <w:tc>
          <w:tcPr>
            <w:tcW w:w="2126" w:type="dxa"/>
          </w:tcPr>
          <w:p w:rsidR="00E130E6" w:rsidRPr="001C5EB5" w:rsidRDefault="00E130E6" w:rsidP="009C0E7D">
            <w:pPr>
              <w:jc w:val="center"/>
              <w:rPr>
                <w:b/>
              </w:rPr>
            </w:pPr>
            <w:r w:rsidRPr="001C5EB5">
              <w:rPr>
                <w:b/>
              </w:rPr>
              <w:t>Study Methods</w:t>
            </w:r>
          </w:p>
        </w:tc>
        <w:tc>
          <w:tcPr>
            <w:tcW w:w="2410" w:type="dxa"/>
          </w:tcPr>
          <w:p w:rsidR="00E130E6" w:rsidRPr="001C5EB5" w:rsidRDefault="00E130E6" w:rsidP="009C0E7D">
            <w:pPr>
              <w:jc w:val="center"/>
              <w:rPr>
                <w:b/>
              </w:rPr>
            </w:pPr>
            <w:r w:rsidRPr="001C5EB5">
              <w:rPr>
                <w:b/>
              </w:rPr>
              <w:t>Study Purpose/Results</w:t>
            </w:r>
          </w:p>
        </w:tc>
        <w:tc>
          <w:tcPr>
            <w:tcW w:w="2551" w:type="dxa"/>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tcPr>
          <w:p w:rsidR="00E130E6" w:rsidRPr="001C5EB5" w:rsidRDefault="00E130E6" w:rsidP="009C0E7D">
            <w:pPr>
              <w:jc w:val="center"/>
              <w:rPr>
                <w:b/>
              </w:rPr>
            </w:pPr>
            <w:r w:rsidRPr="001C5EB5">
              <w:rPr>
                <w:b/>
              </w:rPr>
              <w:t>Study Limitations</w:t>
            </w:r>
          </w:p>
        </w:tc>
        <w:tc>
          <w:tcPr>
            <w:tcW w:w="1560" w:type="dxa"/>
          </w:tcPr>
          <w:p w:rsidR="00E130E6" w:rsidRPr="001C5EB5" w:rsidRDefault="00E130E6" w:rsidP="009C0E7D">
            <w:pPr>
              <w:jc w:val="center"/>
              <w:rPr>
                <w:b/>
              </w:rPr>
            </w:pPr>
            <w:r>
              <w:rPr>
                <w:b/>
              </w:rPr>
              <w:t>Quality of Evidence</w:t>
            </w:r>
          </w:p>
        </w:tc>
      </w:tr>
      <w:tr w:rsidR="00E130E6" w:rsidTr="009C0E7D">
        <w:tc>
          <w:tcPr>
            <w:tcW w:w="816" w:type="dxa"/>
          </w:tcPr>
          <w:p w:rsidR="00E130E6" w:rsidRDefault="00E130E6" w:rsidP="009C0E7D">
            <w:pPr>
              <w:jc w:val="center"/>
            </w:pPr>
            <w:r>
              <w:t>8</w:t>
            </w:r>
          </w:p>
        </w:tc>
        <w:tc>
          <w:tcPr>
            <w:tcW w:w="1419" w:type="dxa"/>
          </w:tcPr>
          <w:p w:rsidR="00E130E6" w:rsidRDefault="00E130E6" w:rsidP="009C0E7D">
            <w:r>
              <w:t>European Stroke Organization (ESO) guidelines for prophylaxis for venous thromboembolism in immobile patients with acute ischemic stroke</w:t>
            </w:r>
          </w:p>
          <w:p w:rsidR="00E130E6" w:rsidRDefault="00E130E6" w:rsidP="009C0E7D">
            <w:pPr>
              <w:jc w:val="center"/>
            </w:pPr>
          </w:p>
        </w:tc>
        <w:tc>
          <w:tcPr>
            <w:tcW w:w="1701" w:type="dxa"/>
          </w:tcPr>
          <w:p w:rsidR="00E130E6" w:rsidRDefault="00E130E6" w:rsidP="009C0E7D">
            <w:pPr>
              <w:ind w:right="176"/>
            </w:pPr>
            <w:r>
              <w:t xml:space="preserve">Dennis, M., </w:t>
            </w:r>
            <w:proofErr w:type="spellStart"/>
            <w:r>
              <w:t>Caso,V</w:t>
            </w:r>
            <w:proofErr w:type="spellEnd"/>
            <w:r>
              <w:t xml:space="preserve">., </w:t>
            </w:r>
            <w:proofErr w:type="spellStart"/>
            <w:r>
              <w:t>Kappelle</w:t>
            </w:r>
            <w:proofErr w:type="spellEnd"/>
            <w:r>
              <w:t xml:space="preserve">, L.J., </w:t>
            </w:r>
            <w:proofErr w:type="spellStart"/>
            <w:r>
              <w:t>Pavlovic</w:t>
            </w:r>
            <w:proofErr w:type="spellEnd"/>
            <w:r>
              <w:t xml:space="preserve">, A., </w:t>
            </w:r>
          </w:p>
          <w:p w:rsidR="00E130E6" w:rsidRDefault="00E130E6" w:rsidP="009C0E7D">
            <w:pPr>
              <w:ind w:right="176"/>
            </w:pPr>
            <w:proofErr w:type="spellStart"/>
            <w:r>
              <w:t>Sandercock</w:t>
            </w:r>
            <w:proofErr w:type="spellEnd"/>
            <w:r>
              <w:t>, P.</w:t>
            </w:r>
          </w:p>
          <w:p w:rsidR="00E130E6" w:rsidRDefault="00E130E6" w:rsidP="009C0E7D">
            <w:pPr>
              <w:ind w:right="176"/>
            </w:pPr>
            <w:r>
              <w:t>(2016)</w:t>
            </w:r>
          </w:p>
          <w:p w:rsidR="00E130E6" w:rsidRDefault="00E130E6" w:rsidP="009C0E7D">
            <w:pPr>
              <w:ind w:right="176"/>
            </w:pPr>
            <w:r>
              <w:t>DOI: 10.1177/2396987316628384</w:t>
            </w:r>
          </w:p>
        </w:tc>
        <w:tc>
          <w:tcPr>
            <w:tcW w:w="2126" w:type="dxa"/>
          </w:tcPr>
          <w:p w:rsidR="00E130E6" w:rsidRDefault="00E130E6" w:rsidP="009C0E7D">
            <w:r>
              <w:t xml:space="preserve">A multidisciplinary group identified related questions and developed its recommendations based on evidence from RCT using GRADE approach. </w:t>
            </w:r>
          </w:p>
        </w:tc>
        <w:tc>
          <w:tcPr>
            <w:tcW w:w="2410" w:type="dxa"/>
          </w:tcPr>
          <w:p w:rsidR="00E130E6" w:rsidRPr="00C7323C" w:rsidRDefault="00E130E6" w:rsidP="009C0E7D">
            <w:pPr>
              <w:rPr>
                <w:b/>
              </w:rPr>
            </w:pPr>
            <w:r w:rsidRPr="00C7323C">
              <w:rPr>
                <w:b/>
              </w:rPr>
              <w:t>Purpose:</w:t>
            </w:r>
          </w:p>
          <w:p w:rsidR="00E130E6" w:rsidRDefault="00E130E6" w:rsidP="009C0E7D">
            <w:r>
              <w:t>To assess the varied methods available to prevent DVT in patients with ischemic stroke.</w:t>
            </w:r>
          </w:p>
          <w:p w:rsidR="00E130E6" w:rsidRDefault="00E130E6" w:rsidP="009C0E7D"/>
          <w:p w:rsidR="00E130E6" w:rsidRPr="00C7323C" w:rsidRDefault="00E130E6" w:rsidP="009C0E7D">
            <w:pPr>
              <w:rPr>
                <w:b/>
              </w:rPr>
            </w:pPr>
            <w:r w:rsidRPr="00C7323C">
              <w:rPr>
                <w:b/>
              </w:rPr>
              <w:t>Results:</w:t>
            </w:r>
          </w:p>
          <w:p w:rsidR="00E130E6" w:rsidRDefault="00E130E6" w:rsidP="009C0E7D">
            <w:r>
              <w:t>A meta-analysis of one large trial (2,518 patients) and one small trial (97 patients) revealed that the use of GCS has no significant effect in reducing VTE, and on death.</w:t>
            </w:r>
          </w:p>
          <w:p w:rsidR="00E130E6" w:rsidRDefault="00E130E6" w:rsidP="009C0E7D">
            <w:r>
              <w:t>IPC significantly reduced DVT (OR 0.73, 95% CI 0.61-0.88).</w:t>
            </w:r>
          </w:p>
          <w:p w:rsidR="00E130E6" w:rsidRDefault="00E130E6" w:rsidP="009C0E7D">
            <w:r>
              <w:t>There is no direct evidence that neuromuscular electrical stimulation reduces DVT.</w:t>
            </w:r>
          </w:p>
          <w:p w:rsidR="00E130E6" w:rsidRDefault="00E130E6" w:rsidP="009C0E7D"/>
          <w:p w:rsidR="00E130E6" w:rsidRDefault="00E130E6" w:rsidP="009C0E7D"/>
          <w:p w:rsidR="00E130E6" w:rsidRDefault="00E130E6" w:rsidP="009C0E7D"/>
          <w:p w:rsidR="00E130E6" w:rsidRDefault="00E130E6" w:rsidP="009C0E7D"/>
          <w:p w:rsidR="00E130E6" w:rsidRDefault="00E130E6" w:rsidP="009C0E7D"/>
        </w:tc>
        <w:tc>
          <w:tcPr>
            <w:tcW w:w="2551" w:type="dxa"/>
          </w:tcPr>
          <w:p w:rsidR="00E130E6" w:rsidRDefault="00E130E6" w:rsidP="009C0E7D">
            <w:pPr>
              <w:rPr>
                <w:b/>
              </w:rPr>
            </w:pPr>
            <w:r w:rsidRPr="00C7323C">
              <w:rPr>
                <w:b/>
              </w:rPr>
              <w:t>Conclusion:</w:t>
            </w:r>
          </w:p>
          <w:p w:rsidR="00E130E6" w:rsidRPr="00A443EC" w:rsidRDefault="00E130E6" w:rsidP="009C0E7D">
            <w:r w:rsidRPr="00A443EC">
              <w:t>IPC, UFH, or LMWH</w:t>
            </w:r>
            <w:r>
              <w:t xml:space="preserve"> and heparinoids can reduce the risk of VTE in immobile patients with acute ischemic stroke but further research is required to test whether neuromuscular electrical stimulation is effective.</w:t>
            </w:r>
          </w:p>
        </w:tc>
        <w:tc>
          <w:tcPr>
            <w:tcW w:w="1559" w:type="dxa"/>
          </w:tcPr>
          <w:p w:rsidR="00E130E6" w:rsidRDefault="00E130E6" w:rsidP="009C0E7D">
            <w:r>
              <w:t>Further analyses of existing data, and further study, are needed to establish better methods to target prophylaxis with IPC and anticoagulants to those who will gain most from the interventions.</w:t>
            </w:r>
          </w:p>
        </w:tc>
        <w:tc>
          <w:tcPr>
            <w:tcW w:w="1560" w:type="dxa"/>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10</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bl>
    <w:p w:rsidR="00E130E6" w:rsidRDefault="00E130E6" w:rsidP="00E130E6"/>
    <w:tbl>
      <w:tblPr>
        <w:tblStyle w:val="TableGrid"/>
        <w:tblW w:w="0" w:type="auto"/>
        <w:tblLayout w:type="fixed"/>
        <w:tblLook w:val="04A0" w:firstRow="1" w:lastRow="0" w:firstColumn="1" w:lastColumn="0" w:noHBand="0" w:noVBand="1"/>
      </w:tblPr>
      <w:tblGrid>
        <w:gridCol w:w="816"/>
        <w:gridCol w:w="1419"/>
        <w:gridCol w:w="1701"/>
        <w:gridCol w:w="2126"/>
        <w:gridCol w:w="2410"/>
        <w:gridCol w:w="2551"/>
        <w:gridCol w:w="1559"/>
        <w:gridCol w:w="1560"/>
      </w:tblGrid>
      <w:tr w:rsidR="00E130E6" w:rsidRPr="001C5EB5" w:rsidTr="009C0E7D">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701" w:type="dxa"/>
          </w:tcPr>
          <w:p w:rsidR="00E130E6" w:rsidRPr="001C5EB5" w:rsidRDefault="00E130E6" w:rsidP="009C0E7D">
            <w:pPr>
              <w:jc w:val="center"/>
              <w:rPr>
                <w:b/>
              </w:rPr>
            </w:pPr>
            <w:r w:rsidRPr="001C5EB5">
              <w:rPr>
                <w:b/>
              </w:rPr>
              <w:t>Citation</w:t>
            </w:r>
          </w:p>
        </w:tc>
        <w:tc>
          <w:tcPr>
            <w:tcW w:w="2126" w:type="dxa"/>
          </w:tcPr>
          <w:p w:rsidR="00E130E6" w:rsidRPr="001C5EB5" w:rsidRDefault="00E130E6" w:rsidP="009C0E7D">
            <w:pPr>
              <w:jc w:val="center"/>
              <w:rPr>
                <w:b/>
              </w:rPr>
            </w:pPr>
            <w:r w:rsidRPr="001C5EB5">
              <w:rPr>
                <w:b/>
              </w:rPr>
              <w:t>Study Methods</w:t>
            </w:r>
          </w:p>
        </w:tc>
        <w:tc>
          <w:tcPr>
            <w:tcW w:w="2410" w:type="dxa"/>
          </w:tcPr>
          <w:p w:rsidR="00E130E6" w:rsidRPr="001C5EB5" w:rsidRDefault="00E130E6" w:rsidP="009C0E7D">
            <w:pPr>
              <w:jc w:val="center"/>
              <w:rPr>
                <w:b/>
              </w:rPr>
            </w:pPr>
            <w:r w:rsidRPr="001C5EB5">
              <w:rPr>
                <w:b/>
              </w:rPr>
              <w:t>Study Purpose/Results</w:t>
            </w:r>
          </w:p>
        </w:tc>
        <w:tc>
          <w:tcPr>
            <w:tcW w:w="2551" w:type="dxa"/>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tcPr>
          <w:p w:rsidR="00E130E6" w:rsidRPr="001C5EB5" w:rsidRDefault="00E130E6" w:rsidP="009C0E7D">
            <w:pPr>
              <w:jc w:val="center"/>
              <w:rPr>
                <w:b/>
              </w:rPr>
            </w:pPr>
            <w:r w:rsidRPr="001C5EB5">
              <w:rPr>
                <w:b/>
              </w:rPr>
              <w:t>Study Limitations</w:t>
            </w:r>
          </w:p>
        </w:tc>
        <w:tc>
          <w:tcPr>
            <w:tcW w:w="1560" w:type="dxa"/>
          </w:tcPr>
          <w:p w:rsidR="00E130E6" w:rsidRPr="001C5EB5" w:rsidRDefault="00E130E6" w:rsidP="009C0E7D">
            <w:pPr>
              <w:jc w:val="center"/>
              <w:rPr>
                <w:b/>
              </w:rPr>
            </w:pPr>
            <w:r>
              <w:rPr>
                <w:b/>
              </w:rPr>
              <w:t>Quality of Evidence</w:t>
            </w:r>
          </w:p>
        </w:tc>
      </w:tr>
      <w:tr w:rsidR="00E130E6" w:rsidTr="009C0E7D">
        <w:tc>
          <w:tcPr>
            <w:tcW w:w="816" w:type="dxa"/>
          </w:tcPr>
          <w:p w:rsidR="00E130E6" w:rsidRDefault="00E130E6" w:rsidP="009C0E7D">
            <w:pPr>
              <w:jc w:val="center"/>
            </w:pPr>
            <w:r>
              <w:t>9</w:t>
            </w:r>
          </w:p>
        </w:tc>
        <w:tc>
          <w:tcPr>
            <w:tcW w:w="1419" w:type="dxa"/>
          </w:tcPr>
          <w:p w:rsidR="00E130E6" w:rsidRDefault="00E130E6" w:rsidP="009C0E7D">
            <w:r>
              <w:t>Which stroke patients gain most from intermittent pneumatic compression: further analyses of the CLOTS 3 trial</w:t>
            </w:r>
          </w:p>
          <w:p w:rsidR="00E130E6" w:rsidRDefault="00E130E6" w:rsidP="009C0E7D"/>
        </w:tc>
        <w:tc>
          <w:tcPr>
            <w:tcW w:w="1701" w:type="dxa"/>
          </w:tcPr>
          <w:p w:rsidR="00E130E6" w:rsidRDefault="00E130E6" w:rsidP="009C0E7D">
            <w:pPr>
              <w:ind w:right="176"/>
            </w:pPr>
            <w:r>
              <w:t>Dennis, M.</w:t>
            </w:r>
          </w:p>
          <w:p w:rsidR="00E130E6" w:rsidRDefault="00E130E6" w:rsidP="009C0E7D">
            <w:pPr>
              <w:ind w:right="176"/>
            </w:pPr>
            <w:r>
              <w:t>Graham, C.</w:t>
            </w:r>
          </w:p>
          <w:p w:rsidR="00E130E6" w:rsidRDefault="00E130E6" w:rsidP="009C0E7D">
            <w:pPr>
              <w:ind w:right="176"/>
            </w:pPr>
            <w:r>
              <w:t>Smith, J.</w:t>
            </w:r>
          </w:p>
          <w:p w:rsidR="00E130E6" w:rsidRDefault="00E130E6" w:rsidP="009C0E7D">
            <w:pPr>
              <w:ind w:right="176"/>
            </w:pPr>
            <w:r>
              <w:t>Forbes, J.</w:t>
            </w:r>
          </w:p>
          <w:p w:rsidR="00E130E6" w:rsidRDefault="00E130E6" w:rsidP="009C0E7D">
            <w:pPr>
              <w:ind w:right="176"/>
            </w:pPr>
            <w:proofErr w:type="spellStart"/>
            <w:r>
              <w:t>Sandercock</w:t>
            </w:r>
            <w:proofErr w:type="spellEnd"/>
            <w:r>
              <w:t>, P.</w:t>
            </w:r>
          </w:p>
          <w:p w:rsidR="00E130E6" w:rsidRDefault="00E130E6" w:rsidP="009C0E7D">
            <w:pPr>
              <w:ind w:right="176"/>
            </w:pPr>
            <w:r>
              <w:t>(2015)</w:t>
            </w:r>
          </w:p>
          <w:p w:rsidR="00E130E6" w:rsidRDefault="00E130E6" w:rsidP="009C0E7D">
            <w:pPr>
              <w:ind w:right="176"/>
            </w:pPr>
            <w:proofErr w:type="spellStart"/>
            <w:r>
              <w:t>Int</w:t>
            </w:r>
            <w:proofErr w:type="spellEnd"/>
            <w:r>
              <w:t xml:space="preserve"> J Stroke. 2015 Oct;10 </w:t>
            </w:r>
            <w:proofErr w:type="spellStart"/>
            <w:r>
              <w:t>Suppl</w:t>
            </w:r>
            <w:proofErr w:type="spellEnd"/>
            <w:r>
              <w:t xml:space="preserve"> A100:103-7</w:t>
            </w:r>
          </w:p>
          <w:p w:rsidR="00E130E6" w:rsidRDefault="00E130E6" w:rsidP="009C0E7D">
            <w:pPr>
              <w:ind w:right="176"/>
            </w:pPr>
            <w:r>
              <w:t>DOI: 10.1111/ijs.12598.Epub 2015 Aug 26</w:t>
            </w:r>
          </w:p>
          <w:p w:rsidR="00E130E6" w:rsidRDefault="00E130E6" w:rsidP="009C0E7D">
            <w:pPr>
              <w:ind w:right="176"/>
              <w:jc w:val="center"/>
            </w:pPr>
          </w:p>
        </w:tc>
        <w:tc>
          <w:tcPr>
            <w:tcW w:w="2126" w:type="dxa"/>
          </w:tcPr>
          <w:p w:rsidR="00E130E6" w:rsidRDefault="00E130E6" w:rsidP="009C0E7D">
            <w:r>
              <w:t>A multicentre, parallel group, randomized trial enrolled immobile acute stroke patients and allocated them to IPC or no IPC.</w:t>
            </w:r>
          </w:p>
          <w:p w:rsidR="00E130E6" w:rsidRDefault="00E130E6" w:rsidP="009C0E7D">
            <w:r>
              <w:t>The primary outcome was proximal DVT at 30 days.</w:t>
            </w:r>
          </w:p>
          <w:p w:rsidR="00E130E6" w:rsidRDefault="00E130E6" w:rsidP="009C0E7D">
            <w:r>
              <w:t>Secondary outcomes at six-months included survival, disability, quality of life, and hospital costs.</w:t>
            </w:r>
          </w:p>
          <w:p w:rsidR="00E130E6" w:rsidRDefault="00E130E6" w:rsidP="009C0E7D">
            <w:r>
              <w:t>The Six Simple Variable model was utilized.</w:t>
            </w:r>
          </w:p>
          <w:p w:rsidR="00E130E6" w:rsidRDefault="00E130E6" w:rsidP="009C0E7D">
            <w:r>
              <w:t>2876 patients were enrolled in 94 UK hospitals.</w:t>
            </w:r>
          </w:p>
          <w:p w:rsidR="00E130E6" w:rsidRDefault="00E130E6" w:rsidP="009C0E7D"/>
          <w:p w:rsidR="00E130E6" w:rsidRDefault="00E130E6" w:rsidP="009C0E7D"/>
          <w:p w:rsidR="00E130E6" w:rsidRDefault="00E130E6" w:rsidP="009C0E7D"/>
          <w:p w:rsidR="00E130E6" w:rsidRDefault="00E130E6" w:rsidP="009C0E7D"/>
        </w:tc>
        <w:tc>
          <w:tcPr>
            <w:tcW w:w="2410" w:type="dxa"/>
          </w:tcPr>
          <w:p w:rsidR="00E130E6" w:rsidRPr="00C7323C" w:rsidRDefault="00E130E6" w:rsidP="009C0E7D">
            <w:pPr>
              <w:rPr>
                <w:b/>
              </w:rPr>
            </w:pPr>
            <w:r w:rsidRPr="00C7323C">
              <w:rPr>
                <w:b/>
              </w:rPr>
              <w:t>Purpose:</w:t>
            </w:r>
          </w:p>
          <w:p w:rsidR="00E130E6" w:rsidRDefault="00E130E6" w:rsidP="009C0E7D">
            <w:r>
              <w:t>To provide additional information which may help clinicians target IPC on the most appropriate patients by exploring the variation in its effects on subgroups defined by predicted prognosis.</w:t>
            </w:r>
          </w:p>
          <w:p w:rsidR="00E130E6" w:rsidRDefault="00E130E6" w:rsidP="009C0E7D"/>
          <w:p w:rsidR="00E130E6" w:rsidRPr="00C7323C" w:rsidRDefault="00E130E6" w:rsidP="009C0E7D">
            <w:pPr>
              <w:rPr>
                <w:b/>
              </w:rPr>
            </w:pPr>
            <w:r w:rsidRPr="00C7323C">
              <w:rPr>
                <w:b/>
              </w:rPr>
              <w:t>Results:</w:t>
            </w:r>
          </w:p>
          <w:p w:rsidR="00E130E6" w:rsidRDefault="00E130E6" w:rsidP="009C0E7D">
            <w:r>
              <w:t>IPC reduced DVT (odd reduction 34%) and improved survival 17% and significantly increased length of stay and hospital cost.</w:t>
            </w:r>
          </w:p>
        </w:tc>
        <w:tc>
          <w:tcPr>
            <w:tcW w:w="2551" w:type="dxa"/>
          </w:tcPr>
          <w:p w:rsidR="00E130E6" w:rsidRDefault="00E130E6" w:rsidP="009C0E7D">
            <w:pPr>
              <w:rPr>
                <w:b/>
              </w:rPr>
            </w:pPr>
            <w:r w:rsidRPr="00C7323C">
              <w:rPr>
                <w:b/>
              </w:rPr>
              <w:t>Conclusion:</w:t>
            </w:r>
          </w:p>
          <w:p w:rsidR="00E130E6" w:rsidRDefault="00E130E6" w:rsidP="009C0E7D">
            <w:r>
              <w:t>IPC appears to reduce the risk of DVT and probably improves survival in all immobile stroke patients.</w:t>
            </w:r>
          </w:p>
          <w:p w:rsidR="00E130E6" w:rsidRDefault="00E130E6" w:rsidP="009C0E7D">
            <w:r>
              <w:t xml:space="preserve">But, some decision should be based on individual prognosis. </w:t>
            </w:r>
          </w:p>
          <w:p w:rsidR="00E130E6" w:rsidRDefault="00E130E6" w:rsidP="009C0E7D">
            <w:r>
              <w:t>In some, their prognosis for survival with an acceptable quality of life will be so poor that the use of IPC might be considered futile, while at the other end of the spectrum, patient’s risk of DVT, and of dying from VTE, may not be high enough to justify the modest cost and inconvenience of IPC use.</w:t>
            </w:r>
          </w:p>
          <w:p w:rsidR="00E130E6" w:rsidRPr="00A443EC" w:rsidRDefault="00E130E6" w:rsidP="009C0E7D"/>
        </w:tc>
        <w:tc>
          <w:tcPr>
            <w:tcW w:w="1559" w:type="dxa"/>
          </w:tcPr>
          <w:p w:rsidR="00E130E6" w:rsidRDefault="00E130E6" w:rsidP="009C0E7D">
            <w:r>
              <w:t>Minor methodology concern</w:t>
            </w:r>
          </w:p>
        </w:tc>
        <w:tc>
          <w:tcPr>
            <w:tcW w:w="1560" w:type="dxa"/>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9</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Fair</w:t>
            </w:r>
          </w:p>
        </w:tc>
      </w:tr>
    </w:tbl>
    <w:p w:rsidR="00E130E6" w:rsidRDefault="00E130E6" w:rsidP="00E130E6"/>
    <w:p w:rsidR="00E130E6" w:rsidRDefault="00E130E6" w:rsidP="00E130E6"/>
    <w:tbl>
      <w:tblPr>
        <w:tblStyle w:val="TableGrid"/>
        <w:tblW w:w="0" w:type="auto"/>
        <w:tblLayout w:type="fixed"/>
        <w:tblLook w:val="04A0" w:firstRow="1" w:lastRow="0" w:firstColumn="1" w:lastColumn="0" w:noHBand="0" w:noVBand="1"/>
      </w:tblPr>
      <w:tblGrid>
        <w:gridCol w:w="816"/>
        <w:gridCol w:w="1560"/>
        <w:gridCol w:w="1560"/>
        <w:gridCol w:w="2126"/>
        <w:gridCol w:w="2835"/>
        <w:gridCol w:w="2410"/>
        <w:gridCol w:w="1275"/>
        <w:gridCol w:w="1560"/>
      </w:tblGrid>
      <w:tr w:rsidR="00E130E6" w:rsidRPr="001C5EB5" w:rsidTr="009C0E7D">
        <w:tc>
          <w:tcPr>
            <w:tcW w:w="816" w:type="dxa"/>
          </w:tcPr>
          <w:p w:rsidR="00E130E6" w:rsidRPr="001C5EB5" w:rsidRDefault="00E130E6" w:rsidP="009C0E7D">
            <w:pPr>
              <w:jc w:val="center"/>
              <w:rPr>
                <w:b/>
              </w:rPr>
            </w:pPr>
            <w:r w:rsidRPr="001C5EB5">
              <w:rPr>
                <w:b/>
              </w:rPr>
              <w:lastRenderedPageBreak/>
              <w:t>Article</w:t>
            </w:r>
          </w:p>
        </w:tc>
        <w:tc>
          <w:tcPr>
            <w:tcW w:w="1560" w:type="dxa"/>
          </w:tcPr>
          <w:p w:rsidR="00E130E6" w:rsidRPr="001C5EB5" w:rsidRDefault="00E130E6" w:rsidP="009C0E7D">
            <w:pPr>
              <w:jc w:val="center"/>
              <w:rPr>
                <w:b/>
              </w:rPr>
            </w:pPr>
            <w:r w:rsidRPr="001C5EB5">
              <w:rPr>
                <w:b/>
              </w:rPr>
              <w:t>Title</w:t>
            </w:r>
          </w:p>
        </w:tc>
        <w:tc>
          <w:tcPr>
            <w:tcW w:w="1560" w:type="dxa"/>
          </w:tcPr>
          <w:p w:rsidR="00E130E6" w:rsidRPr="001C5EB5" w:rsidRDefault="00E130E6" w:rsidP="009C0E7D">
            <w:pPr>
              <w:jc w:val="center"/>
              <w:rPr>
                <w:b/>
              </w:rPr>
            </w:pPr>
            <w:r w:rsidRPr="001C5EB5">
              <w:rPr>
                <w:b/>
              </w:rPr>
              <w:t>Citation</w:t>
            </w:r>
          </w:p>
        </w:tc>
        <w:tc>
          <w:tcPr>
            <w:tcW w:w="2126" w:type="dxa"/>
          </w:tcPr>
          <w:p w:rsidR="00E130E6" w:rsidRPr="001C5EB5" w:rsidRDefault="00E130E6" w:rsidP="009C0E7D">
            <w:pPr>
              <w:jc w:val="center"/>
              <w:rPr>
                <w:b/>
              </w:rPr>
            </w:pPr>
            <w:r w:rsidRPr="001C5EB5">
              <w:rPr>
                <w:b/>
              </w:rPr>
              <w:t>Study Methods</w:t>
            </w:r>
          </w:p>
        </w:tc>
        <w:tc>
          <w:tcPr>
            <w:tcW w:w="2835" w:type="dxa"/>
          </w:tcPr>
          <w:p w:rsidR="00E130E6" w:rsidRPr="001C5EB5" w:rsidRDefault="00E130E6" w:rsidP="009C0E7D">
            <w:pPr>
              <w:jc w:val="center"/>
              <w:rPr>
                <w:b/>
              </w:rPr>
            </w:pPr>
            <w:r w:rsidRPr="001C5EB5">
              <w:rPr>
                <w:b/>
              </w:rPr>
              <w:t>Study Purpose/Results</w:t>
            </w:r>
          </w:p>
        </w:tc>
        <w:tc>
          <w:tcPr>
            <w:tcW w:w="2410" w:type="dxa"/>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275" w:type="dxa"/>
          </w:tcPr>
          <w:p w:rsidR="00E130E6" w:rsidRPr="001C5EB5" w:rsidRDefault="00E130E6" w:rsidP="009C0E7D">
            <w:pPr>
              <w:jc w:val="center"/>
              <w:rPr>
                <w:b/>
              </w:rPr>
            </w:pPr>
            <w:r w:rsidRPr="001C5EB5">
              <w:rPr>
                <w:b/>
              </w:rPr>
              <w:t>Study Limitations</w:t>
            </w:r>
          </w:p>
        </w:tc>
        <w:tc>
          <w:tcPr>
            <w:tcW w:w="1560" w:type="dxa"/>
          </w:tcPr>
          <w:p w:rsidR="00E130E6" w:rsidRPr="001C5EB5" w:rsidRDefault="00E130E6" w:rsidP="009C0E7D">
            <w:pPr>
              <w:jc w:val="center"/>
              <w:rPr>
                <w:b/>
              </w:rPr>
            </w:pPr>
            <w:r>
              <w:rPr>
                <w:b/>
              </w:rPr>
              <w:t>Quality of Evidence</w:t>
            </w:r>
          </w:p>
        </w:tc>
      </w:tr>
      <w:tr w:rsidR="00E130E6" w:rsidTr="009C0E7D">
        <w:tc>
          <w:tcPr>
            <w:tcW w:w="816" w:type="dxa"/>
          </w:tcPr>
          <w:p w:rsidR="00E130E6" w:rsidRDefault="00E130E6" w:rsidP="009C0E7D">
            <w:pPr>
              <w:jc w:val="center"/>
            </w:pPr>
            <w:r>
              <w:t>10</w:t>
            </w:r>
          </w:p>
        </w:tc>
        <w:tc>
          <w:tcPr>
            <w:tcW w:w="1560" w:type="dxa"/>
          </w:tcPr>
          <w:p w:rsidR="00E130E6" w:rsidRDefault="00E130E6" w:rsidP="009C0E7D">
            <w:r>
              <w:t>Timing of deep vein thrombosis formation after aneurysmal subarachnoid haemorrhage</w:t>
            </w:r>
          </w:p>
          <w:p w:rsidR="00E130E6" w:rsidRDefault="00E130E6" w:rsidP="009C0E7D"/>
        </w:tc>
        <w:tc>
          <w:tcPr>
            <w:tcW w:w="1560" w:type="dxa"/>
          </w:tcPr>
          <w:p w:rsidR="00E130E6" w:rsidRDefault="00E130E6" w:rsidP="009C0E7D">
            <w:pPr>
              <w:ind w:right="176"/>
            </w:pPr>
            <w:r>
              <w:t>Liang, C.</w:t>
            </w:r>
          </w:p>
          <w:p w:rsidR="00E130E6" w:rsidRDefault="00E130E6" w:rsidP="009C0E7D">
            <w:pPr>
              <w:ind w:right="176"/>
            </w:pPr>
            <w:r>
              <w:t>Su, K.</w:t>
            </w:r>
          </w:p>
          <w:p w:rsidR="00E130E6" w:rsidRDefault="00E130E6" w:rsidP="009C0E7D">
            <w:pPr>
              <w:ind w:right="176"/>
            </w:pPr>
            <w:r>
              <w:t>Liu, J.</w:t>
            </w:r>
          </w:p>
          <w:p w:rsidR="00E130E6" w:rsidRDefault="00E130E6" w:rsidP="009C0E7D">
            <w:pPr>
              <w:ind w:right="176"/>
            </w:pPr>
            <w:proofErr w:type="spellStart"/>
            <w:r>
              <w:t>Dogan</w:t>
            </w:r>
            <w:proofErr w:type="spellEnd"/>
            <w:r>
              <w:t>, A.</w:t>
            </w:r>
          </w:p>
          <w:p w:rsidR="00E130E6" w:rsidRDefault="00E130E6" w:rsidP="009C0E7D">
            <w:pPr>
              <w:ind w:right="176"/>
            </w:pPr>
            <w:r>
              <w:t>Hinson, H.</w:t>
            </w:r>
          </w:p>
          <w:p w:rsidR="00E130E6" w:rsidRDefault="00E130E6" w:rsidP="009C0E7D">
            <w:pPr>
              <w:ind w:right="176"/>
            </w:pPr>
            <w:r>
              <w:t>(2015)</w:t>
            </w:r>
          </w:p>
          <w:p w:rsidR="00E130E6" w:rsidRDefault="00E130E6" w:rsidP="009C0E7D">
            <w:pPr>
              <w:ind w:right="176"/>
            </w:pPr>
            <w:r>
              <w:t xml:space="preserve">J </w:t>
            </w:r>
            <w:proofErr w:type="spellStart"/>
            <w:r>
              <w:t>Neurosurg</w:t>
            </w:r>
            <w:proofErr w:type="spellEnd"/>
            <w:r>
              <w:t>.</w:t>
            </w:r>
          </w:p>
          <w:p w:rsidR="00E130E6" w:rsidRDefault="00E130E6" w:rsidP="009C0E7D">
            <w:pPr>
              <w:ind w:right="176"/>
            </w:pPr>
            <w:r>
              <w:t>2015 Oct;123(4):891-6</w:t>
            </w:r>
          </w:p>
          <w:p w:rsidR="00E130E6" w:rsidRDefault="00E130E6" w:rsidP="009C0E7D">
            <w:pPr>
              <w:ind w:right="176"/>
            </w:pPr>
            <w:r>
              <w:t xml:space="preserve">DOI: 10.3171/2014.12.jns.141288. </w:t>
            </w:r>
            <w:proofErr w:type="spellStart"/>
            <w:r>
              <w:t>Epub</w:t>
            </w:r>
            <w:proofErr w:type="spellEnd"/>
            <w:r>
              <w:t xml:space="preserve"> 2015 Jul 10</w:t>
            </w:r>
          </w:p>
          <w:p w:rsidR="00E130E6" w:rsidRDefault="00E130E6" w:rsidP="009C0E7D">
            <w:pPr>
              <w:ind w:right="176"/>
            </w:pPr>
          </w:p>
        </w:tc>
        <w:tc>
          <w:tcPr>
            <w:tcW w:w="2126" w:type="dxa"/>
          </w:tcPr>
          <w:p w:rsidR="00E130E6" w:rsidRDefault="00E130E6" w:rsidP="009C0E7D">
            <w:r>
              <w:t>189 patients admitted at the Oregon Health &amp; Science University Neurosciences ICU were included in the retrospective analysis.</w:t>
            </w:r>
          </w:p>
          <w:p w:rsidR="00E130E6" w:rsidRDefault="00E130E6" w:rsidP="009C0E7D">
            <w:r>
              <w:t>Ultrasound was performed every 5.2 +/- 3.3 days between admission and discharge.</w:t>
            </w:r>
          </w:p>
          <w:p w:rsidR="00E130E6" w:rsidRDefault="00E130E6" w:rsidP="009C0E7D">
            <w:r>
              <w:t>The chi-square test was used to compare DVT incidence during the time periods of interest.</w:t>
            </w:r>
          </w:p>
          <w:p w:rsidR="00E130E6" w:rsidRDefault="00E130E6" w:rsidP="009C0E7D">
            <w:r>
              <w:t>Patient baseline characteristics as well as stroke severity and hospital complications were evaluated in univariate and multivariate analyses.</w:t>
            </w:r>
          </w:p>
          <w:p w:rsidR="00E130E6" w:rsidRDefault="00E130E6" w:rsidP="009C0E7D"/>
        </w:tc>
        <w:tc>
          <w:tcPr>
            <w:tcW w:w="2835" w:type="dxa"/>
          </w:tcPr>
          <w:p w:rsidR="00E130E6" w:rsidRPr="00C7323C" w:rsidRDefault="00E130E6" w:rsidP="009C0E7D">
            <w:pPr>
              <w:rPr>
                <w:b/>
              </w:rPr>
            </w:pPr>
            <w:r w:rsidRPr="00C7323C">
              <w:rPr>
                <w:b/>
              </w:rPr>
              <w:t>Purpose:</w:t>
            </w:r>
          </w:p>
          <w:p w:rsidR="00E130E6" w:rsidRDefault="00E130E6" w:rsidP="009C0E7D">
            <w:r>
              <w:t>To identify the appropriate timing of using DVT prevention measures to reduce DVT in patients with aneurysmal SAH.</w:t>
            </w:r>
          </w:p>
          <w:p w:rsidR="00E130E6" w:rsidRDefault="00E130E6" w:rsidP="009C0E7D"/>
          <w:p w:rsidR="00E130E6" w:rsidRPr="00C7323C" w:rsidRDefault="00E130E6" w:rsidP="009C0E7D">
            <w:pPr>
              <w:rPr>
                <w:b/>
              </w:rPr>
            </w:pPr>
            <w:r w:rsidRPr="00C7323C">
              <w:rPr>
                <w:b/>
              </w:rPr>
              <w:t>Results:</w:t>
            </w:r>
          </w:p>
          <w:p w:rsidR="00E130E6" w:rsidRDefault="00E130E6" w:rsidP="009C0E7D">
            <w:r>
              <w:t>42/198 patients or 21% were diagnosed with DVT, and 2/198 or 2% were asymptomatic.</w:t>
            </w:r>
          </w:p>
          <w:p w:rsidR="00E130E6" w:rsidRDefault="00E130E6" w:rsidP="009C0E7D">
            <w:r>
              <w:t>29 of the 42 cases of DVT or 69% were detected between Days 3 and 14.</w:t>
            </w:r>
          </w:p>
          <w:p w:rsidR="00E130E6" w:rsidRDefault="00E130E6" w:rsidP="009C0E7D">
            <w:r>
              <w:t>7% occurred between Days 0 and 3.</w:t>
            </w:r>
          </w:p>
          <w:p w:rsidR="00E130E6" w:rsidRDefault="00E130E6" w:rsidP="009C0E7D">
            <w:r>
              <w:t>24% had DVT after Day 14.</w:t>
            </w:r>
          </w:p>
          <w:p w:rsidR="00E130E6" w:rsidRDefault="00E130E6" w:rsidP="009C0E7D">
            <w:r>
              <w:t>In the multivariate analysis, length of hospital stay and use of mechanical prophylaxis alone were significantly associated with DVT formation.</w:t>
            </w:r>
          </w:p>
        </w:tc>
        <w:tc>
          <w:tcPr>
            <w:tcW w:w="2410" w:type="dxa"/>
          </w:tcPr>
          <w:p w:rsidR="00E130E6" w:rsidRDefault="00E130E6" w:rsidP="009C0E7D">
            <w:pPr>
              <w:rPr>
                <w:b/>
              </w:rPr>
            </w:pPr>
            <w:r w:rsidRPr="00C7323C">
              <w:rPr>
                <w:b/>
              </w:rPr>
              <w:t>Conclusion:</w:t>
            </w:r>
          </w:p>
          <w:p w:rsidR="00E130E6" w:rsidRPr="00A443EC" w:rsidRDefault="00E130E6" w:rsidP="009C0E7D">
            <w:r>
              <w:t>DVT formation most commonly occurs in the first two weeks following aneurysmal subarachnoid haemorrhage, with detection in this cohort peaking between Days 5 and 9. Chemoprophylaxis is associated with a significantly lower incidence of DVT.</w:t>
            </w:r>
          </w:p>
        </w:tc>
        <w:tc>
          <w:tcPr>
            <w:tcW w:w="1275" w:type="dxa"/>
          </w:tcPr>
          <w:p w:rsidR="00E130E6" w:rsidRDefault="00E130E6" w:rsidP="009C0E7D">
            <w:r>
              <w:t>Needs a bigger population sample.</w:t>
            </w:r>
          </w:p>
        </w:tc>
        <w:tc>
          <w:tcPr>
            <w:tcW w:w="1560" w:type="dxa"/>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6</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Fair</w:t>
            </w:r>
          </w:p>
        </w:tc>
      </w:tr>
    </w:tbl>
    <w:p w:rsidR="00E130E6" w:rsidRDefault="00E130E6" w:rsidP="00E130E6"/>
    <w:tbl>
      <w:tblPr>
        <w:tblStyle w:val="TableGrid"/>
        <w:tblW w:w="0" w:type="auto"/>
        <w:tblLayout w:type="fixed"/>
        <w:tblLook w:val="04A0" w:firstRow="1" w:lastRow="0" w:firstColumn="1" w:lastColumn="0" w:noHBand="0" w:noVBand="1"/>
      </w:tblPr>
      <w:tblGrid>
        <w:gridCol w:w="816"/>
        <w:gridCol w:w="1419"/>
        <w:gridCol w:w="1701"/>
        <w:gridCol w:w="2268"/>
        <w:gridCol w:w="2835"/>
        <w:gridCol w:w="2126"/>
        <w:gridCol w:w="1417"/>
        <w:gridCol w:w="1560"/>
      </w:tblGrid>
      <w:tr w:rsidR="00E130E6" w:rsidRPr="001C5EB5" w:rsidTr="009C0E7D">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701" w:type="dxa"/>
          </w:tcPr>
          <w:p w:rsidR="00E130E6" w:rsidRPr="001C5EB5" w:rsidRDefault="00E130E6" w:rsidP="009C0E7D">
            <w:pPr>
              <w:jc w:val="center"/>
              <w:rPr>
                <w:b/>
              </w:rPr>
            </w:pPr>
            <w:r w:rsidRPr="001C5EB5">
              <w:rPr>
                <w:b/>
              </w:rPr>
              <w:t>Citation</w:t>
            </w:r>
          </w:p>
        </w:tc>
        <w:tc>
          <w:tcPr>
            <w:tcW w:w="2268" w:type="dxa"/>
          </w:tcPr>
          <w:p w:rsidR="00E130E6" w:rsidRPr="001C5EB5" w:rsidRDefault="00E130E6" w:rsidP="009C0E7D">
            <w:pPr>
              <w:jc w:val="center"/>
              <w:rPr>
                <w:b/>
              </w:rPr>
            </w:pPr>
            <w:r w:rsidRPr="001C5EB5">
              <w:rPr>
                <w:b/>
              </w:rPr>
              <w:t>Study Methods</w:t>
            </w:r>
          </w:p>
        </w:tc>
        <w:tc>
          <w:tcPr>
            <w:tcW w:w="2835" w:type="dxa"/>
          </w:tcPr>
          <w:p w:rsidR="00E130E6" w:rsidRPr="001C5EB5" w:rsidRDefault="00E130E6" w:rsidP="009C0E7D">
            <w:pPr>
              <w:jc w:val="center"/>
              <w:rPr>
                <w:b/>
              </w:rPr>
            </w:pPr>
            <w:r w:rsidRPr="001C5EB5">
              <w:rPr>
                <w:b/>
              </w:rPr>
              <w:t>Study Purpose/Results</w:t>
            </w:r>
          </w:p>
        </w:tc>
        <w:tc>
          <w:tcPr>
            <w:tcW w:w="2126" w:type="dxa"/>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417" w:type="dxa"/>
          </w:tcPr>
          <w:p w:rsidR="00E130E6" w:rsidRPr="001C5EB5" w:rsidRDefault="00E130E6" w:rsidP="009C0E7D">
            <w:pPr>
              <w:jc w:val="center"/>
              <w:rPr>
                <w:b/>
              </w:rPr>
            </w:pPr>
            <w:r w:rsidRPr="001C5EB5">
              <w:rPr>
                <w:b/>
              </w:rPr>
              <w:t>Study Limitations</w:t>
            </w:r>
          </w:p>
        </w:tc>
        <w:tc>
          <w:tcPr>
            <w:tcW w:w="1560" w:type="dxa"/>
          </w:tcPr>
          <w:p w:rsidR="00E130E6" w:rsidRPr="001C5EB5" w:rsidRDefault="00E130E6" w:rsidP="009C0E7D">
            <w:pPr>
              <w:jc w:val="center"/>
              <w:rPr>
                <w:b/>
              </w:rPr>
            </w:pPr>
            <w:r>
              <w:rPr>
                <w:b/>
              </w:rPr>
              <w:t>Quality of Evidence</w:t>
            </w:r>
          </w:p>
        </w:tc>
      </w:tr>
      <w:tr w:rsidR="00E130E6" w:rsidTr="009C0E7D">
        <w:tc>
          <w:tcPr>
            <w:tcW w:w="816" w:type="dxa"/>
          </w:tcPr>
          <w:p w:rsidR="00E130E6" w:rsidRDefault="00E130E6" w:rsidP="009C0E7D">
            <w:pPr>
              <w:jc w:val="center"/>
            </w:pPr>
            <w:r>
              <w:t>11</w:t>
            </w:r>
          </w:p>
        </w:tc>
        <w:tc>
          <w:tcPr>
            <w:tcW w:w="1419" w:type="dxa"/>
          </w:tcPr>
          <w:p w:rsidR="00E130E6" w:rsidRDefault="00E130E6" w:rsidP="009C0E7D">
            <w:r>
              <w:t>Risk assessment of deep vein thrombosis after acute stroke: a prospective study using clinical factors</w:t>
            </w:r>
          </w:p>
          <w:p w:rsidR="00E130E6" w:rsidRDefault="00E130E6" w:rsidP="009C0E7D"/>
        </w:tc>
        <w:tc>
          <w:tcPr>
            <w:tcW w:w="1701" w:type="dxa"/>
          </w:tcPr>
          <w:p w:rsidR="00E130E6" w:rsidRDefault="00E130E6" w:rsidP="009C0E7D">
            <w:pPr>
              <w:ind w:right="176"/>
            </w:pPr>
            <w:r>
              <w:t>Liu, L. et.al</w:t>
            </w:r>
          </w:p>
          <w:p w:rsidR="00E130E6" w:rsidRDefault="00E130E6" w:rsidP="009C0E7D">
            <w:pPr>
              <w:ind w:right="176"/>
            </w:pPr>
            <w:r>
              <w:t>(2014)</w:t>
            </w:r>
          </w:p>
          <w:p w:rsidR="00E130E6" w:rsidRDefault="00E130E6" w:rsidP="009C0E7D">
            <w:pPr>
              <w:ind w:right="176"/>
            </w:pPr>
            <w:r>
              <w:t xml:space="preserve">CNS </w:t>
            </w:r>
            <w:proofErr w:type="spellStart"/>
            <w:r>
              <w:t>Neurosci</w:t>
            </w:r>
            <w:proofErr w:type="spellEnd"/>
            <w:r>
              <w:t xml:space="preserve"> </w:t>
            </w:r>
            <w:proofErr w:type="spellStart"/>
            <w:r>
              <w:t>Ther</w:t>
            </w:r>
            <w:proofErr w:type="spellEnd"/>
            <w:r>
              <w:t>. 2014 May;20(5):403-10</w:t>
            </w:r>
          </w:p>
          <w:p w:rsidR="00E130E6" w:rsidRDefault="00E130E6" w:rsidP="009C0E7D">
            <w:pPr>
              <w:ind w:right="176"/>
            </w:pPr>
            <w:r>
              <w:t xml:space="preserve">DOI: 10.1111/cns.122227. </w:t>
            </w:r>
            <w:proofErr w:type="spellStart"/>
            <w:r>
              <w:t>Epub</w:t>
            </w:r>
            <w:proofErr w:type="spellEnd"/>
            <w:r>
              <w:t xml:space="preserve"> 2014 Feb 24.</w:t>
            </w:r>
          </w:p>
        </w:tc>
        <w:tc>
          <w:tcPr>
            <w:tcW w:w="2268" w:type="dxa"/>
          </w:tcPr>
          <w:p w:rsidR="00E130E6" w:rsidRDefault="00E130E6" w:rsidP="009C0E7D">
            <w:r>
              <w:t xml:space="preserve">Incidence of Deep Vein Thrombosis after Acute Stroke in China (INVENT-China) is a </w:t>
            </w:r>
            <w:proofErr w:type="spellStart"/>
            <w:r>
              <w:t>multicenter</w:t>
            </w:r>
            <w:proofErr w:type="spellEnd"/>
            <w:r>
              <w:t xml:space="preserve"> prospective cohort study.</w:t>
            </w:r>
          </w:p>
          <w:p w:rsidR="00E130E6" w:rsidRDefault="00E130E6" w:rsidP="009C0E7D">
            <w:r>
              <w:t>It included a total of 862 hospital-based patients.</w:t>
            </w:r>
          </w:p>
          <w:p w:rsidR="00E130E6" w:rsidRDefault="00E130E6" w:rsidP="009C0E7D">
            <w:r>
              <w:t>Ultrasound was used between Days 3 to 14.</w:t>
            </w:r>
          </w:p>
          <w:p w:rsidR="00E130E6" w:rsidRDefault="00E130E6" w:rsidP="009C0E7D">
            <w:r>
              <w:t>Data were randomly assigned to either a training data set or a test data set.</w:t>
            </w:r>
          </w:p>
          <w:p w:rsidR="00E130E6" w:rsidRDefault="00E130E6" w:rsidP="009C0E7D">
            <w:r>
              <w:t>Multivariate logistic regression analysis was used to develop risk scores to predict DVT in the training data set and the area under the receiver operating characteristic curve to validate the score in the test data set.</w:t>
            </w:r>
          </w:p>
          <w:p w:rsidR="00E130E6" w:rsidRDefault="00E130E6" w:rsidP="009C0E7D"/>
        </w:tc>
        <w:tc>
          <w:tcPr>
            <w:tcW w:w="2835" w:type="dxa"/>
          </w:tcPr>
          <w:p w:rsidR="00E130E6" w:rsidRPr="00C7323C" w:rsidRDefault="00E130E6" w:rsidP="009C0E7D">
            <w:pPr>
              <w:rPr>
                <w:b/>
              </w:rPr>
            </w:pPr>
            <w:r w:rsidRPr="00C7323C">
              <w:rPr>
                <w:b/>
              </w:rPr>
              <w:t>Purpose:</w:t>
            </w:r>
          </w:p>
          <w:p w:rsidR="00E130E6" w:rsidRDefault="00E130E6" w:rsidP="009C0E7D">
            <w:r>
              <w:t>To assess the risk of developing DVT in acute stroke patients using a clinical score.</w:t>
            </w:r>
          </w:p>
          <w:p w:rsidR="00E130E6" w:rsidRDefault="00E130E6" w:rsidP="009C0E7D"/>
          <w:p w:rsidR="00E130E6" w:rsidRPr="00C7323C" w:rsidRDefault="00E130E6" w:rsidP="009C0E7D">
            <w:pPr>
              <w:rPr>
                <w:b/>
              </w:rPr>
            </w:pPr>
            <w:r w:rsidRPr="00C7323C">
              <w:rPr>
                <w:b/>
              </w:rPr>
              <w:t>Results:</w:t>
            </w:r>
          </w:p>
          <w:p w:rsidR="00E130E6" w:rsidRDefault="00E130E6" w:rsidP="009C0E7D">
            <w:r>
              <w:t>The overall incidence of DVT after acute stroke within two weeks was 12.4% (95% CI 10.3-14.7%).</w:t>
            </w:r>
          </w:p>
          <w:p w:rsidR="00E130E6" w:rsidRDefault="00E130E6" w:rsidP="009C0E7D">
            <w:r>
              <w:t>A seven-point score derived in the training data set :</w:t>
            </w:r>
          </w:p>
          <w:p w:rsidR="00E130E6" w:rsidRDefault="00E130E6" w:rsidP="009C0E7D">
            <w:r>
              <w:t>Age equal or more than 65 = 1</w:t>
            </w:r>
          </w:p>
          <w:p w:rsidR="00E130E6" w:rsidRDefault="00E130E6" w:rsidP="009C0E7D">
            <w:r>
              <w:t>Female = 1</w:t>
            </w:r>
          </w:p>
          <w:p w:rsidR="00E130E6" w:rsidRDefault="00E130E6" w:rsidP="009C0E7D">
            <w:r>
              <w:t>Obesity with BMI of 25 kg or more = 1</w:t>
            </w:r>
          </w:p>
          <w:p w:rsidR="00E130E6" w:rsidRDefault="00E130E6" w:rsidP="009C0E7D">
            <w:r>
              <w:t>Active cancer = 2</w:t>
            </w:r>
          </w:p>
          <w:p w:rsidR="00E130E6" w:rsidRDefault="00E130E6" w:rsidP="009C0E7D">
            <w:r>
              <w:t>Intracerebral bleed = 1</w:t>
            </w:r>
          </w:p>
          <w:p w:rsidR="00E130E6" w:rsidRDefault="00E130E6" w:rsidP="009C0E7D">
            <w:r>
              <w:t>Muscle weakness with NIHSS of 2 or more = 1</w:t>
            </w:r>
          </w:p>
          <w:p w:rsidR="00E130E6" w:rsidRDefault="00E130E6" w:rsidP="009C0E7D"/>
          <w:p w:rsidR="00E130E6" w:rsidRDefault="00E130E6" w:rsidP="009C0E7D"/>
        </w:tc>
        <w:tc>
          <w:tcPr>
            <w:tcW w:w="2126" w:type="dxa"/>
          </w:tcPr>
          <w:p w:rsidR="00E130E6" w:rsidRDefault="00E130E6" w:rsidP="009C0E7D">
            <w:pPr>
              <w:rPr>
                <w:b/>
              </w:rPr>
            </w:pPr>
            <w:r w:rsidRPr="00C7323C">
              <w:rPr>
                <w:b/>
              </w:rPr>
              <w:t>Conclusion:</w:t>
            </w:r>
          </w:p>
          <w:p w:rsidR="00E130E6" w:rsidRPr="00A443EC" w:rsidRDefault="00E130E6" w:rsidP="009C0E7D">
            <w:r>
              <w:t>Clinical scores may help identify acute stroke patients with high risk of DVT.</w:t>
            </w:r>
          </w:p>
        </w:tc>
        <w:tc>
          <w:tcPr>
            <w:tcW w:w="1417" w:type="dxa"/>
          </w:tcPr>
          <w:p w:rsidR="00E130E6" w:rsidRDefault="00E130E6" w:rsidP="009C0E7D">
            <w:r>
              <w:t>Needs a bigger population size.</w:t>
            </w:r>
          </w:p>
          <w:p w:rsidR="00E130E6" w:rsidRDefault="00E130E6" w:rsidP="009C0E7D">
            <w:r>
              <w:t>It also must be tested on other sites/setting like in our country.</w:t>
            </w:r>
          </w:p>
        </w:tc>
        <w:tc>
          <w:tcPr>
            <w:tcW w:w="1560" w:type="dxa"/>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5</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Good</w:t>
            </w:r>
          </w:p>
        </w:tc>
      </w:tr>
    </w:tbl>
    <w:p w:rsidR="00E130E6" w:rsidRDefault="00E130E6" w:rsidP="00E130E6"/>
    <w:tbl>
      <w:tblPr>
        <w:tblStyle w:val="TableGrid"/>
        <w:tblW w:w="0" w:type="auto"/>
        <w:tblLayout w:type="fixed"/>
        <w:tblLook w:val="04A0" w:firstRow="1" w:lastRow="0" w:firstColumn="1" w:lastColumn="0" w:noHBand="0" w:noVBand="1"/>
      </w:tblPr>
      <w:tblGrid>
        <w:gridCol w:w="816"/>
        <w:gridCol w:w="1419"/>
        <w:gridCol w:w="1701"/>
        <w:gridCol w:w="2126"/>
        <w:gridCol w:w="2693"/>
        <w:gridCol w:w="2268"/>
        <w:gridCol w:w="1559"/>
        <w:gridCol w:w="1560"/>
      </w:tblGrid>
      <w:tr w:rsidR="00E130E6" w:rsidRPr="001C5EB5" w:rsidTr="009C0E7D">
        <w:tc>
          <w:tcPr>
            <w:tcW w:w="816" w:type="dxa"/>
          </w:tcPr>
          <w:p w:rsidR="00E130E6" w:rsidRPr="001C5EB5" w:rsidRDefault="00E130E6" w:rsidP="009C0E7D">
            <w:pPr>
              <w:jc w:val="center"/>
              <w:rPr>
                <w:b/>
              </w:rPr>
            </w:pPr>
            <w:r w:rsidRPr="001C5EB5">
              <w:rPr>
                <w:b/>
              </w:rPr>
              <w:lastRenderedPageBreak/>
              <w:t>Article</w:t>
            </w:r>
          </w:p>
        </w:tc>
        <w:tc>
          <w:tcPr>
            <w:tcW w:w="1419" w:type="dxa"/>
          </w:tcPr>
          <w:p w:rsidR="00E130E6" w:rsidRPr="001C5EB5" w:rsidRDefault="00E130E6" w:rsidP="009C0E7D">
            <w:pPr>
              <w:jc w:val="center"/>
              <w:rPr>
                <w:b/>
              </w:rPr>
            </w:pPr>
            <w:r w:rsidRPr="001C5EB5">
              <w:rPr>
                <w:b/>
              </w:rPr>
              <w:t>Title</w:t>
            </w:r>
          </w:p>
        </w:tc>
        <w:tc>
          <w:tcPr>
            <w:tcW w:w="1701" w:type="dxa"/>
          </w:tcPr>
          <w:p w:rsidR="00E130E6" w:rsidRPr="001C5EB5" w:rsidRDefault="00E130E6" w:rsidP="009C0E7D">
            <w:pPr>
              <w:jc w:val="center"/>
              <w:rPr>
                <w:b/>
              </w:rPr>
            </w:pPr>
            <w:r w:rsidRPr="001C5EB5">
              <w:rPr>
                <w:b/>
              </w:rPr>
              <w:t>Citation</w:t>
            </w:r>
          </w:p>
        </w:tc>
        <w:tc>
          <w:tcPr>
            <w:tcW w:w="2126" w:type="dxa"/>
          </w:tcPr>
          <w:p w:rsidR="00E130E6" w:rsidRPr="001C5EB5" w:rsidRDefault="00E130E6" w:rsidP="009C0E7D">
            <w:pPr>
              <w:jc w:val="center"/>
              <w:rPr>
                <w:b/>
              </w:rPr>
            </w:pPr>
            <w:r w:rsidRPr="001C5EB5">
              <w:rPr>
                <w:b/>
              </w:rPr>
              <w:t>Study Methods</w:t>
            </w:r>
          </w:p>
        </w:tc>
        <w:tc>
          <w:tcPr>
            <w:tcW w:w="2693" w:type="dxa"/>
          </w:tcPr>
          <w:p w:rsidR="00E130E6" w:rsidRPr="001C5EB5" w:rsidRDefault="00E130E6" w:rsidP="009C0E7D">
            <w:pPr>
              <w:jc w:val="center"/>
              <w:rPr>
                <w:b/>
              </w:rPr>
            </w:pPr>
            <w:r w:rsidRPr="001C5EB5">
              <w:rPr>
                <w:b/>
              </w:rPr>
              <w:t>Study Purpose/Results</w:t>
            </w:r>
          </w:p>
        </w:tc>
        <w:tc>
          <w:tcPr>
            <w:tcW w:w="2268" w:type="dxa"/>
          </w:tcPr>
          <w:p w:rsidR="00E130E6" w:rsidRDefault="00E130E6" w:rsidP="009C0E7D">
            <w:pPr>
              <w:jc w:val="center"/>
              <w:rPr>
                <w:b/>
              </w:rPr>
            </w:pPr>
            <w:r w:rsidRPr="001C5EB5">
              <w:rPr>
                <w:b/>
              </w:rPr>
              <w:t>Conclusion/</w:t>
            </w:r>
          </w:p>
          <w:p w:rsidR="00E130E6" w:rsidRPr="001C5EB5" w:rsidRDefault="00E130E6" w:rsidP="009C0E7D">
            <w:pPr>
              <w:jc w:val="center"/>
              <w:rPr>
                <w:b/>
              </w:rPr>
            </w:pPr>
            <w:r w:rsidRPr="001C5EB5">
              <w:rPr>
                <w:b/>
              </w:rPr>
              <w:t>Recommendation/</w:t>
            </w:r>
          </w:p>
          <w:p w:rsidR="00E130E6" w:rsidRPr="001C5EB5" w:rsidRDefault="00E130E6" w:rsidP="009C0E7D">
            <w:pPr>
              <w:jc w:val="center"/>
              <w:rPr>
                <w:b/>
              </w:rPr>
            </w:pPr>
            <w:r w:rsidRPr="001C5EB5">
              <w:rPr>
                <w:b/>
              </w:rPr>
              <w:t>Nursing Implication</w:t>
            </w:r>
          </w:p>
        </w:tc>
        <w:tc>
          <w:tcPr>
            <w:tcW w:w="1559" w:type="dxa"/>
          </w:tcPr>
          <w:p w:rsidR="00E130E6" w:rsidRPr="001C5EB5" w:rsidRDefault="00E130E6" w:rsidP="009C0E7D">
            <w:pPr>
              <w:jc w:val="center"/>
              <w:rPr>
                <w:b/>
              </w:rPr>
            </w:pPr>
            <w:r w:rsidRPr="001C5EB5">
              <w:rPr>
                <w:b/>
              </w:rPr>
              <w:t>Study Limitations</w:t>
            </w:r>
          </w:p>
        </w:tc>
        <w:tc>
          <w:tcPr>
            <w:tcW w:w="1560" w:type="dxa"/>
          </w:tcPr>
          <w:p w:rsidR="00E130E6" w:rsidRPr="001C5EB5" w:rsidRDefault="00E130E6" w:rsidP="009C0E7D">
            <w:pPr>
              <w:jc w:val="center"/>
              <w:rPr>
                <w:b/>
              </w:rPr>
            </w:pPr>
            <w:r>
              <w:rPr>
                <w:b/>
              </w:rPr>
              <w:t>Quality of Evidence</w:t>
            </w:r>
          </w:p>
        </w:tc>
      </w:tr>
      <w:tr w:rsidR="00E130E6" w:rsidTr="009C0E7D">
        <w:tc>
          <w:tcPr>
            <w:tcW w:w="816" w:type="dxa"/>
          </w:tcPr>
          <w:p w:rsidR="00E130E6" w:rsidRDefault="00E130E6" w:rsidP="009C0E7D">
            <w:pPr>
              <w:jc w:val="center"/>
            </w:pPr>
            <w:r>
              <w:t>12</w:t>
            </w:r>
          </w:p>
        </w:tc>
        <w:tc>
          <w:tcPr>
            <w:tcW w:w="1419" w:type="dxa"/>
          </w:tcPr>
          <w:p w:rsidR="00E130E6" w:rsidRDefault="00E130E6" w:rsidP="009C0E7D">
            <w:r>
              <w:t>Venous thromboembolism in the Get With The Guidelines-Stroke acute ischemic stroke population: incidence and patterns of prophylaxis</w:t>
            </w:r>
          </w:p>
        </w:tc>
        <w:tc>
          <w:tcPr>
            <w:tcW w:w="1701" w:type="dxa"/>
          </w:tcPr>
          <w:p w:rsidR="00E130E6" w:rsidRDefault="00E130E6" w:rsidP="009C0E7D">
            <w:pPr>
              <w:ind w:right="176"/>
            </w:pPr>
            <w:proofErr w:type="spellStart"/>
            <w:r>
              <w:t>Douds</w:t>
            </w:r>
            <w:proofErr w:type="spellEnd"/>
            <w:r>
              <w:t>, G. et.al</w:t>
            </w:r>
          </w:p>
          <w:p w:rsidR="00E130E6" w:rsidRDefault="00E130E6" w:rsidP="009C0E7D">
            <w:pPr>
              <w:ind w:right="176"/>
            </w:pPr>
            <w:r>
              <w:t>(2014)</w:t>
            </w:r>
          </w:p>
          <w:p w:rsidR="00E130E6" w:rsidRDefault="00E130E6" w:rsidP="009C0E7D">
            <w:pPr>
              <w:ind w:right="176"/>
            </w:pPr>
            <w:r>
              <w:t xml:space="preserve">Stroke </w:t>
            </w:r>
            <w:proofErr w:type="spellStart"/>
            <w:r>
              <w:t>Cerebrovasc</w:t>
            </w:r>
            <w:proofErr w:type="spellEnd"/>
            <w:r>
              <w:t xml:space="preserve"> Dis. 2014 Jan;23(1):123-9</w:t>
            </w:r>
          </w:p>
          <w:p w:rsidR="00E130E6" w:rsidRDefault="00E130E6" w:rsidP="009C0E7D">
            <w:pPr>
              <w:ind w:right="176"/>
            </w:pPr>
            <w:r>
              <w:t xml:space="preserve">DOI: 10.1016/j.jstrokecerebrovasdis.2012.10.018 </w:t>
            </w:r>
            <w:proofErr w:type="spellStart"/>
            <w:r>
              <w:t>Epub</w:t>
            </w:r>
            <w:proofErr w:type="spellEnd"/>
            <w:r>
              <w:t xml:space="preserve"> 2012 Dec 14</w:t>
            </w:r>
          </w:p>
          <w:p w:rsidR="00E130E6" w:rsidRDefault="00E130E6" w:rsidP="009C0E7D">
            <w:pPr>
              <w:ind w:right="176"/>
            </w:pPr>
          </w:p>
        </w:tc>
        <w:tc>
          <w:tcPr>
            <w:tcW w:w="2126" w:type="dxa"/>
          </w:tcPr>
          <w:p w:rsidR="00E130E6" w:rsidRDefault="00E130E6" w:rsidP="009C0E7D">
            <w:r>
              <w:t>Data were analysed from 149,916 patients admitted and enrolled in GWTG-S from 1259 US hospitals.</w:t>
            </w:r>
          </w:p>
          <w:p w:rsidR="00E130E6" w:rsidRDefault="00E130E6" w:rsidP="009C0E7D"/>
          <w:p w:rsidR="00E130E6" w:rsidRDefault="00E130E6" w:rsidP="009C0E7D"/>
          <w:p w:rsidR="00E130E6" w:rsidRDefault="00E130E6" w:rsidP="009C0E7D"/>
          <w:p w:rsidR="00E130E6" w:rsidRDefault="00E130E6" w:rsidP="009C0E7D"/>
          <w:p w:rsidR="00E130E6" w:rsidRDefault="00E130E6" w:rsidP="009C0E7D"/>
        </w:tc>
        <w:tc>
          <w:tcPr>
            <w:tcW w:w="2693" w:type="dxa"/>
          </w:tcPr>
          <w:p w:rsidR="00E130E6" w:rsidRPr="00C7323C" w:rsidRDefault="00E130E6" w:rsidP="009C0E7D">
            <w:pPr>
              <w:rPr>
                <w:b/>
              </w:rPr>
            </w:pPr>
            <w:r w:rsidRPr="00C7323C">
              <w:rPr>
                <w:b/>
              </w:rPr>
              <w:t>Purpose:</w:t>
            </w:r>
          </w:p>
          <w:p w:rsidR="00E130E6" w:rsidRDefault="00E130E6" w:rsidP="009C0E7D">
            <w:r>
              <w:t>To examine the incidence of VTE and the patterns of VTE prophylaxis in acute stroke patients in the GWTG-S study.</w:t>
            </w:r>
          </w:p>
          <w:p w:rsidR="00E130E6" w:rsidRDefault="00E130E6" w:rsidP="009C0E7D"/>
          <w:p w:rsidR="00E130E6" w:rsidRPr="00C7323C" w:rsidRDefault="00E130E6" w:rsidP="009C0E7D">
            <w:pPr>
              <w:rPr>
                <w:b/>
              </w:rPr>
            </w:pPr>
            <w:r w:rsidRPr="00C7323C">
              <w:rPr>
                <w:b/>
              </w:rPr>
              <w:t>Results:</w:t>
            </w:r>
          </w:p>
          <w:p w:rsidR="00E130E6" w:rsidRDefault="00E130E6" w:rsidP="009C0E7D">
            <w:r>
              <w:t>The overall rate of VTE prophylaxis in the analysis cohort was 93% (139,476/149,916) patients.</w:t>
            </w:r>
          </w:p>
          <w:p w:rsidR="00E130E6" w:rsidRDefault="00E130E6" w:rsidP="009C0E7D">
            <w:r>
              <w:t>The median site prophylaxis rate was 95%, and prophylaxis rates ranged from 17% (1 site) to 100% (101 sites).</w:t>
            </w:r>
          </w:p>
          <w:p w:rsidR="00E130E6" w:rsidRDefault="00E130E6" w:rsidP="009C0E7D">
            <w:r>
              <w:t>Factors associated with increased likelihood of VTE prophylaxis in the multivariable model included history of atrial flutter/fibrillation, receipt of intravenous or intra-arterial tissue plasminogen activator, and admission to an academic hospital.</w:t>
            </w:r>
          </w:p>
          <w:p w:rsidR="00E130E6" w:rsidRDefault="00E130E6" w:rsidP="009C0E7D">
            <w:r>
              <w:t xml:space="preserve">Increasing age, black race, and a history of peripheral </w:t>
            </w:r>
            <w:r>
              <w:lastRenderedPageBreak/>
              <w:t>vascular disease, diabetes, or stroke were associated with lower likelihood of prophylaxis.</w:t>
            </w:r>
          </w:p>
          <w:p w:rsidR="00E130E6" w:rsidRDefault="00E130E6" w:rsidP="009C0E7D">
            <w:r>
              <w:t>Patients receiving care in the Midwest were less likely to receive prophylaxis compared to other regions.</w:t>
            </w:r>
          </w:p>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p w:rsidR="00E130E6" w:rsidRDefault="00E130E6" w:rsidP="009C0E7D"/>
        </w:tc>
        <w:tc>
          <w:tcPr>
            <w:tcW w:w="2268" w:type="dxa"/>
          </w:tcPr>
          <w:p w:rsidR="00E130E6" w:rsidRDefault="00E130E6" w:rsidP="009C0E7D">
            <w:pPr>
              <w:rPr>
                <w:b/>
              </w:rPr>
            </w:pPr>
            <w:r w:rsidRPr="00C7323C">
              <w:rPr>
                <w:b/>
              </w:rPr>
              <w:lastRenderedPageBreak/>
              <w:t>Conclusion:</w:t>
            </w:r>
          </w:p>
          <w:p w:rsidR="00E130E6" w:rsidRDefault="00E130E6" w:rsidP="009C0E7D">
            <w:r>
              <w:t>VTE was found to occur in approximately 3% of patients.</w:t>
            </w:r>
          </w:p>
          <w:p w:rsidR="00E130E6" w:rsidRPr="00A443EC" w:rsidRDefault="00E130E6" w:rsidP="009C0E7D">
            <w:r>
              <w:t>Variables included the hospital region, hospital type, age, race, and other medical comorbidities.</w:t>
            </w:r>
          </w:p>
        </w:tc>
        <w:tc>
          <w:tcPr>
            <w:tcW w:w="1559" w:type="dxa"/>
          </w:tcPr>
          <w:p w:rsidR="00E130E6" w:rsidRDefault="00E130E6" w:rsidP="009C0E7D">
            <w:r>
              <w:t>Needs improvement in the methodology.</w:t>
            </w:r>
          </w:p>
          <w:p w:rsidR="00E130E6" w:rsidRDefault="00E130E6" w:rsidP="009C0E7D"/>
        </w:tc>
        <w:tc>
          <w:tcPr>
            <w:tcW w:w="1560" w:type="dxa"/>
          </w:tcPr>
          <w:p w:rsidR="00E130E6" w:rsidRDefault="00E130E6" w:rsidP="009C0E7D">
            <w:pPr>
              <w:jc w:val="center"/>
            </w:pPr>
            <w:r>
              <w:t xml:space="preserve">Evidence </w:t>
            </w:r>
          </w:p>
          <w:p w:rsidR="00E130E6" w:rsidRDefault="00E130E6" w:rsidP="009C0E7D">
            <w:pPr>
              <w:jc w:val="center"/>
            </w:pPr>
            <w:r>
              <w:t>Level</w:t>
            </w:r>
          </w:p>
          <w:p w:rsidR="00E130E6" w:rsidRDefault="00E130E6" w:rsidP="009C0E7D">
            <w:pPr>
              <w:jc w:val="center"/>
            </w:pPr>
            <w:r>
              <w:t>5</w:t>
            </w:r>
          </w:p>
          <w:p w:rsidR="00E130E6" w:rsidRDefault="00E130E6" w:rsidP="009C0E7D">
            <w:pPr>
              <w:jc w:val="center"/>
            </w:pPr>
          </w:p>
          <w:p w:rsidR="00E130E6" w:rsidRDefault="00E130E6" w:rsidP="009C0E7D">
            <w:pPr>
              <w:jc w:val="center"/>
            </w:pPr>
            <w:r>
              <w:t>Evidence Grade</w:t>
            </w:r>
          </w:p>
          <w:p w:rsidR="00E130E6" w:rsidRDefault="00E130E6" w:rsidP="009C0E7D">
            <w:pPr>
              <w:jc w:val="center"/>
            </w:pPr>
            <w:r>
              <w:t>Fair</w:t>
            </w:r>
          </w:p>
        </w:tc>
      </w:tr>
    </w:tbl>
    <w:p w:rsidR="00E130E6" w:rsidRPr="001C5EB5" w:rsidRDefault="00E130E6" w:rsidP="00E130E6"/>
    <w:p w:rsidR="00972275" w:rsidRDefault="00972275"/>
    <w:sectPr w:rsidR="00972275" w:rsidSect="00A229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6"/>
    <w:rsid w:val="000F14E7"/>
    <w:rsid w:val="001604AD"/>
    <w:rsid w:val="003E511F"/>
    <w:rsid w:val="006B2DD2"/>
    <w:rsid w:val="00773FF0"/>
    <w:rsid w:val="008B6329"/>
    <w:rsid w:val="009170A9"/>
    <w:rsid w:val="00972275"/>
    <w:rsid w:val="00A10F64"/>
    <w:rsid w:val="00E130E6"/>
    <w:rsid w:val="00E57A3C"/>
    <w:rsid w:val="00F7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Jovie</dc:creator>
  <cp:lastModifiedBy>Jovie</cp:lastModifiedBy>
  <cp:revision>2</cp:revision>
  <dcterms:created xsi:type="dcterms:W3CDTF">2018-04-09T01:57:00Z</dcterms:created>
  <dcterms:modified xsi:type="dcterms:W3CDTF">2018-04-09T01:57:00Z</dcterms:modified>
</cp:coreProperties>
</file>