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Ind w:w="-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3451"/>
        <w:gridCol w:w="3091"/>
      </w:tblGrid>
      <w:tr w:rsidR="00AF4FBA" w:rsidRPr="00AF4FBA" w:rsidTr="00AF4FBA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4FBA">
              <w:rPr>
                <w:rFonts w:ascii="Comic Sans MS" w:eastAsia="Times New Roman" w:hAnsi="Comic Sans MS" w:cs="Times New Roman"/>
                <w:b/>
                <w:bCs/>
                <w:color w:val="262626"/>
                <w:sz w:val="24"/>
                <w:szCs w:val="24"/>
              </w:rPr>
              <w:t>Guidelines for Evaluating the Integrity of a Journal</w:t>
            </w:r>
          </w:p>
        </w:tc>
      </w:tr>
      <w:tr w:rsidR="00AF4FBA" w:rsidRPr="00AF4FBA" w:rsidTr="00AF4FBA"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b/>
                <w:bCs/>
                <w:color w:val="262626"/>
                <w:sz w:val="24"/>
                <w:szCs w:val="24"/>
              </w:rPr>
              <w:t>Question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b/>
                <w:bCs/>
                <w:color w:val="262626"/>
                <w:sz w:val="24"/>
                <w:szCs w:val="24"/>
              </w:rPr>
              <w:t>What to look for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b/>
                <w:bCs/>
                <w:color w:val="262626"/>
                <w:sz w:val="24"/>
                <w:szCs w:val="24"/>
              </w:rPr>
              <w:t>Red flags</w:t>
            </w:r>
          </w:p>
        </w:tc>
      </w:tr>
      <w:tr w:rsidR="00AF4FBA" w:rsidRPr="00AF4FBA" w:rsidTr="00AF4FBA"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color w:val="262626"/>
                <w:sz w:val="24"/>
                <w:szCs w:val="24"/>
              </w:rPr>
              <w:t>Who is the Editor in charge of journal content?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A person who has a reputation in the discipline.</w:t>
            </w:r>
          </w:p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Direct contact information for the Editor is provided.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You cannot find any evidence of the Editor’s standing in the discipline.</w:t>
            </w:r>
          </w:p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There is no contact information.</w:t>
            </w:r>
          </w:p>
        </w:tc>
      </w:tr>
      <w:tr w:rsidR="00AF4FBA" w:rsidRPr="00AF4FBA" w:rsidTr="00AF4FBA"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color w:val="262626"/>
                <w:sz w:val="24"/>
                <w:szCs w:val="24"/>
              </w:rPr>
              <w:t>What is the journal’s process for assuring quality of content?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A clear description of the process for review of manuscripts prior to publication is stated.</w:t>
            </w:r>
          </w:p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The names and duties of editorial advisory or review panel members are listed.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A promise of rapid review and publication (quality reviews take time).</w:t>
            </w:r>
          </w:p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Mystification of those who are involved in the review process.</w:t>
            </w:r>
          </w:p>
        </w:tc>
      </w:tr>
      <w:tr w:rsidR="00AF4FBA" w:rsidRPr="00AF4FBA" w:rsidTr="00AF4FBA"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color w:val="262626"/>
                <w:sz w:val="24"/>
                <w:szCs w:val="24"/>
              </w:rPr>
              <w:t>Does the journal have sound business and publishing practices?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The journal is a member of </w:t>
            </w:r>
            <w:hyperlink r:id="rId5" w:history="1">
              <w:r w:rsidRPr="00AF4FBA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COPE</w:t>
              </w:r>
            </w:hyperlink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The journal is in </w:t>
            </w:r>
            <w:proofErr w:type="spellStart"/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the</w:t>
            </w:r>
            <w:hyperlink r:id="rId6" w:history="1">
              <w:r w:rsidRPr="00AF4FBA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INANE</w:t>
              </w:r>
              <w:proofErr w:type="spellEnd"/>
              <w:r w:rsidRPr="00AF4FBA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/NA&amp;E Directory of Nursing Journals</w:t>
              </w:r>
            </w:hyperlink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Information about author processing charges (APC), if any, is clear and easily accessible.</w:t>
            </w:r>
          </w:p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If the journal shows an impact factor, it is verifiable in the </w:t>
            </w:r>
            <w:hyperlink r:id="rId7" w:history="1">
              <w:r w:rsidRPr="00AF4FBA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Journal Citation Reports</w:t>
              </w:r>
            </w:hyperlink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 (Web of Science).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The publisher/journal is on Beall’s List </w:t>
            </w:r>
            <w:proofErr w:type="spellStart"/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at</w:t>
            </w:r>
            <w:hyperlink r:id="rId8" w:history="1">
              <w:r w:rsidRPr="00AF4FBA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Scholarly</w:t>
              </w:r>
              <w:proofErr w:type="spellEnd"/>
              <w:r w:rsidRPr="00AF4FBA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OA</w:t>
              </w:r>
            </w:hyperlink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The journal name or other information is suspiciously like another journal.</w:t>
            </w:r>
          </w:p>
          <w:p w:rsidR="00AF4FBA" w:rsidRPr="00AF4FBA" w:rsidRDefault="00AF4FBA" w:rsidP="00AF4FBA">
            <w:pPr>
              <w:spacing w:after="0" w:line="240" w:lineRule="auto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AF4FB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AF4FBA">
              <w:rPr>
                <w:rFonts w:ascii="Comic Sans MS" w:eastAsia="Times New Roman" w:hAnsi="Comic Sans MS" w:cs="Times New Roman"/>
                <w:sz w:val="24"/>
                <w:szCs w:val="24"/>
              </w:rPr>
              <w:t>The journal/publisher solicits manuscripts using excessively complimentary emails.</w:t>
            </w:r>
          </w:p>
        </w:tc>
      </w:tr>
      <w:tr w:rsidR="00AF4FBA" w:rsidRPr="00AF4FBA" w:rsidTr="00AF4FBA">
        <w:tc>
          <w:tcPr>
            <w:tcW w:w="10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BA" w:rsidRPr="00AF4FBA" w:rsidRDefault="00AF4FBA" w:rsidP="00A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sz w:val="20"/>
                <w:szCs w:val="20"/>
              </w:rPr>
              <w:t>Sources:</w:t>
            </w:r>
          </w:p>
          <w:p w:rsidR="00AF4FBA" w:rsidRPr="00AF4FBA" w:rsidRDefault="00AF4FBA" w:rsidP="00A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color w:val="262626"/>
                <w:sz w:val="20"/>
                <w:szCs w:val="20"/>
              </w:rPr>
              <w:t>Open Access Scholarly Publishers Association (OASPA) </w:t>
            </w:r>
            <w:hyperlink r:id="rId9" w:history="1">
              <w:r w:rsidRPr="00AF4FBA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Code of Conduct </w:t>
              </w:r>
            </w:hyperlink>
            <w:r w:rsidRPr="00AF4FBA">
              <w:rPr>
                <w:rFonts w:ascii="Comic Sans MS" w:eastAsia="Times New Roman" w:hAnsi="Comic Sans MS" w:cs="Times New Roman"/>
                <w:color w:val="262626"/>
                <w:sz w:val="20"/>
                <w:szCs w:val="20"/>
              </w:rPr>
              <w:t> (http://oaspa.org/membership/code-of-conduct/)</w:t>
            </w:r>
          </w:p>
          <w:p w:rsidR="00AF4FBA" w:rsidRPr="00AF4FBA" w:rsidRDefault="00AF4FBA" w:rsidP="00A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color w:val="262626"/>
                <w:sz w:val="20"/>
                <w:szCs w:val="20"/>
              </w:rPr>
              <w:t>Committee on Publication Ethics (COPE) </w:t>
            </w:r>
            <w:hyperlink r:id="rId10" w:history="1">
              <w:r w:rsidRPr="00AF4FBA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Membership</w:t>
              </w:r>
            </w:hyperlink>
            <w:r w:rsidRPr="00AF4FBA">
              <w:rPr>
                <w:rFonts w:ascii="Comic Sans MS" w:eastAsia="Times New Roman" w:hAnsi="Comic Sans MS" w:cs="Times New Roman"/>
                <w:color w:val="262626"/>
                <w:sz w:val="20"/>
                <w:szCs w:val="20"/>
              </w:rPr>
              <w:t>(http://publicationethics.org/members) </w:t>
            </w:r>
          </w:p>
          <w:p w:rsidR="00AF4FBA" w:rsidRPr="00AF4FBA" w:rsidRDefault="00AF4FBA" w:rsidP="00A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FBA">
              <w:rPr>
                <w:rFonts w:ascii="Comic Sans MS" w:eastAsia="Times New Roman" w:hAnsi="Comic Sans MS" w:cs="Times New Roman"/>
                <w:color w:val="262626"/>
                <w:sz w:val="20"/>
                <w:szCs w:val="20"/>
              </w:rPr>
              <w:t>International Association of Scientific, Technical &amp; Medical Publishers (STM) </w:t>
            </w:r>
            <w:hyperlink r:id="rId11" w:history="1">
              <w:r w:rsidRPr="00AF4FBA">
                <w:rPr>
                  <w:rFonts w:ascii="Comic Sans MS" w:eastAsia="Times New Roman" w:hAnsi="Comic Sans MS" w:cs="Times New Roman"/>
                  <w:b/>
                  <w:bCs/>
                  <w:color w:val="094EC0"/>
                  <w:sz w:val="20"/>
                  <w:szCs w:val="20"/>
                </w:rPr>
                <w:t>Code of Conduct</w:t>
              </w:r>
            </w:hyperlink>
            <w:r w:rsidRPr="00AF4FBA">
              <w:rPr>
                <w:rFonts w:ascii="Comic Sans MS" w:eastAsia="Times New Roman" w:hAnsi="Comic Sans MS" w:cs="Times New Roman"/>
                <w:color w:val="262626"/>
                <w:sz w:val="20"/>
                <w:szCs w:val="20"/>
              </w:rPr>
              <w:t> (http://www.stm-assoc.org/membership/code-of-conduct/)</w:t>
            </w:r>
          </w:p>
        </w:tc>
      </w:tr>
    </w:tbl>
    <w:p w:rsidR="001278B7" w:rsidRDefault="001278B7"/>
    <w:sectPr w:rsidR="0012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BA"/>
    <w:rsid w:val="001278B7"/>
    <w:rsid w:val="008F6745"/>
    <w:rsid w:val="00AF4FBA"/>
    <w:rsid w:val="00AF64E9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slie\Downloads\scholarlyo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omsonreuters.com/journal-citation-report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rsingeditors.com/journals-directory/" TargetMode="External"/><Relationship Id="rId11" Type="http://schemas.openxmlformats.org/officeDocument/2006/relationships/hyperlink" Target="http://www.stm-assoc.org/code-of-conduct/" TargetMode="External"/><Relationship Id="rId5" Type="http://schemas.openxmlformats.org/officeDocument/2006/relationships/hyperlink" Target="http://publicationethics.org/" TargetMode="External"/><Relationship Id="rId10" Type="http://schemas.openxmlformats.org/officeDocument/2006/relationships/hyperlink" Target="http://publicationethics.org/me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lly\Documents\Current%20Working%20Files%20%20-Aug%2023\INANE%20writing%20project\Code%20of%20Conduct%C2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2014-11-12T01:29:00Z</dcterms:created>
  <dcterms:modified xsi:type="dcterms:W3CDTF">2014-11-12T01:30:00Z</dcterms:modified>
</cp:coreProperties>
</file>