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B7" w:rsidRDefault="001278B7"/>
    <w:p w:rsidR="0091086C" w:rsidRDefault="0091086C" w:rsidP="0091086C">
      <w:pPr>
        <w:jc w:val="center"/>
      </w:pPr>
      <w:r>
        <w:t>Supplemental Digital Content</w:t>
      </w:r>
      <w:bookmarkStart w:id="0" w:name="_GoBack"/>
      <w:bookmarkEnd w:id="0"/>
    </w:p>
    <w:p w:rsidR="0091086C" w:rsidRDefault="0091086C"/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PECF96B"/>
          <w:sz w:val="24"/>
          <w:szCs w:val="24"/>
        </w:rPr>
      </w:pPr>
      <w:proofErr w:type="spellStart"/>
      <w:r w:rsidRPr="0091086C">
        <w:rPr>
          <w:rFonts w:cs="AdvTT6120e2aa"/>
          <w:sz w:val="24"/>
          <w:szCs w:val="24"/>
        </w:rPr>
        <w:t>Gawande</w:t>
      </w:r>
      <w:proofErr w:type="spellEnd"/>
      <w:r w:rsidRPr="0091086C">
        <w:rPr>
          <w:rFonts w:cs="AdvTT6120e2aa"/>
          <w:sz w:val="24"/>
          <w:szCs w:val="24"/>
        </w:rPr>
        <w:t xml:space="preserve">, A. (2014). </w:t>
      </w:r>
      <w:r w:rsidRPr="0091086C">
        <w:rPr>
          <w:rFonts w:cs="AdvTT50a2f13e.I"/>
          <w:sz w:val="24"/>
          <w:szCs w:val="24"/>
        </w:rPr>
        <w:t xml:space="preserve">Being mortal: Medicine and what matters </w:t>
      </w:r>
      <w:r w:rsidRPr="0091086C">
        <w:rPr>
          <w:rFonts w:cs="AdvPECF96B"/>
          <w:sz w:val="24"/>
          <w:szCs w:val="24"/>
        </w:rPr>
        <w:t>AQ3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proofErr w:type="gramStart"/>
      <w:r w:rsidRPr="0091086C">
        <w:rPr>
          <w:rFonts w:cs="AdvTT50a2f13e.I"/>
          <w:sz w:val="24"/>
          <w:szCs w:val="24"/>
        </w:rPr>
        <w:t>in</w:t>
      </w:r>
      <w:proofErr w:type="gramEnd"/>
      <w:r w:rsidRPr="0091086C">
        <w:rPr>
          <w:rFonts w:cs="AdvTT50a2f13e.I"/>
          <w:sz w:val="24"/>
          <w:szCs w:val="24"/>
        </w:rPr>
        <w:t xml:space="preserve"> the end</w:t>
      </w:r>
      <w:r w:rsidRPr="0091086C">
        <w:rPr>
          <w:rFonts w:cs="AdvTT6120e2aa"/>
          <w:sz w:val="24"/>
          <w:szCs w:val="24"/>
        </w:rPr>
        <w:t>. New York, NY: Metropolitan Books, Henry Holt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proofErr w:type="gramStart"/>
      <w:r w:rsidRPr="0091086C">
        <w:rPr>
          <w:rFonts w:cs="AdvTT6120e2aa"/>
          <w:sz w:val="24"/>
          <w:szCs w:val="24"/>
        </w:rPr>
        <w:t>and</w:t>
      </w:r>
      <w:proofErr w:type="gramEnd"/>
      <w:r w:rsidRPr="0091086C">
        <w:rPr>
          <w:rFonts w:cs="AdvTT6120e2aa"/>
          <w:sz w:val="24"/>
          <w:szCs w:val="24"/>
        </w:rPr>
        <w:t xml:space="preserve"> Company.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PECF96B"/>
          <w:sz w:val="24"/>
          <w:szCs w:val="24"/>
        </w:rPr>
      </w:pPr>
      <w:r w:rsidRPr="0091086C">
        <w:rPr>
          <w:rFonts w:cs="AdvTT6120e2aa"/>
          <w:sz w:val="24"/>
          <w:szCs w:val="24"/>
        </w:rPr>
        <w:t xml:space="preserve">Halpern, S. D. (2015). </w:t>
      </w:r>
      <w:proofErr w:type="gramStart"/>
      <w:r w:rsidRPr="0091086C">
        <w:rPr>
          <w:rFonts w:cs="AdvTT6120e2aa"/>
          <w:sz w:val="24"/>
          <w:szCs w:val="24"/>
        </w:rPr>
        <w:t>Toward evidence-based end-of-life care.</w:t>
      </w:r>
      <w:proofErr w:type="gramEnd"/>
      <w:r w:rsidRPr="0091086C">
        <w:rPr>
          <w:rFonts w:cs="AdvTT6120e2aa"/>
          <w:sz w:val="24"/>
          <w:szCs w:val="24"/>
        </w:rPr>
        <w:t xml:space="preserve"> </w:t>
      </w:r>
    </w:p>
    <w:p w:rsid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proofErr w:type="gramStart"/>
      <w:r w:rsidRPr="0091086C">
        <w:rPr>
          <w:rFonts w:cs="AdvTT50a2f13e.I"/>
          <w:sz w:val="24"/>
          <w:szCs w:val="24"/>
        </w:rPr>
        <w:t>New England Journal of Medicine</w:t>
      </w:r>
      <w:r w:rsidRPr="0091086C">
        <w:rPr>
          <w:rFonts w:cs="AdvTT6120e2aa"/>
          <w:sz w:val="24"/>
          <w:szCs w:val="24"/>
        </w:rPr>
        <w:t xml:space="preserve">, </w:t>
      </w:r>
      <w:r w:rsidRPr="0091086C">
        <w:rPr>
          <w:rFonts w:cs="AdvTT50a2f13e.I"/>
          <w:sz w:val="24"/>
          <w:szCs w:val="24"/>
        </w:rPr>
        <w:t>373</w:t>
      </w:r>
      <w:r w:rsidRPr="0091086C">
        <w:rPr>
          <w:rFonts w:cs="AdvTT6120e2aa"/>
          <w:sz w:val="24"/>
          <w:szCs w:val="24"/>
        </w:rPr>
        <w:t>, 2001</w:t>
      </w:r>
      <w:r w:rsidRPr="0091086C">
        <w:rPr>
          <w:rFonts w:cs="AdvP0005"/>
          <w:sz w:val="24"/>
          <w:szCs w:val="24"/>
        </w:rPr>
        <w:t>Y</w:t>
      </w:r>
      <w:r w:rsidRPr="0091086C">
        <w:rPr>
          <w:rFonts w:cs="AdvTT6120e2aa"/>
          <w:sz w:val="24"/>
          <w:szCs w:val="24"/>
        </w:rPr>
        <w:t>2003.</w:t>
      </w:r>
      <w:proofErr w:type="gramEnd"/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50a2f13e.I"/>
          <w:sz w:val="24"/>
          <w:szCs w:val="24"/>
        </w:rPr>
      </w:pPr>
      <w:r w:rsidRPr="0091086C">
        <w:rPr>
          <w:rFonts w:cs="AdvTT6120e2aa"/>
          <w:sz w:val="24"/>
          <w:szCs w:val="24"/>
        </w:rPr>
        <w:t xml:space="preserve">Joseph, E. (2014). </w:t>
      </w:r>
      <w:r w:rsidRPr="0091086C">
        <w:rPr>
          <w:rFonts w:cs="AdvTT50a2f13e.I"/>
          <w:sz w:val="24"/>
          <w:szCs w:val="24"/>
        </w:rPr>
        <w:t>In the slender margin: The intimate strangeness</w:t>
      </w:r>
    </w:p>
    <w:p w:rsid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proofErr w:type="gramStart"/>
      <w:r w:rsidRPr="0091086C">
        <w:rPr>
          <w:rFonts w:cs="AdvTT50a2f13e.I"/>
          <w:sz w:val="24"/>
          <w:szCs w:val="24"/>
        </w:rPr>
        <w:t>of</w:t>
      </w:r>
      <w:proofErr w:type="gramEnd"/>
      <w:r w:rsidRPr="0091086C">
        <w:rPr>
          <w:rFonts w:cs="AdvTT50a2f13e.I"/>
          <w:sz w:val="24"/>
          <w:szCs w:val="24"/>
        </w:rPr>
        <w:t xml:space="preserve"> death and dying</w:t>
      </w:r>
      <w:r w:rsidRPr="0091086C">
        <w:rPr>
          <w:rFonts w:cs="AdvTT6120e2aa"/>
          <w:sz w:val="24"/>
          <w:szCs w:val="24"/>
        </w:rPr>
        <w:t>. New York, NY: Arcade Publishing.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r w:rsidRPr="0091086C">
        <w:rPr>
          <w:rFonts w:cs="AdvTT6120e2aa"/>
          <w:sz w:val="24"/>
          <w:szCs w:val="24"/>
        </w:rPr>
        <w:t xml:space="preserve">McCutcheon Adams, K., </w:t>
      </w:r>
      <w:proofErr w:type="spellStart"/>
      <w:r w:rsidRPr="0091086C">
        <w:rPr>
          <w:rFonts w:cs="AdvTT6120e2aa"/>
          <w:sz w:val="24"/>
          <w:szCs w:val="24"/>
        </w:rPr>
        <w:t>Kabcenell</w:t>
      </w:r>
      <w:proofErr w:type="spellEnd"/>
      <w:r w:rsidRPr="0091086C">
        <w:rPr>
          <w:rFonts w:cs="AdvTT6120e2aa"/>
          <w:sz w:val="24"/>
          <w:szCs w:val="24"/>
        </w:rPr>
        <w:t xml:space="preserve">, A., Little, K., &amp; </w:t>
      </w:r>
      <w:proofErr w:type="spellStart"/>
      <w:r w:rsidRPr="0091086C">
        <w:rPr>
          <w:rFonts w:cs="AdvTT6120e2aa"/>
          <w:sz w:val="24"/>
          <w:szCs w:val="24"/>
        </w:rPr>
        <w:t>Sokol</w:t>
      </w:r>
      <w:proofErr w:type="spellEnd"/>
      <w:r w:rsidRPr="0091086C">
        <w:rPr>
          <w:rFonts w:cs="AdvTT6120e2aa"/>
          <w:sz w:val="24"/>
          <w:szCs w:val="24"/>
        </w:rPr>
        <w:t>-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50a2f13e.I"/>
          <w:sz w:val="24"/>
          <w:szCs w:val="24"/>
        </w:rPr>
      </w:pPr>
      <w:proofErr w:type="spellStart"/>
      <w:r w:rsidRPr="0091086C">
        <w:rPr>
          <w:rFonts w:cs="AdvTT6120e2aa"/>
          <w:sz w:val="24"/>
          <w:szCs w:val="24"/>
        </w:rPr>
        <w:t>Hessner</w:t>
      </w:r>
      <w:proofErr w:type="spellEnd"/>
      <w:r w:rsidRPr="0091086C">
        <w:rPr>
          <w:rFonts w:cs="AdvTT6120e2aa"/>
          <w:sz w:val="24"/>
          <w:szCs w:val="24"/>
        </w:rPr>
        <w:t xml:space="preserve">, L. (2015). </w:t>
      </w:r>
      <w:r w:rsidRPr="0091086C">
        <w:rPr>
          <w:rFonts w:cs="AdvTT50a2f13e.I"/>
          <w:sz w:val="24"/>
          <w:szCs w:val="24"/>
        </w:rPr>
        <w:t>‘‘Conversation ready’’: A framework for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proofErr w:type="gramStart"/>
      <w:r w:rsidRPr="0091086C">
        <w:rPr>
          <w:rFonts w:cs="AdvTT50a2f13e.I"/>
          <w:sz w:val="24"/>
          <w:szCs w:val="24"/>
        </w:rPr>
        <w:t>improving</w:t>
      </w:r>
      <w:proofErr w:type="gramEnd"/>
      <w:r w:rsidRPr="0091086C">
        <w:rPr>
          <w:rFonts w:cs="AdvTT50a2f13e.I"/>
          <w:sz w:val="24"/>
          <w:szCs w:val="24"/>
        </w:rPr>
        <w:t xml:space="preserve"> end-of-life care </w:t>
      </w:r>
      <w:r w:rsidRPr="0091086C">
        <w:rPr>
          <w:rFonts w:cs="AdvTT6120e2aa"/>
          <w:sz w:val="24"/>
          <w:szCs w:val="24"/>
        </w:rPr>
        <w:t>(IHI white paper). Cambridge,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r w:rsidRPr="0091086C">
        <w:rPr>
          <w:rFonts w:cs="AdvTT6120e2aa"/>
          <w:sz w:val="24"/>
          <w:szCs w:val="24"/>
        </w:rPr>
        <w:t>MA: Institute for Healthcare Improvement. Retrieved from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hyperlink r:id="rId5" w:history="1">
        <w:r w:rsidRPr="0091086C">
          <w:rPr>
            <w:rStyle w:val="Hyperlink"/>
            <w:rFonts w:cs="AdvTT6120e2aa"/>
            <w:sz w:val="24"/>
            <w:szCs w:val="24"/>
          </w:rPr>
          <w:t>www.ihi.org</w:t>
        </w:r>
      </w:hyperlink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50a2f13e.I"/>
          <w:sz w:val="24"/>
          <w:szCs w:val="24"/>
        </w:rPr>
      </w:pPr>
      <w:r w:rsidRPr="0091086C">
        <w:rPr>
          <w:rFonts w:cs="AdvTT6120e2aa"/>
          <w:sz w:val="24"/>
          <w:szCs w:val="24"/>
        </w:rPr>
        <w:t xml:space="preserve">Neumann, A. (2016). </w:t>
      </w:r>
      <w:r w:rsidRPr="0091086C">
        <w:rPr>
          <w:rFonts w:cs="AdvTT50a2f13e.I"/>
          <w:sz w:val="24"/>
          <w:szCs w:val="24"/>
        </w:rPr>
        <w:t>The good death: An exploration of dying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proofErr w:type="gramStart"/>
      <w:r w:rsidRPr="0091086C">
        <w:rPr>
          <w:rFonts w:cs="AdvTT50a2f13e.I"/>
          <w:sz w:val="24"/>
          <w:szCs w:val="24"/>
        </w:rPr>
        <w:t>in</w:t>
      </w:r>
      <w:proofErr w:type="gramEnd"/>
      <w:r w:rsidRPr="0091086C">
        <w:rPr>
          <w:rFonts w:cs="AdvTT50a2f13e.I"/>
          <w:sz w:val="24"/>
          <w:szCs w:val="24"/>
        </w:rPr>
        <w:t xml:space="preserve"> America</w:t>
      </w:r>
      <w:r w:rsidRPr="0091086C">
        <w:rPr>
          <w:rFonts w:cs="AdvTT6120e2aa"/>
          <w:sz w:val="24"/>
          <w:szCs w:val="24"/>
        </w:rPr>
        <w:t>. Boston, MA: Beacon Press. Retrieved from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r w:rsidRPr="0091086C">
        <w:rPr>
          <w:rFonts w:cs="AdvTT6120e2aa"/>
          <w:sz w:val="24"/>
          <w:szCs w:val="24"/>
        </w:rPr>
        <w:t>theconversationproject.org</w:t>
      </w: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proofErr w:type="gramStart"/>
      <w:r w:rsidRPr="0091086C">
        <w:rPr>
          <w:rFonts w:cs="AdvTT6120e2aa"/>
          <w:sz w:val="24"/>
          <w:szCs w:val="24"/>
        </w:rPr>
        <w:t>Pew Research Center.</w:t>
      </w:r>
      <w:proofErr w:type="gramEnd"/>
      <w:r w:rsidRPr="0091086C">
        <w:rPr>
          <w:rFonts w:cs="AdvTT6120e2aa"/>
          <w:sz w:val="24"/>
          <w:szCs w:val="24"/>
        </w:rPr>
        <w:t xml:space="preserve"> </w:t>
      </w:r>
      <w:proofErr w:type="gramStart"/>
      <w:r w:rsidRPr="0091086C">
        <w:rPr>
          <w:rFonts w:cs="AdvTT6120e2aa"/>
          <w:sz w:val="24"/>
          <w:szCs w:val="24"/>
        </w:rPr>
        <w:t xml:space="preserve">(2013). </w:t>
      </w:r>
      <w:r w:rsidRPr="0091086C">
        <w:rPr>
          <w:rFonts w:cs="AdvTT50a2f13e.I"/>
          <w:sz w:val="24"/>
          <w:szCs w:val="24"/>
        </w:rPr>
        <w:t>Views on end of life medical treatments</w:t>
      </w:r>
      <w:r w:rsidRPr="0091086C">
        <w:rPr>
          <w:rFonts w:cs="AdvTT6120e2aa"/>
          <w:sz w:val="24"/>
          <w:szCs w:val="24"/>
        </w:rPr>
        <w:t>.</w:t>
      </w:r>
      <w:proofErr w:type="gramEnd"/>
    </w:p>
    <w:p w:rsidR="0091086C" w:rsidRPr="0091086C" w:rsidRDefault="0091086C" w:rsidP="0091086C">
      <w:pPr>
        <w:autoSpaceDE w:val="0"/>
        <w:autoSpaceDN w:val="0"/>
        <w:adjustRightInd w:val="0"/>
        <w:spacing w:after="0" w:line="240" w:lineRule="auto"/>
        <w:rPr>
          <w:rFonts w:cs="AdvTT6120e2aa"/>
          <w:sz w:val="24"/>
          <w:szCs w:val="24"/>
        </w:rPr>
      </w:pPr>
      <w:r w:rsidRPr="0091086C">
        <w:rPr>
          <w:rFonts w:cs="AdvTT6120e2aa"/>
          <w:sz w:val="24"/>
          <w:szCs w:val="24"/>
        </w:rPr>
        <w:t>Retrieved from http://www.pewforum.org/files/2013/</w:t>
      </w:r>
    </w:p>
    <w:p w:rsidR="0091086C" w:rsidRPr="0091086C" w:rsidRDefault="0091086C" w:rsidP="0091086C">
      <w:pPr>
        <w:rPr>
          <w:sz w:val="24"/>
          <w:szCs w:val="24"/>
        </w:rPr>
      </w:pPr>
      <w:r w:rsidRPr="0091086C">
        <w:rPr>
          <w:rFonts w:cs="AdvTT6120e2aa"/>
          <w:sz w:val="24"/>
          <w:szCs w:val="24"/>
        </w:rPr>
        <w:t>11/end-of-life-survey-report-full-pdf.pdf</w:t>
      </w:r>
    </w:p>
    <w:p w:rsidR="0091086C" w:rsidRPr="0091086C" w:rsidRDefault="0091086C">
      <w:pPr>
        <w:rPr>
          <w:sz w:val="24"/>
          <w:szCs w:val="24"/>
        </w:rPr>
      </w:pPr>
    </w:p>
    <w:sectPr w:rsidR="0091086C" w:rsidRPr="0091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ECF96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6120e2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0a2f13e.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000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6C"/>
    <w:rsid w:val="001278B7"/>
    <w:rsid w:val="008F6745"/>
    <w:rsid w:val="0091086C"/>
    <w:rsid w:val="00AF64E9"/>
    <w:rsid w:val="00CD3FA3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h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2016-05-19T11:58:00Z</dcterms:created>
  <dcterms:modified xsi:type="dcterms:W3CDTF">2016-05-19T11:58:00Z</dcterms:modified>
</cp:coreProperties>
</file>