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8C0A0" w14:textId="77777777" w:rsidR="00850ED9" w:rsidRDefault="00077466">
      <w:r>
        <w:t>Supplemental content for advanced practice nurses</w:t>
      </w:r>
    </w:p>
    <w:p w14:paraId="36227C5D" w14:textId="77777777" w:rsidR="00077466" w:rsidRDefault="00077466"/>
    <w:p w14:paraId="6409C523" w14:textId="77777777" w:rsidR="00077466" w:rsidRPr="00844CE7" w:rsidRDefault="00077466" w:rsidP="00077466">
      <w:pPr>
        <w:pStyle w:val="Heading1"/>
      </w:pPr>
      <w:r w:rsidRPr="00844CE7">
        <w:t>Alpers-Huttenlocher Syndrome</w:t>
      </w:r>
    </w:p>
    <w:p w14:paraId="65DCC93F" w14:textId="34A812EA" w:rsidR="00077466" w:rsidRPr="00844CE7" w:rsidRDefault="00077466" w:rsidP="00077466">
      <w:pPr>
        <w:pStyle w:val="BodyText"/>
      </w:pPr>
      <w:r>
        <w:t>Alpers-</w:t>
      </w:r>
      <w:r w:rsidRPr="00844CE7">
        <w:t>Huttenlocher syndrome (AHS) is a mitochondrial disease</w:t>
      </w:r>
      <w:r>
        <w:t xml:space="preserve"> that </w:t>
      </w:r>
      <w:r w:rsidRPr="00844CE7">
        <w:t>typically</w:t>
      </w:r>
      <w:r>
        <w:t xml:space="preserve"> </w:t>
      </w:r>
      <w:r w:rsidRPr="00844CE7">
        <w:t>onse</w:t>
      </w:r>
      <w:r>
        <w:t>ts</w:t>
      </w:r>
      <w:r w:rsidRPr="00844CE7">
        <w:t xml:space="preserve"> in childhood. The specific alterations are with multiple gene mutations in the mitochondrial DNA replicase, polymera</w:t>
      </w:r>
      <w:r w:rsidR="00B248E5">
        <w:t>se gamma 1 (POLG1) gene</w:t>
      </w:r>
      <w:r w:rsidR="00B248E5" w:rsidRPr="00844CE7">
        <w:t>.</w:t>
      </w:r>
      <w:r w:rsidR="00B248E5">
        <w:rPr>
          <w:vertAlign w:val="superscript"/>
        </w:rPr>
        <w:t>8</w:t>
      </w:r>
      <w:r w:rsidR="00B248E5" w:rsidRPr="00844CE7">
        <w:t xml:space="preserve"> T</w:t>
      </w:r>
      <w:bookmarkStart w:id="0" w:name="_GoBack"/>
      <w:bookmarkEnd w:id="0"/>
      <w:r w:rsidR="00B248E5" w:rsidRPr="00844CE7">
        <w:t>here</w:t>
      </w:r>
      <w:r w:rsidR="008D2AA4">
        <w:t xml:space="preserve"> are 180 known mutations</w:t>
      </w:r>
      <w:r w:rsidR="008D2AA4" w:rsidRPr="00FF2E57">
        <w:t xml:space="preserve">.  </w:t>
      </w:r>
      <w:r w:rsidRPr="00FF2E57">
        <w:t>POLG1</w:t>
      </w:r>
      <w:r w:rsidRPr="00844CE7">
        <w:t xml:space="preserve"> mutations have been noted in every et</w:t>
      </w:r>
      <w:r w:rsidR="00B248E5">
        <w:t xml:space="preserve">hnic group. </w:t>
      </w:r>
      <w:r w:rsidR="00751BCC">
        <w:rPr>
          <w:vertAlign w:val="superscript"/>
        </w:rPr>
        <w:t>6,</w:t>
      </w:r>
      <w:r w:rsidR="00B248E5" w:rsidRPr="00FF2E57">
        <w:rPr>
          <w:vertAlign w:val="superscript"/>
        </w:rPr>
        <w:t>8</w:t>
      </w:r>
      <w:r w:rsidR="008D2AA4" w:rsidRPr="00FF2E57">
        <w:t xml:space="preserve"> D</w:t>
      </w:r>
      <w:r w:rsidRPr="00FF2E57">
        <w:t>istribution</w:t>
      </w:r>
      <w:r w:rsidRPr="00844CE7">
        <w:t xml:space="preserve"> is also noted equally in each gender.  Age of onset is variable</w:t>
      </w:r>
      <w:r w:rsidR="008D2AA4" w:rsidRPr="00FF2E57">
        <w:t>. T</w:t>
      </w:r>
      <w:r w:rsidRPr="00FF2E57">
        <w:t>he</w:t>
      </w:r>
      <w:r w:rsidRPr="00844CE7">
        <w:t xml:space="preserve"> most common occurrence is at 2-3 years of age</w:t>
      </w:r>
      <w:r>
        <w:t>,</w:t>
      </w:r>
      <w:r w:rsidRPr="00844CE7">
        <w:t xml:space="preserve"> with some dominant gene mutations not exhibiti</w:t>
      </w:r>
      <w:r w:rsidR="00B248E5">
        <w:t xml:space="preserve">ng signs until adulthood. </w:t>
      </w:r>
      <w:r w:rsidRPr="00844CE7">
        <w:t xml:space="preserve">Seizures are often the first signaling event of the </w:t>
      </w:r>
      <w:r w:rsidRPr="00FF2E57">
        <w:t>syndrome</w:t>
      </w:r>
      <w:r w:rsidR="008D2AA4" w:rsidRPr="00FF2E57">
        <w:t>. T</w:t>
      </w:r>
      <w:r w:rsidRPr="00FF2E57">
        <w:t>he</w:t>
      </w:r>
      <w:r w:rsidRPr="00844CE7">
        <w:t xml:space="preserve"> clinical course varies in progression from months up to 10 years. Death occurs from multiple organ system failure. The diagnostic triad for this syndrome is listed as </w:t>
      </w:r>
      <w:r w:rsidRPr="00FF2E57">
        <w:t>epilepsy</w:t>
      </w:r>
      <w:r w:rsidR="008D2AA4" w:rsidRPr="00FF2E57">
        <w:t>,</w:t>
      </w:r>
      <w:r w:rsidRPr="00844CE7">
        <w:t xml:space="preserve"> refractory to medication intervention, psychomotor regression</w:t>
      </w:r>
      <w:r>
        <w:t>,</w:t>
      </w:r>
      <w:r w:rsidRPr="00844CE7">
        <w:t xml:space="preserve"> and liver disease. Some of the most commonly cited additional symptoms are areflexia, atonia, and </w:t>
      </w:r>
      <w:r w:rsidR="008D2AA4" w:rsidRPr="00FF2E57">
        <w:t xml:space="preserve">an </w:t>
      </w:r>
      <w:r w:rsidR="00912293" w:rsidRPr="00FF2E57">
        <w:t xml:space="preserve">EEG </w:t>
      </w:r>
      <w:r w:rsidRPr="00FF2E57">
        <w:t xml:space="preserve">pattern revealing occipital-predominant epileptiform discharges. If the triad is recognized, </w:t>
      </w:r>
      <w:r w:rsidR="008D2AA4" w:rsidRPr="00FF2E57">
        <w:t xml:space="preserve">it is recommended that </w:t>
      </w:r>
      <w:r w:rsidRPr="00FF2E57">
        <w:t xml:space="preserve">the patient gene </w:t>
      </w:r>
      <w:r w:rsidR="008D2AA4" w:rsidRPr="00FF2E57">
        <w:t xml:space="preserve">be </w:t>
      </w:r>
      <w:r w:rsidRPr="00FF2E57">
        <w:t>sequenced and the</w:t>
      </w:r>
      <w:r w:rsidR="008D2AA4" w:rsidRPr="00FF2E57">
        <w:t xml:space="preserve"> patient </w:t>
      </w:r>
      <w:r w:rsidRPr="00FF2E57">
        <w:t>switched to another AED. If V</w:t>
      </w:r>
      <w:r w:rsidR="008D2AA4" w:rsidRPr="00FF2E57">
        <w:t>PA is chosen as the treatment for</w:t>
      </w:r>
      <w:r w:rsidRPr="00FF2E57">
        <w:t xml:space="preserve"> AHS-related seizures, liver failure</w:t>
      </w:r>
      <w:r w:rsidR="008D2AA4" w:rsidRPr="00FF2E57">
        <w:t xml:space="preserve"> ensues, leading</w:t>
      </w:r>
      <w:r w:rsidRPr="00FF2E57">
        <w:t xml:space="preserve"> to death</w:t>
      </w:r>
      <w:r>
        <w:t xml:space="preserve"> within </w:t>
      </w:r>
      <w:r w:rsidRPr="00844CE7">
        <w:t>2-3 months of initialization o</w:t>
      </w:r>
      <w:r w:rsidR="00B248E5">
        <w:t>f therapy</w:t>
      </w:r>
      <w:r w:rsidRPr="00844CE7">
        <w:t xml:space="preserve">. </w:t>
      </w:r>
      <w:r w:rsidR="00751BCC">
        <w:rPr>
          <w:vertAlign w:val="superscript"/>
        </w:rPr>
        <w:t>6</w:t>
      </w:r>
      <w:r w:rsidR="00B248E5">
        <w:rPr>
          <w:vertAlign w:val="superscript"/>
        </w:rPr>
        <w:t>,8</w:t>
      </w:r>
      <w:r w:rsidRPr="00844CE7">
        <w:t xml:space="preserve"> </w:t>
      </w:r>
    </w:p>
    <w:p w14:paraId="6221678D" w14:textId="77777777" w:rsidR="00077466" w:rsidRPr="00844CE7" w:rsidRDefault="00077466" w:rsidP="00077466">
      <w:pPr>
        <w:pStyle w:val="Heading1"/>
      </w:pPr>
      <w:r w:rsidRPr="00844CE7">
        <w:t>Leigh Syndrome</w:t>
      </w:r>
    </w:p>
    <w:p w14:paraId="368E7B1E" w14:textId="74E4C23E" w:rsidR="00077466" w:rsidRPr="00B248E5" w:rsidRDefault="00077466" w:rsidP="00077466">
      <w:pPr>
        <w:pStyle w:val="BodyText"/>
        <w:rPr>
          <w:vertAlign w:val="superscript"/>
        </w:rPr>
      </w:pPr>
      <w:r w:rsidRPr="00844CE7">
        <w:t>Leigh syndrome is a neu</w:t>
      </w:r>
      <w:r w:rsidR="008D2AA4">
        <w:t xml:space="preserve">rodegenerative </w:t>
      </w:r>
      <w:r w:rsidR="008D2AA4" w:rsidRPr="00FF2E57">
        <w:t xml:space="preserve">disorder </w:t>
      </w:r>
      <w:r w:rsidRPr="00FF2E57">
        <w:t>associated</w:t>
      </w:r>
      <w:r w:rsidRPr="00844CE7">
        <w:t xml:space="preserve"> with over 6</w:t>
      </w:r>
      <w:r w:rsidR="00B248E5">
        <w:t>0 different genetic mutations</w:t>
      </w:r>
      <w:r w:rsidRPr="00844CE7">
        <w:t>.</w:t>
      </w:r>
      <w:r w:rsidR="00B248E5">
        <w:rPr>
          <w:vertAlign w:val="superscript"/>
        </w:rPr>
        <w:t>9</w:t>
      </w:r>
      <w:r w:rsidRPr="00844CE7">
        <w:t xml:space="preserve"> This type of disease is described as a phenocop</w:t>
      </w:r>
      <w:r>
        <w:t>ies disease. Phenocopies disease means that</w:t>
      </w:r>
      <w:r w:rsidRPr="00844CE7">
        <w:t xml:space="preserve"> multiple gene mutations lead to the same cl</w:t>
      </w:r>
      <w:r w:rsidR="00B248E5">
        <w:t xml:space="preserve">inical </w:t>
      </w:r>
      <w:r w:rsidR="00AA4655">
        <w:t xml:space="preserve">presentation. </w:t>
      </w:r>
      <w:r w:rsidRPr="00844CE7">
        <w:t>It is one of the most common mitochondrial disorders. The hallmark diagnostic criteria are bilateral symmetric hypodensities in the basal ganglia on computed tomography (</w:t>
      </w:r>
      <w:r>
        <w:t>CT)</w:t>
      </w:r>
      <w:r w:rsidRPr="00844CE7">
        <w:t xml:space="preserve"> or bilateral symmetric hyperintense lesions in the b</w:t>
      </w:r>
      <w:r>
        <w:t>rain</w:t>
      </w:r>
      <w:r w:rsidRPr="00844CE7">
        <w:t>stem and/or basal ganglia seen on a</w:t>
      </w:r>
      <w:r>
        <w:t xml:space="preserve"> magnetic resonance imaging</w:t>
      </w:r>
      <w:r w:rsidRPr="00844CE7">
        <w:t xml:space="preserve"> </w:t>
      </w:r>
      <w:r>
        <w:t>(</w:t>
      </w:r>
      <w:r w:rsidRPr="00844CE7">
        <w:t>MRI</w:t>
      </w:r>
      <w:r>
        <w:t>)</w:t>
      </w:r>
      <w:r w:rsidRPr="00844CE7">
        <w:t>. Blood testing reveals high levels of circulating lactic acid. Leigh syndrome is frequently associated with epilepsy</w:t>
      </w:r>
      <w:r>
        <w:t>,</w:t>
      </w:r>
      <w:r w:rsidRPr="00844CE7">
        <w:t xml:space="preserve"> </w:t>
      </w:r>
      <w:r>
        <w:t xml:space="preserve">making it vital not to choose </w:t>
      </w:r>
      <w:r w:rsidRPr="00844CE7">
        <w:t>VP</w:t>
      </w:r>
      <w:r w:rsidR="00B248E5">
        <w:t xml:space="preserve">A in this subset of patients. </w:t>
      </w:r>
      <w:r w:rsidR="00751BCC">
        <w:rPr>
          <w:vertAlign w:val="superscript"/>
        </w:rPr>
        <w:t>3</w:t>
      </w:r>
    </w:p>
    <w:p w14:paraId="13160126" w14:textId="77777777" w:rsidR="00077466" w:rsidRPr="00844CE7" w:rsidRDefault="00077466" w:rsidP="00077466">
      <w:pPr>
        <w:pStyle w:val="Heading1"/>
      </w:pPr>
      <w:r w:rsidRPr="00844CE7">
        <w:lastRenderedPageBreak/>
        <w:t>Myoclonic epilepsy (M</w:t>
      </w:r>
      <w:r>
        <w:t>ERR</w:t>
      </w:r>
      <w:r w:rsidRPr="00844CE7">
        <w:t>F) disorder</w:t>
      </w:r>
    </w:p>
    <w:p w14:paraId="4E36BAB6" w14:textId="11ACF824" w:rsidR="00077466" w:rsidRPr="00B248E5" w:rsidRDefault="00077466" w:rsidP="00077466">
      <w:pPr>
        <w:pStyle w:val="BodyText"/>
        <w:rPr>
          <w:vertAlign w:val="superscript"/>
        </w:rPr>
      </w:pPr>
      <w:r w:rsidRPr="00844CE7">
        <w:t xml:space="preserve">Myoclonic </w:t>
      </w:r>
      <w:r w:rsidR="008D2AA4">
        <w:t>epilepsy with ragged-red fibers</w:t>
      </w:r>
      <w:r w:rsidRPr="00844CE7">
        <w:t xml:space="preserve"> (MERRF) is a disorder characterized by myoclonus, generalized epilepsy, ataxia, hearing loss, exercise intolerance, and lactic </w:t>
      </w:r>
      <w:r w:rsidR="00B248E5" w:rsidRPr="00844CE7">
        <w:t>a</w:t>
      </w:r>
      <w:r w:rsidR="00B248E5">
        <w:t xml:space="preserve">cidosis. </w:t>
      </w:r>
      <w:r w:rsidR="008D2AA4" w:rsidRPr="00FF2E57">
        <w:t>I</w:t>
      </w:r>
      <w:r w:rsidRPr="00FF2E57">
        <w:t>n approximately 90% of cases</w:t>
      </w:r>
      <w:r w:rsidR="008D2AA4" w:rsidRPr="00FF2E57">
        <w:t>, MERRF</w:t>
      </w:r>
      <w:r w:rsidRPr="00FF2E57">
        <w:t xml:space="preserve"> is due to a mutation in the mitochondrial DNA. The most frequently occurring mutation is m.8344A&gt;G,</w:t>
      </w:r>
      <w:r w:rsidR="00F03E38" w:rsidRPr="00FF2E57">
        <w:t xml:space="preserve"> </w:t>
      </w:r>
      <w:r w:rsidRPr="00FF2E57">
        <w:t>associated with 80% of the cases. This diagnosis is often made clinically as the clinical course progresses</w:t>
      </w:r>
      <w:r w:rsidR="00F03E38" w:rsidRPr="00FF2E57">
        <w:t>.  V</w:t>
      </w:r>
      <w:r w:rsidRPr="00FF2E57">
        <w:t>erification requires molecular</w:t>
      </w:r>
      <w:r>
        <w:t xml:space="preserve"> examination of muscle tissue</w:t>
      </w:r>
      <w:r w:rsidRPr="00844CE7">
        <w:t>. Because seizures are one of the presenting signs of this disorder</w:t>
      </w:r>
      <w:r>
        <w:t>,</w:t>
      </w:r>
      <w:r w:rsidRPr="00844CE7">
        <w:t xml:space="preserve"> VPA</w:t>
      </w:r>
      <w:r>
        <w:t xml:space="preserve"> could be prescribed prior to d</w:t>
      </w:r>
      <w:r w:rsidR="00B248E5">
        <w:t>iagnosis.</w:t>
      </w:r>
      <w:r w:rsidR="00B248E5">
        <w:rPr>
          <w:vertAlign w:val="superscript"/>
        </w:rPr>
        <w:t>3</w:t>
      </w:r>
    </w:p>
    <w:p w14:paraId="24A5C2E4" w14:textId="77777777" w:rsidR="00077466" w:rsidRDefault="00077466"/>
    <w:sectPr w:rsidR="00077466" w:rsidSect="004328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66"/>
    <w:rsid w:val="00077466"/>
    <w:rsid w:val="0043280C"/>
    <w:rsid w:val="00732BA8"/>
    <w:rsid w:val="00751BCC"/>
    <w:rsid w:val="00850ED9"/>
    <w:rsid w:val="008D2AA4"/>
    <w:rsid w:val="00912293"/>
    <w:rsid w:val="00AA4655"/>
    <w:rsid w:val="00B248E5"/>
    <w:rsid w:val="00F03E38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43A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466"/>
    <w:pPr>
      <w:widowControl w:val="0"/>
      <w:spacing w:line="480" w:lineRule="auto"/>
      <w:outlineLvl w:val="0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466"/>
    <w:rPr>
      <w:rFonts w:ascii="Times New Roman" w:eastAsiaTheme="majorEastAsia" w:hAnsi="Times New Roman" w:cstheme="majorBidi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77466"/>
    <w:pPr>
      <w:spacing w:after="120"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7466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466"/>
    <w:pPr>
      <w:widowControl w:val="0"/>
      <w:spacing w:line="480" w:lineRule="auto"/>
      <w:outlineLvl w:val="0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466"/>
    <w:rPr>
      <w:rFonts w:ascii="Times New Roman" w:eastAsiaTheme="majorEastAsia" w:hAnsi="Times New Roman" w:cstheme="majorBidi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77466"/>
    <w:pPr>
      <w:spacing w:after="120"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7466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2329</Characters>
  <Application>Microsoft Macintosh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Collins</dc:creator>
  <cp:keywords/>
  <dc:description/>
  <cp:lastModifiedBy>Angela Collins</cp:lastModifiedBy>
  <cp:revision>3</cp:revision>
  <dcterms:created xsi:type="dcterms:W3CDTF">2016-08-21T12:11:00Z</dcterms:created>
  <dcterms:modified xsi:type="dcterms:W3CDTF">2016-08-21T12:11:00Z</dcterms:modified>
</cp:coreProperties>
</file>