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DE" w:rsidRDefault="003A14DE" w:rsidP="003A14DE">
      <w:pPr>
        <w:pStyle w:val="ListParagraph"/>
        <w:spacing w:after="0" w:line="480" w:lineRule="auto"/>
        <w:ind w:left="0"/>
        <w:jc w:val="center"/>
        <w:rPr>
          <w:rFonts w:ascii="Times New Roman" w:hAnsi="Times New Roman"/>
          <w:b/>
        </w:rPr>
      </w:pPr>
      <w:bookmarkStart w:id="0" w:name="_GoBack"/>
      <w:bookmarkEnd w:id="0"/>
      <w:r w:rsidRPr="00E55472">
        <w:rPr>
          <w:rFonts w:ascii="Times New Roman" w:hAnsi="Times New Roman"/>
          <w:b/>
        </w:rPr>
        <w:t>A Web-based Mindfulness Stress Management Program in a Corporate Call Center: A Randomized Clinical Trial to Evaluate the Added Benefit of On-site Group Support</w:t>
      </w:r>
    </w:p>
    <w:p w:rsidR="003A14DE" w:rsidRDefault="003A14DE" w:rsidP="003A14DE">
      <w:pPr>
        <w:spacing w:after="0"/>
        <w:jc w:val="center"/>
        <w:rPr>
          <w:rFonts w:ascii="Times New Roman" w:hAnsi="Times New Roman"/>
          <w:b/>
        </w:rPr>
      </w:pPr>
    </w:p>
    <w:p w:rsidR="003A14DE" w:rsidRPr="00F0176E" w:rsidRDefault="003A14DE" w:rsidP="009F0266">
      <w:pPr>
        <w:spacing w:after="0" w:line="480" w:lineRule="auto"/>
        <w:jc w:val="center"/>
        <w:rPr>
          <w:rFonts w:ascii="Times New Roman" w:hAnsi="Times New Roman"/>
          <w:b/>
        </w:rPr>
      </w:pPr>
      <w:r w:rsidRPr="00AE2B00">
        <w:rPr>
          <w:rFonts w:ascii="Times New Roman" w:hAnsi="Times New Roman"/>
          <w:b/>
        </w:rPr>
        <w:t>Supplementary Material</w:t>
      </w:r>
    </w:p>
    <w:p w:rsidR="009F0266" w:rsidRDefault="009F0266" w:rsidP="009F0266">
      <w:pPr>
        <w:spacing w:after="0" w:line="480" w:lineRule="auto"/>
        <w:rPr>
          <w:rFonts w:ascii="Times New Roman" w:hAnsi="Times New Roman"/>
          <w:b/>
        </w:rPr>
      </w:pPr>
    </w:p>
    <w:p w:rsidR="003A14DE" w:rsidRPr="00507B09" w:rsidRDefault="003A14DE" w:rsidP="009F0266">
      <w:pPr>
        <w:spacing w:after="0" w:line="480" w:lineRule="auto"/>
        <w:rPr>
          <w:rFonts w:ascii="Times New Roman" w:hAnsi="Times New Roman"/>
          <w:b/>
        </w:rPr>
      </w:pPr>
      <w:r w:rsidRPr="00507B09">
        <w:rPr>
          <w:rFonts w:ascii="Times New Roman" w:hAnsi="Times New Roman"/>
          <w:b/>
        </w:rPr>
        <w:t>Supplemental Methods: Sensitivity analyses</w:t>
      </w:r>
    </w:p>
    <w:p w:rsidR="003A14DE" w:rsidRDefault="003A14DE" w:rsidP="003A14DE">
      <w:pPr>
        <w:spacing w:after="0" w:line="480" w:lineRule="auto"/>
        <w:ind w:firstLine="720"/>
        <w:rPr>
          <w:rFonts w:ascii="Times New Roman" w:hAnsi="Times New Roman"/>
        </w:rPr>
      </w:pPr>
      <w:r>
        <w:rPr>
          <w:rFonts w:ascii="Times New Roman" w:hAnsi="Times New Roman"/>
        </w:rPr>
        <w:t>Given that missing data may pose a threat to internal validity, we performed a sensitivity analysis using last observation carried forward (LOCF) to evaluate the robustness of our results. This method is a way to impute data and a conservative approach that assumes no improvement for dropouts. The choice of LOCF is a reasonable assumption for our study given that dropouts showed less online activity than active participants, and even participants in the control group still showed some, albeit marginal, improvement (</w:t>
      </w:r>
      <w:r w:rsidRPr="005F5CD2">
        <w:rPr>
          <w:rFonts w:ascii="Times New Roman" w:hAnsi="Times New Roman"/>
          <w:b/>
        </w:rPr>
        <w:t>Table 2</w:t>
      </w:r>
      <w:r>
        <w:rPr>
          <w:rFonts w:ascii="Times New Roman" w:hAnsi="Times New Roman"/>
        </w:rPr>
        <w:t xml:space="preserve">). Results are shown in </w:t>
      </w:r>
      <w:r w:rsidRPr="00216B72">
        <w:rPr>
          <w:rFonts w:ascii="Times New Roman" w:hAnsi="Times New Roman"/>
          <w:b/>
        </w:rPr>
        <w:t>Table S1</w:t>
      </w:r>
      <w:r>
        <w:rPr>
          <w:rFonts w:ascii="Times New Roman" w:hAnsi="Times New Roman"/>
        </w:rPr>
        <w:t xml:space="preserve"> for within-group changes and comparisons and </w:t>
      </w:r>
      <w:r w:rsidRPr="00216B72">
        <w:rPr>
          <w:rFonts w:ascii="Times New Roman" w:hAnsi="Times New Roman"/>
          <w:b/>
        </w:rPr>
        <w:t>Table S2</w:t>
      </w:r>
      <w:r>
        <w:rPr>
          <w:rFonts w:ascii="Times New Roman" w:hAnsi="Times New Roman"/>
        </w:rPr>
        <w:t xml:space="preserve"> for between-group comparisons. </w:t>
      </w:r>
    </w:p>
    <w:p w:rsidR="003A14DE" w:rsidRDefault="003A14DE" w:rsidP="003A14DE">
      <w:pPr>
        <w:spacing w:after="0" w:line="480" w:lineRule="auto"/>
        <w:ind w:firstLine="720"/>
        <w:rPr>
          <w:rFonts w:ascii="Times New Roman" w:hAnsi="Times New Roman"/>
        </w:rPr>
      </w:pPr>
      <w:r w:rsidRPr="009D66C7">
        <w:rPr>
          <w:rFonts w:ascii="Times New Roman" w:hAnsi="Times New Roman"/>
        </w:rPr>
        <w:t>Overall results remained relatively the same when running sensitivity analysis using LOCF</w:t>
      </w:r>
      <w:r>
        <w:rPr>
          <w:rFonts w:ascii="Times New Roman" w:hAnsi="Times New Roman"/>
        </w:rPr>
        <w:t xml:space="preserve"> (</w:t>
      </w:r>
      <w:r>
        <w:rPr>
          <w:rFonts w:ascii="Times New Roman" w:hAnsi="Times New Roman"/>
          <w:b/>
        </w:rPr>
        <w:t>Table S1 and S2</w:t>
      </w:r>
      <w:r>
        <w:rPr>
          <w:rFonts w:ascii="Times New Roman" w:hAnsi="Times New Roman"/>
        </w:rPr>
        <w:t>).</w:t>
      </w:r>
      <w:r w:rsidRPr="009D66C7">
        <w:rPr>
          <w:rFonts w:ascii="Times New Roman" w:hAnsi="Times New Roman"/>
        </w:rPr>
        <w:t xml:space="preserve"> Significant group by time interaction was still observed for</w:t>
      </w:r>
      <w:r>
        <w:rPr>
          <w:rFonts w:ascii="Times New Roman" w:hAnsi="Times New Roman"/>
        </w:rPr>
        <w:t xml:space="preserve"> perceived</w:t>
      </w:r>
      <w:r w:rsidRPr="009D66C7">
        <w:rPr>
          <w:rFonts w:ascii="Times New Roman" w:hAnsi="Times New Roman"/>
        </w:rPr>
        <w:t xml:space="preserve"> stress (F(8,174), p=0.004), emotional well-being (F(8,160)=4.37, p=0.0001) and vitality (F(8,171)=2.66, p=0.009)</w:t>
      </w:r>
      <w:r>
        <w:rPr>
          <w:rFonts w:ascii="Times New Roman" w:hAnsi="Times New Roman"/>
        </w:rPr>
        <w:t>,</w:t>
      </w:r>
      <w:r w:rsidRPr="009D66C7">
        <w:rPr>
          <w:rFonts w:ascii="Times New Roman" w:hAnsi="Times New Roman"/>
        </w:rPr>
        <w:t xml:space="preserve"> </w:t>
      </w:r>
      <w:r>
        <w:rPr>
          <w:rFonts w:ascii="Times New Roman" w:hAnsi="Times New Roman"/>
        </w:rPr>
        <w:t xml:space="preserve">while interaction for </w:t>
      </w:r>
      <w:r w:rsidRPr="009D66C7">
        <w:rPr>
          <w:rFonts w:ascii="Times New Roman" w:hAnsi="Times New Roman"/>
        </w:rPr>
        <w:t>emotional role functioning</w:t>
      </w:r>
      <w:r>
        <w:rPr>
          <w:rFonts w:ascii="Times New Roman" w:hAnsi="Times New Roman"/>
        </w:rPr>
        <w:t xml:space="preserve"> was close to significant</w:t>
      </w:r>
      <w:r w:rsidRPr="009D66C7">
        <w:rPr>
          <w:rFonts w:ascii="Times New Roman" w:hAnsi="Times New Roman"/>
        </w:rPr>
        <w:t xml:space="preserve"> (F(8,172)=1.78, p=0.08).</w:t>
      </w:r>
    </w:p>
    <w:p w:rsidR="003A14DE" w:rsidRDefault="003A14DE" w:rsidP="003A14DE">
      <w:pPr>
        <w:spacing w:after="0" w:line="480" w:lineRule="auto"/>
        <w:rPr>
          <w:rFonts w:ascii="Times New Roman" w:hAnsi="Times New Roman"/>
        </w:rPr>
      </w:pPr>
      <w:r>
        <w:rPr>
          <w:rFonts w:ascii="Times New Roman" w:hAnsi="Times New Roman"/>
        </w:rPr>
        <w:tab/>
      </w:r>
      <w:r w:rsidRPr="00216B72">
        <w:rPr>
          <w:rFonts w:ascii="Times New Roman" w:hAnsi="Times New Roman"/>
          <w:i/>
        </w:rPr>
        <w:t>Post-hoc</w:t>
      </w:r>
      <w:r w:rsidRPr="009D66C7">
        <w:rPr>
          <w:rFonts w:ascii="Times New Roman" w:hAnsi="Times New Roman"/>
        </w:rPr>
        <w:t xml:space="preserve"> contrast</w:t>
      </w:r>
      <w:r>
        <w:rPr>
          <w:rFonts w:ascii="Times New Roman" w:hAnsi="Times New Roman"/>
        </w:rPr>
        <w:t>s</w:t>
      </w:r>
      <w:r w:rsidRPr="009D66C7">
        <w:rPr>
          <w:rFonts w:ascii="Times New Roman" w:hAnsi="Times New Roman"/>
        </w:rPr>
        <w:t xml:space="preserve"> revealed that</w:t>
      </w:r>
      <w:r>
        <w:rPr>
          <w:rFonts w:ascii="Times New Roman" w:hAnsi="Times New Roman"/>
        </w:rPr>
        <w:t xml:space="preserve"> the</w:t>
      </w:r>
      <w:r w:rsidRPr="009D66C7">
        <w:rPr>
          <w:rFonts w:ascii="Times New Roman" w:hAnsi="Times New Roman"/>
        </w:rPr>
        <w:t xml:space="preserve"> improvement for WSM </w:t>
      </w:r>
      <w:r>
        <w:rPr>
          <w:rFonts w:ascii="Times New Roman" w:hAnsi="Times New Roman"/>
        </w:rPr>
        <w:t xml:space="preserve">as well as </w:t>
      </w:r>
      <w:r w:rsidRPr="009D66C7">
        <w:rPr>
          <w:rFonts w:ascii="Times New Roman" w:hAnsi="Times New Roman"/>
        </w:rPr>
        <w:t>SFN plus group support</w:t>
      </w:r>
      <w:r>
        <w:rPr>
          <w:rFonts w:ascii="Times New Roman" w:hAnsi="Times New Roman"/>
        </w:rPr>
        <w:t xml:space="preserve"> (WSMg)</w:t>
      </w:r>
      <w:r w:rsidRPr="009D66C7">
        <w:rPr>
          <w:rFonts w:ascii="Times New Roman" w:hAnsi="Times New Roman"/>
        </w:rPr>
        <w:t xml:space="preserve"> compared to control </w:t>
      </w:r>
      <w:r>
        <w:rPr>
          <w:rFonts w:ascii="Times New Roman" w:hAnsi="Times New Roman"/>
        </w:rPr>
        <w:t>remained significant (or close to significant) (</w:t>
      </w:r>
      <w:r w:rsidRPr="00E533E5">
        <w:rPr>
          <w:rFonts w:ascii="Times New Roman" w:hAnsi="Times New Roman"/>
          <w:b/>
        </w:rPr>
        <w:t xml:space="preserve">Table </w:t>
      </w:r>
      <w:r>
        <w:rPr>
          <w:rFonts w:ascii="Times New Roman" w:hAnsi="Times New Roman"/>
          <w:b/>
        </w:rPr>
        <w:t>S2</w:t>
      </w:r>
      <w:r>
        <w:rPr>
          <w:rFonts w:ascii="Times New Roman" w:hAnsi="Times New Roman"/>
        </w:rPr>
        <w:t>) for most of the same measures as</w:t>
      </w:r>
      <w:r w:rsidRPr="009D66C7">
        <w:rPr>
          <w:rFonts w:ascii="Times New Roman" w:hAnsi="Times New Roman"/>
        </w:rPr>
        <w:t xml:space="preserve"> the mixed model analysis </w:t>
      </w:r>
      <w:r>
        <w:rPr>
          <w:rFonts w:ascii="Times New Roman" w:hAnsi="Times New Roman"/>
        </w:rPr>
        <w:t xml:space="preserve">performed </w:t>
      </w:r>
      <w:r w:rsidRPr="009D66C7">
        <w:rPr>
          <w:rFonts w:ascii="Times New Roman" w:hAnsi="Times New Roman"/>
        </w:rPr>
        <w:t xml:space="preserve">on </w:t>
      </w:r>
      <w:r>
        <w:rPr>
          <w:rFonts w:ascii="Times New Roman" w:hAnsi="Times New Roman"/>
        </w:rPr>
        <w:t xml:space="preserve">all </w:t>
      </w:r>
      <w:r w:rsidRPr="009D66C7">
        <w:rPr>
          <w:rFonts w:ascii="Times New Roman" w:hAnsi="Times New Roman"/>
        </w:rPr>
        <w:t>available data</w:t>
      </w:r>
      <w:r>
        <w:rPr>
          <w:rFonts w:ascii="Times New Roman" w:hAnsi="Times New Roman"/>
        </w:rPr>
        <w:t xml:space="preserve"> (</w:t>
      </w:r>
      <w:r w:rsidRPr="00E533E5">
        <w:rPr>
          <w:rFonts w:ascii="Times New Roman" w:hAnsi="Times New Roman"/>
          <w:b/>
        </w:rPr>
        <w:t xml:space="preserve">Table </w:t>
      </w:r>
      <w:r>
        <w:rPr>
          <w:rFonts w:ascii="Times New Roman" w:hAnsi="Times New Roman"/>
          <w:b/>
        </w:rPr>
        <w:t>3)</w:t>
      </w:r>
      <w:r>
        <w:rPr>
          <w:rFonts w:ascii="Times New Roman" w:hAnsi="Times New Roman"/>
        </w:rPr>
        <w:t>. However amplitude of improvement was smaller</w:t>
      </w:r>
      <w:r w:rsidRPr="009D66C7">
        <w:rPr>
          <w:rFonts w:ascii="Times New Roman" w:hAnsi="Times New Roman"/>
        </w:rPr>
        <w:t>, with a decrease in effect size by about 1/3 to 1/2 from large to moderate</w:t>
      </w:r>
      <w:r>
        <w:rPr>
          <w:rFonts w:ascii="Times New Roman" w:hAnsi="Times New Roman"/>
        </w:rPr>
        <w:t xml:space="preserve"> (</w:t>
      </w:r>
      <w:r w:rsidRPr="00E533E5">
        <w:rPr>
          <w:rFonts w:ascii="Times New Roman" w:hAnsi="Times New Roman"/>
          <w:b/>
        </w:rPr>
        <w:t xml:space="preserve">Table </w:t>
      </w:r>
      <w:r>
        <w:rPr>
          <w:rFonts w:ascii="Times New Roman" w:hAnsi="Times New Roman"/>
          <w:b/>
        </w:rPr>
        <w:t>S2</w:t>
      </w:r>
      <w:r>
        <w:rPr>
          <w:rFonts w:ascii="Times New Roman" w:hAnsi="Times New Roman"/>
        </w:rPr>
        <w:t>), as a result of the assumption of no improvement for dropouts</w:t>
      </w:r>
      <w:r w:rsidRPr="009D66C7">
        <w:rPr>
          <w:rFonts w:ascii="Times New Roman" w:hAnsi="Times New Roman"/>
        </w:rPr>
        <w:t xml:space="preserve">. </w:t>
      </w:r>
      <w:r>
        <w:rPr>
          <w:rFonts w:ascii="Times New Roman" w:hAnsi="Times New Roman"/>
        </w:rPr>
        <w:t>Likewise</w:t>
      </w:r>
      <w:r w:rsidRPr="009D66C7">
        <w:rPr>
          <w:rFonts w:ascii="Times New Roman" w:hAnsi="Times New Roman"/>
        </w:rPr>
        <w:t xml:space="preserve">, </w:t>
      </w:r>
      <w:r>
        <w:rPr>
          <w:rFonts w:ascii="Times New Roman" w:hAnsi="Times New Roman"/>
        </w:rPr>
        <w:t xml:space="preserve">there was no major change in significance level for </w:t>
      </w:r>
      <w:r>
        <w:rPr>
          <w:rFonts w:ascii="Times New Roman" w:hAnsi="Times New Roman"/>
        </w:rPr>
        <w:lastRenderedPageBreak/>
        <w:t xml:space="preserve">improvements </w:t>
      </w:r>
      <w:r w:rsidRPr="009D66C7">
        <w:rPr>
          <w:rFonts w:ascii="Times New Roman" w:hAnsi="Times New Roman"/>
        </w:rPr>
        <w:t>brought by group support (WSMg vs</w:t>
      </w:r>
      <w:r>
        <w:rPr>
          <w:rFonts w:ascii="Times New Roman" w:hAnsi="Times New Roman"/>
        </w:rPr>
        <w:t>.</w:t>
      </w:r>
      <w:r w:rsidRPr="009D66C7">
        <w:rPr>
          <w:rFonts w:ascii="Times New Roman" w:hAnsi="Times New Roman"/>
        </w:rPr>
        <w:t xml:space="preserve"> WSM) </w:t>
      </w:r>
      <w:r>
        <w:rPr>
          <w:rFonts w:ascii="Times New Roman" w:hAnsi="Times New Roman"/>
        </w:rPr>
        <w:t xml:space="preserve">while effect size </w:t>
      </w:r>
      <w:r w:rsidRPr="009D66C7">
        <w:rPr>
          <w:rFonts w:ascii="Times New Roman" w:hAnsi="Times New Roman"/>
        </w:rPr>
        <w:t xml:space="preserve">was reduced by about 20% when missing data </w:t>
      </w:r>
      <w:r>
        <w:rPr>
          <w:rFonts w:ascii="Times New Roman" w:hAnsi="Times New Roman"/>
        </w:rPr>
        <w:t>was</w:t>
      </w:r>
      <w:r w:rsidRPr="009D66C7">
        <w:rPr>
          <w:rFonts w:ascii="Times New Roman" w:hAnsi="Times New Roman"/>
        </w:rPr>
        <w:t xml:space="preserve"> imputed using LOCF</w:t>
      </w:r>
      <w:r>
        <w:rPr>
          <w:rFonts w:ascii="Times New Roman" w:hAnsi="Times New Roman"/>
        </w:rPr>
        <w:t>.</w:t>
      </w:r>
      <w:r w:rsidRPr="009D66C7">
        <w:rPr>
          <w:rFonts w:ascii="Times New Roman" w:hAnsi="Times New Roman"/>
        </w:rPr>
        <w:t xml:space="preserve"> Comparison of improvement between WSMg1 and WSMg2 </w:t>
      </w:r>
      <w:r>
        <w:rPr>
          <w:rFonts w:ascii="Times New Roman" w:hAnsi="Times New Roman"/>
        </w:rPr>
        <w:t xml:space="preserve">also </w:t>
      </w:r>
      <w:r w:rsidRPr="009D66C7">
        <w:rPr>
          <w:rFonts w:ascii="Times New Roman" w:hAnsi="Times New Roman"/>
        </w:rPr>
        <w:t xml:space="preserve">remained non-significant except for mindfulness at week 16 (p=0.04 compared to 0.11) with a reduction in effect size from 0.48 to 0.37.  </w:t>
      </w:r>
    </w:p>
    <w:p w:rsidR="003A14DE" w:rsidRDefault="003A14DE" w:rsidP="003A14DE">
      <w:pPr>
        <w:spacing w:line="480" w:lineRule="auto"/>
        <w:rPr>
          <w:rFonts w:ascii="Times New Roman" w:hAnsi="Times New Roman"/>
        </w:rPr>
      </w:pPr>
      <w:r>
        <w:rPr>
          <w:rFonts w:ascii="Times New Roman" w:hAnsi="Times New Roman"/>
        </w:rPr>
        <w:t xml:space="preserve">In summary, the sensitivity analysis shows that overall, most important results regarding the benefit of SFN with group support remain, even though effect sizes decrease somewhat but remain clinically significant and similar to other conventional and web-based mindfulness programs </w:t>
      </w:r>
      <w:r w:rsidR="0083450F">
        <w:rPr>
          <w:rFonts w:ascii="Times New Roman" w:hAnsi="Times New Roman"/>
        </w:rPr>
        <w:fldChar w:fldCharType="begin">
          <w:fldData xml:space="preserve">PEVuZE5vdGU+PENpdGU+PEF1dGhvcj5Xb2xldmVyPC9BdXRob3I+PFllYXI+MjAxMjwvWWVhcj48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</w:fldData>
        </w:fldChar>
      </w:r>
      <w:r w:rsidR="0079438E">
        <w:rPr>
          <w:rFonts w:ascii="Times New Roman" w:hAnsi="Times New Roman"/>
        </w:rPr>
        <w:instrText xml:space="preserve"> ADDIN EN.CITE </w:instrText>
      </w:r>
      <w:r w:rsidR="0079438E">
        <w:rPr>
          <w:rFonts w:ascii="Times New Roman" w:hAnsi="Times New Roman"/>
        </w:rPr>
        <w:fldChar w:fldCharType="begin">
          <w:fldData xml:space="preserve">PEVuZE5vdGU+PENpdGU+PEF1dGhvcj5Xb2xldmVyPC9BdXRob3I+PFllYXI+MjAxMjwvWWVhcj48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</w:fldData>
        </w:fldChar>
      </w:r>
      <w:r w:rsidR="0079438E">
        <w:rPr>
          <w:rFonts w:ascii="Times New Roman" w:hAnsi="Times New Roman"/>
        </w:rPr>
        <w:instrText xml:space="preserve"> ADDIN EN.CITE.DATA </w:instrText>
      </w:r>
      <w:r w:rsidR="0079438E">
        <w:rPr>
          <w:rFonts w:ascii="Times New Roman" w:hAnsi="Times New Roman"/>
        </w:rPr>
      </w:r>
      <w:r w:rsidR="0079438E">
        <w:rPr>
          <w:rFonts w:ascii="Times New Roman" w:hAnsi="Times New Roman"/>
        </w:rPr>
        <w:fldChar w:fldCharType="end"/>
      </w:r>
      <w:r w:rsidR="0083450F">
        <w:rPr>
          <w:rFonts w:ascii="Times New Roman" w:hAnsi="Times New Roman"/>
        </w:rPr>
      </w:r>
      <w:r w:rsidR="0083450F">
        <w:rPr>
          <w:rFonts w:ascii="Times New Roman" w:hAnsi="Times New Roman"/>
        </w:rPr>
        <w:fldChar w:fldCharType="separate"/>
      </w:r>
      <w:r w:rsidR="0079438E">
        <w:rPr>
          <w:rFonts w:ascii="Times New Roman" w:hAnsi="Times New Roman"/>
          <w:noProof/>
        </w:rPr>
        <w:t>(</w:t>
      </w:r>
      <w:hyperlink w:anchor="_ENREF_1" w:tooltip="Wolever, 2012 #217" w:history="1">
        <w:r w:rsidR="0079438E">
          <w:rPr>
            <w:rFonts w:ascii="Times New Roman" w:hAnsi="Times New Roman"/>
            <w:noProof/>
          </w:rPr>
          <w:t>1-4</w:t>
        </w:r>
      </w:hyperlink>
      <w:r w:rsidR="0079438E">
        <w:rPr>
          <w:rFonts w:ascii="Times New Roman" w:hAnsi="Times New Roman"/>
          <w:noProof/>
        </w:rPr>
        <w:t>)</w:t>
      </w:r>
      <w:r w:rsidR="0083450F">
        <w:rPr>
          <w:rFonts w:ascii="Times New Roman" w:hAnsi="Times New Roman"/>
        </w:rPr>
        <w:fldChar w:fldCharType="end"/>
      </w:r>
      <w:r>
        <w:rPr>
          <w:rFonts w:ascii="Times New Roman" w:hAnsi="Times New Roman"/>
        </w:rPr>
        <w:t xml:space="preserve">. </w:t>
      </w:r>
    </w:p>
    <w:p w:rsidR="009F0266" w:rsidRDefault="009F0266" w:rsidP="003A14DE">
      <w:pPr>
        <w:spacing w:line="480" w:lineRule="auto"/>
        <w:rPr>
          <w:rFonts w:ascii="Times New Roman" w:hAnsi="Times New Roman"/>
          <w:b/>
        </w:rPr>
      </w:pPr>
    </w:p>
    <w:p w:rsidR="003A14DE" w:rsidRPr="00507B09" w:rsidRDefault="003A14DE" w:rsidP="003A14DE">
      <w:pPr>
        <w:spacing w:line="480" w:lineRule="auto"/>
        <w:rPr>
          <w:rFonts w:ascii="Times New Roman" w:hAnsi="Times New Roman"/>
        </w:rPr>
      </w:pPr>
      <w:r w:rsidRPr="00507B09">
        <w:rPr>
          <w:rFonts w:ascii="Times New Roman" w:hAnsi="Times New Roman"/>
          <w:b/>
        </w:rPr>
        <w:t>Correction for Multiple Comparisons</w:t>
      </w:r>
    </w:p>
    <w:p w:rsidR="003A14DE" w:rsidRPr="004D3A2D" w:rsidRDefault="003A14DE" w:rsidP="00507B09">
      <w:pPr>
        <w:spacing w:line="480" w:lineRule="auto"/>
        <w:ind w:firstLine="720"/>
        <w:rPr>
          <w:rFonts w:ascii="Times New Roman" w:hAnsi="Times New Roman"/>
        </w:rPr>
      </w:pPr>
      <w:r>
        <w:rPr>
          <w:rFonts w:ascii="Times New Roman" w:hAnsi="Times New Roman"/>
        </w:rPr>
        <w:t>T</w:t>
      </w:r>
      <w:r w:rsidRPr="004D3A2D">
        <w:rPr>
          <w:rFonts w:ascii="Times New Roman" w:hAnsi="Times New Roman"/>
        </w:rPr>
        <w:t>o avoid type II errors</w:t>
      </w:r>
      <w:r>
        <w:rPr>
          <w:rFonts w:ascii="Times New Roman" w:hAnsi="Times New Roman"/>
        </w:rPr>
        <w:t xml:space="preserve">, </w:t>
      </w:r>
      <w:r w:rsidRPr="004D3A2D">
        <w:rPr>
          <w:rFonts w:ascii="Times New Roman" w:hAnsi="Times New Roman"/>
        </w:rPr>
        <w:t>we decided not to correct for multiple comparisons</w:t>
      </w:r>
      <w:r>
        <w:rPr>
          <w:rFonts w:ascii="Times New Roman" w:hAnsi="Times New Roman"/>
        </w:rPr>
        <w:t xml:space="preserve"> and discuss results in light of this assumption as suggested</w:t>
      </w:r>
      <w:r w:rsidRPr="004D3A2D">
        <w:rPr>
          <w:rFonts w:ascii="Times New Roman" w:hAnsi="Times New Roman"/>
        </w:rPr>
        <w:t xml:space="preserve"> by Rothman </w:t>
      </w:r>
      <w:r>
        <w:rPr>
          <w:rFonts w:ascii="Times New Roman" w:hAnsi="Times New Roman"/>
          <w:i/>
        </w:rPr>
        <w:t>et</w:t>
      </w:r>
      <w:r w:rsidRPr="00D368ED">
        <w:rPr>
          <w:rFonts w:ascii="Times New Roman" w:hAnsi="Times New Roman"/>
          <w:i/>
        </w:rPr>
        <w:t xml:space="preserve"> al</w:t>
      </w:r>
      <w:r w:rsidRPr="004D3A2D">
        <w:rPr>
          <w:rFonts w:ascii="Times New Roman" w:hAnsi="Times New Roman"/>
        </w:rPr>
        <w:t xml:space="preserve"> </w:t>
      </w:r>
      <w:r w:rsidR="0083450F">
        <w:rPr>
          <w:rFonts w:ascii="Times New Roman" w:hAnsi="Times New Roman"/>
        </w:rPr>
        <w:fldChar w:fldCharType="begin"/>
      </w:r>
      <w:r w:rsidR="0079438E">
        <w:rPr>
          <w:rFonts w:ascii="Times New Roman" w:hAnsi="Times New Roman"/>
        </w:rPr>
        <w:instrText xml:space="preserve"> ADDIN EN.CITE &lt;EndNote&gt;&lt;Cite&gt;&lt;Author&gt;Rothman&lt;/Author&gt;&lt;Year&gt;1990&lt;/Year&gt;&lt;RecNum&gt;347&lt;/RecNum&gt;&lt;DisplayText&gt;(5)&lt;/DisplayText&gt;&lt;record&gt;&lt;rec-number&gt;347&lt;/rec-number&gt;&lt;foreign-keys&gt;&lt;key app="EN" db-id="fttt2rzdkdapzde5xpfxwxvz2dw25wsf029s"&gt;347&lt;/key&gt;&lt;/foreign-keys&gt;&lt;ref-type name="Journal Article"&gt;17&lt;/ref-type&gt;&lt;contributors&gt;&lt;authors&gt;&lt;author&gt;Rothman, K. J.&lt;/author&gt;&lt;/authors&gt;&lt;/contributors&gt;&lt;titles&gt;&lt;title&gt;No adjustments are needed for multiple comparisons&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43-6&lt;/pages&gt;&lt;volume&gt;1&lt;/volume&gt;&lt;number&gt;1&lt;/number&gt;&lt;keywords&gt;&lt;keyword&gt;Bias (Epidemiology)&lt;/keyword&gt;&lt;keyword&gt;*Data Interpretation, Statistical&lt;/keyword&gt;&lt;keyword&gt;Humans&lt;/keyword&gt;&lt;keyword&gt;*Multivariate Analysis&lt;/keyword&gt;&lt;keyword&gt;Probability&lt;/keyword&gt;&lt;/keywords&gt;&lt;dates&gt;&lt;year&gt;1990&lt;/year&gt;&lt;pub-dates&gt;&lt;date&gt;Jan&lt;/date&gt;&lt;/pub-dates&gt;&lt;/dates&gt;&lt;isbn&gt;1044-3983 (Print)&amp;#xD;1044-3983 (Linking)&lt;/isbn&gt;&lt;accession-num&gt;2081237&lt;/accession-num&gt;&lt;urls&gt;&lt;related-urls&gt;&lt;url&gt;http://www.ncbi.nlm.nih.gov/pubmed/2081237&lt;/url&gt;&lt;/related-urls&gt;&lt;/urls&gt;&lt;/record&gt;&lt;/Cite&gt;&lt;/EndNote&gt;</w:instrText>
      </w:r>
      <w:r w:rsidR="0083450F">
        <w:rPr>
          <w:rFonts w:ascii="Times New Roman" w:hAnsi="Times New Roman"/>
        </w:rPr>
        <w:fldChar w:fldCharType="separate"/>
      </w:r>
      <w:r w:rsidR="0079438E">
        <w:rPr>
          <w:rFonts w:ascii="Times New Roman" w:hAnsi="Times New Roman"/>
          <w:noProof/>
        </w:rPr>
        <w:t>(</w:t>
      </w:r>
      <w:hyperlink w:anchor="_ENREF_5" w:tooltip="Rothman, 1990 #347" w:history="1">
        <w:r w:rsidR="0079438E">
          <w:rPr>
            <w:rFonts w:ascii="Times New Roman" w:hAnsi="Times New Roman"/>
            <w:noProof/>
          </w:rPr>
          <w:t>5</w:t>
        </w:r>
      </w:hyperlink>
      <w:r w:rsidR="0079438E">
        <w:rPr>
          <w:rFonts w:ascii="Times New Roman" w:hAnsi="Times New Roman"/>
          <w:noProof/>
        </w:rPr>
        <w:t>)</w:t>
      </w:r>
      <w:r w:rsidR="0083450F">
        <w:rPr>
          <w:rFonts w:ascii="Times New Roman" w:hAnsi="Times New Roman"/>
        </w:rPr>
        <w:fldChar w:fldCharType="end"/>
      </w:r>
      <w:r w:rsidRPr="004D3A2D">
        <w:rPr>
          <w:rFonts w:ascii="Times New Roman" w:hAnsi="Times New Roman"/>
        </w:rPr>
        <w:t xml:space="preserve">. </w:t>
      </w:r>
      <w:r>
        <w:rPr>
          <w:rFonts w:ascii="Times New Roman" w:hAnsi="Times New Roman"/>
        </w:rPr>
        <w:t xml:space="preserve">If one adopts a conservative significance level for our 4-study-group trial (e.g., </w:t>
      </w:r>
      <w:r w:rsidR="00FA1FE4" w:rsidRPr="00FA1FE4">
        <w:rPr>
          <w:rFonts w:ascii="Times New Roman" w:hAnsi="Times New Roman"/>
        </w:rPr>
        <w:t>p</w:t>
      </w:r>
      <w:r>
        <w:rPr>
          <w:rFonts w:ascii="Times New Roman" w:hAnsi="Times New Roman"/>
        </w:rPr>
        <w:t xml:space="preserve">=0.05/4~0.01 for the contrast comparisons and p=0.05/9~0.005 for all pair-wise comparisons), within-group comparison results with medium effect size remain statistically significant, as are most contrasts that compare effects to control (WSM and WSMg vs. control).  The consistent pattern and frequency of improvements among outcomes suggests that the results that are no longer significant after correction are most likely not the results of pure statistical type I errors. In particular, there seems to be a greater improvement with online program plus group support than online program alone or control. Future, more adequately powered studies may confirm this finding.       </w:t>
      </w:r>
    </w:p>
    <w:p w:rsidR="003A14DE" w:rsidRDefault="003A14DE" w:rsidP="003A14DE">
      <w:pPr>
        <w:spacing w:after="0"/>
        <w:rPr>
          <w:rFonts w:ascii="Times New Roman" w:hAnsi="Times New Roman"/>
          <w:b/>
        </w:rPr>
        <w:sectPr w:rsidR="003A14DE" w:rsidSect="00903DB8">
          <w:headerReference w:type="default" r:id="rId7"/>
          <w:pgSz w:w="12240" w:h="15840"/>
          <w:pgMar w:top="1440" w:right="1440" w:bottom="1440" w:left="1440" w:header="720" w:footer="720" w:gutter="0"/>
          <w:cols w:space="720"/>
          <w:docGrid w:linePitch="360"/>
        </w:sectPr>
      </w:pPr>
    </w:p>
    <w:p w:rsidR="003A14DE" w:rsidRPr="00D2571A" w:rsidRDefault="00D2571A" w:rsidP="00AC5AEB">
      <w:pPr>
        <w:spacing w:after="120"/>
        <w:rPr>
          <w:rFonts w:ascii="Times New Roman" w:hAnsi="Times New Roman"/>
          <w:b/>
        </w:rPr>
      </w:pPr>
      <w:r w:rsidRPr="00D2571A">
        <w:rPr>
          <w:rFonts w:ascii="Times New Roman" w:hAnsi="Times New Roman"/>
          <w:b/>
        </w:rPr>
        <w:lastRenderedPageBreak/>
        <w:t>TABLE</w:t>
      </w:r>
      <w:r w:rsidR="003A14DE" w:rsidRPr="00D2571A">
        <w:rPr>
          <w:rFonts w:ascii="Times New Roman" w:hAnsi="Times New Roman"/>
          <w:b/>
        </w:rPr>
        <w:t xml:space="preserve"> S1</w:t>
      </w:r>
      <w:r w:rsidRPr="00D2571A">
        <w:rPr>
          <w:rFonts w:ascii="Times New Roman" w:hAnsi="Times New Roman"/>
          <w:b/>
        </w:rPr>
        <w:t>.</w:t>
      </w:r>
      <w:r w:rsidR="003A14DE" w:rsidRPr="00D2571A">
        <w:rPr>
          <w:rFonts w:ascii="Times New Roman" w:hAnsi="Times New Roman"/>
        </w:rPr>
        <w:t xml:space="preserve"> Sensitivity Analysis </w:t>
      </w:r>
      <w:r w:rsidR="007B2B5E" w:rsidRPr="00D2571A">
        <w:rPr>
          <w:rFonts w:ascii="Times New Roman" w:hAnsi="Times New Roman"/>
        </w:rPr>
        <w:t xml:space="preserve">using Mixed Model </w:t>
      </w:r>
      <w:r w:rsidR="003A14DE" w:rsidRPr="00D2571A">
        <w:rPr>
          <w:rFonts w:ascii="Times New Roman" w:hAnsi="Times New Roman"/>
        </w:rPr>
        <w:t xml:space="preserve">With Missing Data Imputed Using LOCF </w:t>
      </w:r>
    </w:p>
    <w:tbl>
      <w:tblPr>
        <w:tblW w:w="4925" w:type="pct"/>
        <w:tblLayout w:type="fixed"/>
        <w:tblLook w:val="04A0" w:firstRow="1" w:lastRow="0" w:firstColumn="1" w:lastColumn="0" w:noHBand="0" w:noVBand="1"/>
      </w:tblPr>
      <w:tblGrid>
        <w:gridCol w:w="526"/>
        <w:gridCol w:w="817"/>
        <w:gridCol w:w="490"/>
        <w:gridCol w:w="1223"/>
        <w:gridCol w:w="16"/>
        <w:gridCol w:w="1202"/>
        <w:gridCol w:w="10"/>
        <w:gridCol w:w="1158"/>
        <w:gridCol w:w="29"/>
        <w:gridCol w:w="1217"/>
        <w:gridCol w:w="273"/>
        <w:gridCol w:w="1438"/>
        <w:gridCol w:w="540"/>
        <w:gridCol w:w="1490"/>
        <w:gridCol w:w="39"/>
        <w:gridCol w:w="589"/>
        <w:gridCol w:w="39"/>
        <w:gridCol w:w="1308"/>
        <w:gridCol w:w="39"/>
        <w:gridCol w:w="535"/>
      </w:tblGrid>
      <w:tr w:rsidR="00AC5AEB" w:rsidRPr="00A51175" w:rsidTr="00AC5AEB">
        <w:trPr>
          <w:trHeight w:val="142"/>
        </w:trPr>
        <w:tc>
          <w:tcPr>
            <w:tcW w:w="203" w:type="pct"/>
            <w:tcBorders>
              <w:top w:val="nil"/>
              <w:left w:val="nil"/>
              <w:bottom w:val="nil"/>
              <w:right w:val="nil"/>
            </w:tcBorders>
            <w:shd w:val="clear" w:color="auto" w:fill="auto"/>
            <w:noWrap/>
            <w:vAlign w:val="bottom"/>
          </w:tcPr>
          <w:p w:rsidR="003A14DE" w:rsidRPr="00A51175" w:rsidRDefault="003A14DE" w:rsidP="003008E0">
            <w:pPr>
              <w:spacing w:after="0"/>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after="0"/>
              <w:rPr>
                <w:rFonts w:ascii="Times New Roman" w:hAnsi="Times New Roman"/>
                <w:color w:val="000000"/>
                <w:sz w:val="20"/>
                <w:szCs w:val="20"/>
              </w:rPr>
            </w:pPr>
          </w:p>
        </w:tc>
        <w:tc>
          <w:tcPr>
            <w:tcW w:w="189" w:type="pct"/>
            <w:tcBorders>
              <w:top w:val="nil"/>
              <w:left w:val="nil"/>
              <w:bottom w:val="nil"/>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p>
        </w:tc>
        <w:tc>
          <w:tcPr>
            <w:tcW w:w="1869" w:type="pct"/>
            <w:gridSpan w:val="7"/>
            <w:tcBorders>
              <w:top w:val="single" w:sz="8" w:space="0" w:color="auto"/>
              <w:left w:val="nil"/>
              <w:bottom w:val="single" w:sz="8" w:space="0" w:color="auto"/>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Descriptive statistics</w:t>
            </w:r>
          </w:p>
        </w:tc>
        <w:tc>
          <w:tcPr>
            <w:tcW w:w="105" w:type="pct"/>
            <w:tcBorders>
              <w:top w:val="nil"/>
              <w:left w:val="nil"/>
              <w:bottom w:val="nil"/>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p>
        </w:tc>
        <w:tc>
          <w:tcPr>
            <w:tcW w:w="2319" w:type="pct"/>
            <w:gridSpan w:val="9"/>
            <w:tcBorders>
              <w:top w:val="single" w:sz="8" w:space="0" w:color="auto"/>
              <w:left w:val="nil"/>
              <w:bottom w:val="single" w:sz="8" w:space="0" w:color="auto"/>
              <w:right w:val="nil"/>
            </w:tcBorders>
            <w:shd w:val="clear" w:color="auto" w:fill="auto"/>
          </w:tcPr>
          <w:p w:rsidR="003A14DE" w:rsidRPr="00A51175" w:rsidRDefault="00507B09" w:rsidP="00507B09">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 xml:space="preserve">Within Group </w:t>
            </w:r>
            <w:r w:rsidR="003A14DE" w:rsidRPr="00A51175">
              <w:rPr>
                <w:rFonts w:ascii="Times New Roman" w:hAnsi="Times New Roman"/>
                <w:b/>
                <w:bCs/>
                <w:color w:val="000000"/>
                <w:sz w:val="20"/>
                <w:szCs w:val="20"/>
              </w:rPr>
              <w:t>Change from Baseline</w:t>
            </w:r>
          </w:p>
        </w:tc>
      </w:tr>
      <w:tr w:rsidR="00AC5AEB" w:rsidRPr="00A51175" w:rsidTr="00AC5AEB">
        <w:trPr>
          <w:trHeight w:val="88"/>
        </w:trPr>
        <w:tc>
          <w:tcPr>
            <w:tcW w:w="203" w:type="pct"/>
            <w:tcBorders>
              <w:top w:val="nil"/>
              <w:left w:val="nil"/>
              <w:bottom w:val="nil"/>
              <w:right w:val="nil"/>
            </w:tcBorders>
            <w:shd w:val="clear" w:color="auto" w:fill="auto"/>
            <w:noWrap/>
            <w:vAlign w:val="bottom"/>
          </w:tcPr>
          <w:p w:rsidR="003A14DE" w:rsidRPr="00A51175" w:rsidRDefault="003A14DE" w:rsidP="003008E0">
            <w:pPr>
              <w:spacing w:after="0"/>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after="0"/>
              <w:rPr>
                <w:rFonts w:ascii="Times New Roman" w:hAnsi="Times New Roman"/>
                <w:color w:val="000000"/>
                <w:sz w:val="20"/>
                <w:szCs w:val="20"/>
              </w:rPr>
            </w:pPr>
          </w:p>
        </w:tc>
        <w:tc>
          <w:tcPr>
            <w:tcW w:w="189" w:type="pct"/>
            <w:tcBorders>
              <w:top w:val="nil"/>
              <w:left w:val="nil"/>
              <w:bottom w:val="nil"/>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p>
        </w:tc>
        <w:tc>
          <w:tcPr>
            <w:tcW w:w="477" w:type="pct"/>
            <w:gridSpan w:val="2"/>
            <w:tcBorders>
              <w:top w:val="nil"/>
              <w:left w:val="nil"/>
              <w:bottom w:val="single" w:sz="8" w:space="0" w:color="auto"/>
              <w:right w:val="nil"/>
            </w:tcBorders>
            <w:shd w:val="clear" w:color="auto" w:fill="auto"/>
            <w:vAlign w:val="center"/>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Baseline</w:t>
            </w:r>
          </w:p>
        </w:tc>
        <w:tc>
          <w:tcPr>
            <w:tcW w:w="463" w:type="pct"/>
            <w:tcBorders>
              <w:top w:val="nil"/>
              <w:left w:val="nil"/>
              <w:bottom w:val="single" w:sz="8" w:space="0" w:color="auto"/>
              <w:right w:val="nil"/>
            </w:tcBorders>
            <w:shd w:val="clear" w:color="auto" w:fill="auto"/>
            <w:vAlign w:val="center"/>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8 weeks</w:t>
            </w:r>
          </w:p>
        </w:tc>
        <w:tc>
          <w:tcPr>
            <w:tcW w:w="461" w:type="pct"/>
            <w:gridSpan w:val="3"/>
            <w:tcBorders>
              <w:top w:val="nil"/>
              <w:left w:val="nil"/>
              <w:bottom w:val="single" w:sz="8" w:space="0" w:color="auto"/>
              <w:right w:val="nil"/>
            </w:tcBorders>
            <w:shd w:val="clear" w:color="auto" w:fill="auto"/>
            <w:vAlign w:val="center"/>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16 weeks</w:t>
            </w:r>
          </w:p>
        </w:tc>
        <w:tc>
          <w:tcPr>
            <w:tcW w:w="468" w:type="pct"/>
            <w:tcBorders>
              <w:top w:val="nil"/>
              <w:left w:val="nil"/>
              <w:bottom w:val="single" w:sz="8" w:space="0" w:color="auto"/>
              <w:right w:val="nil"/>
            </w:tcBorders>
            <w:shd w:val="clear" w:color="auto" w:fill="auto"/>
            <w:vAlign w:val="center"/>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1 year</w:t>
            </w:r>
          </w:p>
        </w:tc>
        <w:tc>
          <w:tcPr>
            <w:tcW w:w="105" w:type="pct"/>
            <w:tcBorders>
              <w:top w:val="nil"/>
              <w:left w:val="nil"/>
              <w:bottom w:val="nil"/>
              <w:right w:val="nil"/>
            </w:tcBorders>
            <w:shd w:val="clear" w:color="auto" w:fill="auto"/>
            <w:vAlign w:val="center"/>
          </w:tcPr>
          <w:p w:rsidR="003A14DE" w:rsidRPr="00A51175" w:rsidRDefault="003A14DE" w:rsidP="003008E0">
            <w:pPr>
              <w:spacing w:after="0"/>
              <w:jc w:val="center"/>
              <w:rPr>
                <w:rFonts w:ascii="Times New Roman" w:hAnsi="Times New Roman"/>
                <w:b/>
                <w:bCs/>
                <w:color w:val="000000"/>
                <w:sz w:val="20"/>
                <w:szCs w:val="20"/>
              </w:rPr>
            </w:pPr>
          </w:p>
        </w:tc>
        <w:tc>
          <w:tcPr>
            <w:tcW w:w="760" w:type="pct"/>
            <w:gridSpan w:val="2"/>
            <w:tcBorders>
              <w:top w:val="nil"/>
              <w:left w:val="nil"/>
              <w:bottom w:val="single" w:sz="8" w:space="0" w:color="auto"/>
              <w:right w:val="nil"/>
            </w:tcBorders>
            <w:shd w:val="clear" w:color="auto" w:fill="auto"/>
            <w:vAlign w:val="center"/>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8 weeks</w:t>
            </w:r>
          </w:p>
        </w:tc>
        <w:tc>
          <w:tcPr>
            <w:tcW w:w="830" w:type="pct"/>
            <w:gridSpan w:val="4"/>
            <w:tcBorders>
              <w:top w:val="nil"/>
              <w:left w:val="nil"/>
              <w:bottom w:val="single" w:sz="8" w:space="0" w:color="auto"/>
              <w:right w:val="nil"/>
            </w:tcBorders>
            <w:shd w:val="clear" w:color="auto" w:fill="auto"/>
            <w:vAlign w:val="center"/>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16 weeks</w:t>
            </w:r>
          </w:p>
        </w:tc>
        <w:tc>
          <w:tcPr>
            <w:tcW w:w="729" w:type="pct"/>
            <w:gridSpan w:val="3"/>
            <w:tcBorders>
              <w:top w:val="nil"/>
              <w:left w:val="nil"/>
              <w:bottom w:val="single" w:sz="8" w:space="0" w:color="auto"/>
              <w:right w:val="nil"/>
            </w:tcBorders>
            <w:shd w:val="clear" w:color="auto" w:fill="auto"/>
            <w:vAlign w:val="center"/>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1 year</w:t>
            </w:r>
          </w:p>
        </w:tc>
      </w:tr>
      <w:tr w:rsidR="00AC5AEB" w:rsidRPr="00A51175" w:rsidTr="00AC5AEB">
        <w:trPr>
          <w:trHeight w:val="187"/>
        </w:trPr>
        <w:tc>
          <w:tcPr>
            <w:tcW w:w="203" w:type="pct"/>
            <w:tcBorders>
              <w:top w:val="nil"/>
              <w:left w:val="nil"/>
              <w:bottom w:val="single" w:sz="8" w:space="0" w:color="auto"/>
              <w:right w:val="nil"/>
            </w:tcBorders>
            <w:shd w:val="clear" w:color="auto" w:fill="auto"/>
            <w:noWrap/>
          </w:tcPr>
          <w:p w:rsidR="003A14DE" w:rsidRPr="00A51175" w:rsidRDefault="003A14DE" w:rsidP="003008E0">
            <w:pPr>
              <w:spacing w:after="0"/>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tcPr>
          <w:p w:rsidR="003A14DE" w:rsidRPr="00A51175" w:rsidRDefault="003A14DE" w:rsidP="003008E0">
            <w:pPr>
              <w:spacing w:after="0"/>
              <w:rPr>
                <w:rFonts w:ascii="Times New Roman" w:hAnsi="Times New Roman"/>
                <w:color w:val="000000"/>
                <w:sz w:val="20"/>
                <w:szCs w:val="20"/>
              </w:rPr>
            </w:pPr>
            <w:r w:rsidRPr="00A51175">
              <w:rPr>
                <w:rFonts w:ascii="Times New Roman" w:hAnsi="Times New Roman"/>
                <w:color w:val="000000"/>
                <w:sz w:val="20"/>
                <w:szCs w:val="20"/>
              </w:rPr>
              <w:t> </w:t>
            </w:r>
          </w:p>
        </w:tc>
        <w:tc>
          <w:tcPr>
            <w:tcW w:w="189" w:type="pct"/>
            <w:tcBorders>
              <w:top w:val="nil"/>
              <w:left w:val="nil"/>
              <w:bottom w:val="single" w:sz="8" w:space="0" w:color="auto"/>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N</w:t>
            </w:r>
          </w:p>
        </w:tc>
        <w:tc>
          <w:tcPr>
            <w:tcW w:w="477" w:type="pct"/>
            <w:gridSpan w:val="2"/>
            <w:tcBorders>
              <w:top w:val="nil"/>
              <w:left w:val="nil"/>
              <w:bottom w:val="single" w:sz="8" w:space="0" w:color="auto"/>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Mean (SD)</w:t>
            </w:r>
          </w:p>
        </w:tc>
        <w:tc>
          <w:tcPr>
            <w:tcW w:w="463" w:type="pct"/>
            <w:tcBorders>
              <w:top w:val="nil"/>
              <w:left w:val="nil"/>
              <w:bottom w:val="single" w:sz="8" w:space="0" w:color="auto"/>
              <w:right w:val="nil"/>
            </w:tcBorders>
            <w:shd w:val="clear" w:color="auto" w:fill="auto"/>
          </w:tcPr>
          <w:p w:rsidR="003A14DE" w:rsidRPr="00A51175" w:rsidRDefault="003A14DE" w:rsidP="003008E0">
            <w:pPr>
              <w:spacing w:after="0"/>
              <w:ind w:left="-117" w:right="-141"/>
              <w:jc w:val="center"/>
              <w:rPr>
                <w:rFonts w:ascii="Times New Roman" w:hAnsi="Times New Roman"/>
                <w:b/>
                <w:bCs/>
                <w:color w:val="000000"/>
                <w:sz w:val="20"/>
                <w:szCs w:val="20"/>
              </w:rPr>
            </w:pPr>
            <w:r w:rsidRPr="00A51175">
              <w:rPr>
                <w:rFonts w:ascii="Times New Roman" w:hAnsi="Times New Roman"/>
                <w:b/>
                <w:bCs/>
                <w:color w:val="000000"/>
                <w:sz w:val="20"/>
                <w:szCs w:val="20"/>
              </w:rPr>
              <w:t>Mean (SD)</w:t>
            </w:r>
          </w:p>
        </w:tc>
        <w:tc>
          <w:tcPr>
            <w:tcW w:w="461" w:type="pct"/>
            <w:gridSpan w:val="3"/>
            <w:tcBorders>
              <w:top w:val="nil"/>
              <w:left w:val="nil"/>
              <w:bottom w:val="single" w:sz="8" w:space="0" w:color="auto"/>
              <w:right w:val="nil"/>
            </w:tcBorders>
            <w:shd w:val="clear" w:color="auto" w:fill="auto"/>
          </w:tcPr>
          <w:p w:rsidR="003A14DE" w:rsidRPr="00A51175" w:rsidRDefault="003A14DE" w:rsidP="003008E0">
            <w:pPr>
              <w:spacing w:after="0"/>
              <w:ind w:left="-75" w:right="-93"/>
              <w:jc w:val="center"/>
              <w:rPr>
                <w:rFonts w:ascii="Times New Roman" w:hAnsi="Times New Roman"/>
                <w:b/>
                <w:bCs/>
                <w:color w:val="000000"/>
                <w:sz w:val="20"/>
                <w:szCs w:val="20"/>
              </w:rPr>
            </w:pPr>
            <w:r w:rsidRPr="00A51175">
              <w:rPr>
                <w:rFonts w:ascii="Times New Roman" w:hAnsi="Times New Roman"/>
                <w:b/>
                <w:bCs/>
                <w:color w:val="000000"/>
                <w:sz w:val="20"/>
                <w:szCs w:val="20"/>
              </w:rPr>
              <w:t>Mean (SD)</w:t>
            </w:r>
          </w:p>
        </w:tc>
        <w:tc>
          <w:tcPr>
            <w:tcW w:w="468" w:type="pct"/>
            <w:tcBorders>
              <w:top w:val="nil"/>
              <w:left w:val="nil"/>
              <w:bottom w:val="single" w:sz="8" w:space="0" w:color="auto"/>
              <w:right w:val="nil"/>
            </w:tcBorders>
            <w:shd w:val="clear" w:color="auto" w:fill="auto"/>
          </w:tcPr>
          <w:p w:rsidR="003A14DE" w:rsidRPr="00A51175" w:rsidRDefault="003A14DE" w:rsidP="003008E0">
            <w:pPr>
              <w:spacing w:after="0"/>
              <w:ind w:left="-123" w:right="-135"/>
              <w:jc w:val="center"/>
              <w:rPr>
                <w:rFonts w:ascii="Times New Roman" w:hAnsi="Times New Roman"/>
                <w:b/>
                <w:bCs/>
                <w:color w:val="000000"/>
                <w:sz w:val="20"/>
                <w:szCs w:val="20"/>
              </w:rPr>
            </w:pPr>
            <w:r w:rsidRPr="00A51175">
              <w:rPr>
                <w:rFonts w:ascii="Times New Roman" w:hAnsi="Times New Roman"/>
                <w:b/>
                <w:bCs/>
                <w:color w:val="000000"/>
                <w:sz w:val="20"/>
                <w:szCs w:val="20"/>
              </w:rPr>
              <w:t>Mean (SD)</w:t>
            </w:r>
          </w:p>
        </w:tc>
        <w:tc>
          <w:tcPr>
            <w:tcW w:w="105" w:type="pct"/>
            <w:tcBorders>
              <w:top w:val="nil"/>
              <w:left w:val="nil"/>
              <w:bottom w:val="single" w:sz="8" w:space="0" w:color="auto"/>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 </w:t>
            </w:r>
          </w:p>
        </w:tc>
        <w:tc>
          <w:tcPr>
            <w:tcW w:w="552" w:type="pct"/>
            <w:tcBorders>
              <w:top w:val="nil"/>
              <w:left w:val="nil"/>
              <w:bottom w:val="single" w:sz="8" w:space="0" w:color="auto"/>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Mean (SE)</w:t>
            </w:r>
          </w:p>
        </w:tc>
        <w:tc>
          <w:tcPr>
            <w:tcW w:w="208" w:type="pct"/>
            <w:tcBorders>
              <w:top w:val="nil"/>
              <w:left w:val="nil"/>
              <w:bottom w:val="single" w:sz="8" w:space="0" w:color="auto"/>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d</w:t>
            </w:r>
          </w:p>
        </w:tc>
        <w:tc>
          <w:tcPr>
            <w:tcW w:w="588" w:type="pct"/>
            <w:gridSpan w:val="2"/>
            <w:tcBorders>
              <w:top w:val="nil"/>
              <w:left w:val="nil"/>
              <w:bottom w:val="single" w:sz="8" w:space="0" w:color="auto"/>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Mean (SE)</w:t>
            </w:r>
          </w:p>
        </w:tc>
        <w:tc>
          <w:tcPr>
            <w:tcW w:w="242" w:type="pct"/>
            <w:gridSpan w:val="2"/>
            <w:tcBorders>
              <w:top w:val="nil"/>
              <w:left w:val="nil"/>
              <w:bottom w:val="single" w:sz="8" w:space="0" w:color="auto"/>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d</w:t>
            </w:r>
          </w:p>
        </w:tc>
        <w:tc>
          <w:tcPr>
            <w:tcW w:w="519" w:type="pct"/>
            <w:gridSpan w:val="2"/>
            <w:tcBorders>
              <w:top w:val="nil"/>
              <w:left w:val="nil"/>
              <w:bottom w:val="single" w:sz="8" w:space="0" w:color="auto"/>
              <w:right w:val="nil"/>
            </w:tcBorders>
            <w:shd w:val="clear" w:color="auto" w:fill="auto"/>
          </w:tcPr>
          <w:p w:rsidR="003A14DE" w:rsidRPr="00A51175" w:rsidRDefault="003A14DE" w:rsidP="003008E0">
            <w:pPr>
              <w:spacing w:after="0"/>
              <w:ind w:left="-90" w:right="-79"/>
              <w:jc w:val="center"/>
              <w:rPr>
                <w:rFonts w:ascii="Times New Roman" w:hAnsi="Times New Roman"/>
                <w:b/>
                <w:bCs/>
                <w:color w:val="000000"/>
                <w:sz w:val="20"/>
                <w:szCs w:val="20"/>
              </w:rPr>
            </w:pPr>
            <w:r w:rsidRPr="00A51175">
              <w:rPr>
                <w:rFonts w:ascii="Times New Roman" w:hAnsi="Times New Roman"/>
                <w:b/>
                <w:bCs/>
                <w:color w:val="000000"/>
                <w:sz w:val="20"/>
                <w:szCs w:val="20"/>
              </w:rPr>
              <w:t>Mean (SE)</w:t>
            </w:r>
          </w:p>
        </w:tc>
        <w:tc>
          <w:tcPr>
            <w:tcW w:w="210" w:type="pct"/>
            <w:tcBorders>
              <w:top w:val="nil"/>
              <w:left w:val="nil"/>
              <w:bottom w:val="single" w:sz="8" w:space="0" w:color="auto"/>
              <w:right w:val="nil"/>
            </w:tcBorders>
            <w:shd w:val="clear" w:color="auto" w:fill="auto"/>
          </w:tcPr>
          <w:p w:rsidR="003A14DE" w:rsidRPr="00A51175" w:rsidRDefault="003A14DE" w:rsidP="003008E0">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d</w:t>
            </w:r>
          </w:p>
        </w:tc>
      </w:tr>
      <w:tr w:rsidR="00AC5AEB" w:rsidRPr="00A51175" w:rsidTr="00AC5AEB">
        <w:trPr>
          <w:trHeight w:val="20"/>
        </w:trPr>
        <w:tc>
          <w:tcPr>
            <w:tcW w:w="1184" w:type="pct"/>
            <w:gridSpan w:val="5"/>
            <w:tcBorders>
              <w:top w:val="single" w:sz="8" w:space="0" w:color="auto"/>
              <w:left w:val="nil"/>
              <w:bottom w:val="nil"/>
              <w:right w:val="nil"/>
            </w:tcBorders>
            <w:shd w:val="clear" w:color="auto" w:fill="auto"/>
            <w:noWrap/>
          </w:tcPr>
          <w:p w:rsidR="003A14DE" w:rsidRPr="00A51175" w:rsidRDefault="003A14DE" w:rsidP="003008E0">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Perceived Stress (PSS)</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CTL</w:t>
            </w:r>
          </w:p>
        </w:tc>
        <w:tc>
          <w:tcPr>
            <w:tcW w:w="189"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25.4 (5.7)</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24.2 (6.6)</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23.6 (6.5)</w:t>
            </w: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-1.2 (0.6)</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-1.8 (0.9)</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w:t>
            </w:r>
          </w:p>
        </w:tc>
        <w:tc>
          <w:tcPr>
            <w:tcW w:w="189"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54</w:t>
            </w:r>
          </w:p>
        </w:tc>
        <w:tc>
          <w:tcPr>
            <w:tcW w:w="477"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25.6 (5.4)</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22.4 (7</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21.8 (7.7)</w:t>
            </w: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22.1 (7.8)</w:t>
            </w: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-3.2 (0.7)</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0.6</w:t>
            </w: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-3.8 (0.7)</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0.7</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-3.5 (0.7)</w:t>
            </w:r>
            <w:r w:rsidRPr="00A51175">
              <w:rPr>
                <w:rFonts w:ascii="Times New Roman" w:hAnsi="Times New Roman"/>
                <w:color w:val="000000"/>
                <w:sz w:val="20"/>
                <w:szCs w:val="20"/>
                <w:vertAlign w:val="superscript"/>
              </w:rPr>
              <w:t>***</w:t>
            </w: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0.7</w:t>
            </w: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WSM1</w:t>
            </w:r>
          </w:p>
        </w:tc>
        <w:tc>
          <w:tcPr>
            <w:tcW w:w="189"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24.5 (5.8)</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18.6 (6.2)</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17.9 (6.7)</w:t>
            </w: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19.9 (7.4)</w:t>
            </w: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-5.9 (1.1)</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1.1</w:t>
            </w: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-6.6 (1</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1.2</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-4.6 (1.1)</w:t>
            </w:r>
            <w:r w:rsidRPr="00A51175">
              <w:rPr>
                <w:rFonts w:ascii="Times New Roman" w:hAnsi="Times New Roman"/>
                <w:color w:val="000000"/>
                <w:sz w:val="20"/>
                <w:szCs w:val="20"/>
                <w:vertAlign w:val="superscript"/>
              </w:rPr>
              <w:t>***</w:t>
            </w: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0.8</w:t>
            </w:r>
          </w:p>
        </w:tc>
      </w:tr>
      <w:tr w:rsidR="00AC5AEB" w:rsidRPr="00A51175" w:rsidTr="00AC5AEB">
        <w:trPr>
          <w:trHeight w:val="20"/>
        </w:trPr>
        <w:tc>
          <w:tcPr>
            <w:tcW w:w="203"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WSM2</w:t>
            </w:r>
          </w:p>
        </w:tc>
        <w:tc>
          <w:tcPr>
            <w:tcW w:w="189"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w:t>
            </w:r>
          </w:p>
        </w:tc>
        <w:tc>
          <w:tcPr>
            <w:tcW w:w="477"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24.5 (5.1)</w:t>
            </w:r>
          </w:p>
        </w:tc>
        <w:tc>
          <w:tcPr>
            <w:tcW w:w="463"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19.6 (7.9)</w:t>
            </w:r>
          </w:p>
        </w:tc>
        <w:tc>
          <w:tcPr>
            <w:tcW w:w="461" w:type="pct"/>
            <w:gridSpan w:val="3"/>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20.4 (7.8)</w:t>
            </w:r>
          </w:p>
        </w:tc>
        <w:tc>
          <w:tcPr>
            <w:tcW w:w="468"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20</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 xml:space="preserve"> (9.1)</w:t>
            </w:r>
          </w:p>
        </w:tc>
        <w:tc>
          <w:tcPr>
            <w:tcW w:w="105"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 </w:t>
            </w:r>
          </w:p>
        </w:tc>
        <w:tc>
          <w:tcPr>
            <w:tcW w:w="552"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-4.9 (1.1)</w:t>
            </w:r>
            <w:r w:rsidRPr="00A51175">
              <w:rPr>
                <w:rFonts w:ascii="Times New Roman" w:hAnsi="Times New Roman"/>
                <w:color w:val="000000"/>
                <w:sz w:val="20"/>
                <w:szCs w:val="20"/>
                <w:vertAlign w:val="superscript"/>
              </w:rPr>
              <w:t>***</w:t>
            </w:r>
          </w:p>
        </w:tc>
        <w:tc>
          <w:tcPr>
            <w:tcW w:w="208"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0.9</w:t>
            </w:r>
          </w:p>
        </w:tc>
        <w:tc>
          <w:tcPr>
            <w:tcW w:w="588"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-4.2 (1</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r w:rsidRPr="00A51175">
              <w:rPr>
                <w:rFonts w:ascii="Times New Roman" w:hAnsi="Times New Roman"/>
                <w:color w:val="000000"/>
                <w:sz w:val="20"/>
                <w:szCs w:val="20"/>
                <w:vertAlign w:val="superscript"/>
              </w:rPr>
              <w:t>***</w:t>
            </w:r>
          </w:p>
        </w:tc>
        <w:tc>
          <w:tcPr>
            <w:tcW w:w="242"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0.8</w:t>
            </w:r>
          </w:p>
        </w:tc>
        <w:tc>
          <w:tcPr>
            <w:tcW w:w="519"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-4.6 (1.3)</w:t>
            </w:r>
            <w:r w:rsidRPr="00A51175">
              <w:rPr>
                <w:rFonts w:ascii="Times New Roman" w:hAnsi="Times New Roman"/>
                <w:color w:val="000000"/>
                <w:sz w:val="20"/>
                <w:szCs w:val="20"/>
                <w:vertAlign w:val="superscript"/>
              </w:rPr>
              <w:t>***</w:t>
            </w:r>
          </w:p>
        </w:tc>
        <w:tc>
          <w:tcPr>
            <w:tcW w:w="210"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0.8</w:t>
            </w:r>
          </w:p>
        </w:tc>
      </w:tr>
      <w:tr w:rsidR="00AC5AEB" w:rsidRPr="00A51175" w:rsidTr="00AC5AEB">
        <w:trPr>
          <w:trHeight w:val="20"/>
        </w:trPr>
        <w:tc>
          <w:tcPr>
            <w:tcW w:w="1184" w:type="pct"/>
            <w:gridSpan w:val="5"/>
            <w:tcBorders>
              <w:top w:val="single" w:sz="8" w:space="0" w:color="auto"/>
              <w:left w:val="nil"/>
              <w:bottom w:val="nil"/>
              <w:right w:val="nil"/>
            </w:tcBorders>
            <w:shd w:val="clear" w:color="auto" w:fill="auto"/>
            <w:noWrap/>
          </w:tcPr>
          <w:p w:rsidR="003A14DE" w:rsidRPr="00A51175" w:rsidRDefault="003A14DE" w:rsidP="003008E0">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Exhaustion (MBI-Ex)</w:t>
            </w:r>
          </w:p>
        </w:tc>
        <w:tc>
          <w:tcPr>
            <w:tcW w:w="463" w:type="pct"/>
            <w:tcBorders>
              <w:top w:val="nil"/>
              <w:left w:val="nil"/>
              <w:bottom w:val="nil"/>
              <w:right w:val="nil"/>
            </w:tcBorders>
            <w:shd w:val="clear" w:color="auto" w:fill="auto"/>
            <w:noWrap/>
          </w:tcPr>
          <w:p w:rsidR="003A14DE" w:rsidRPr="00A51175" w:rsidRDefault="003A14DE" w:rsidP="003008E0">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 </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CTL</w:t>
            </w:r>
          </w:p>
        </w:tc>
        <w:tc>
          <w:tcPr>
            <w:tcW w:w="189"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3.74 (1.65)</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3.69 (1.55)</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3.69 (1.5)</w:t>
            </w: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-0.05 (0.11)</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w:t>
            </w: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-0.05 (0.13)</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w:t>
            </w:r>
          </w:p>
        </w:tc>
        <w:tc>
          <w:tcPr>
            <w:tcW w:w="189"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54</w:t>
            </w:r>
          </w:p>
        </w:tc>
        <w:tc>
          <w:tcPr>
            <w:tcW w:w="477"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4.36 (1.37)</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4.11 (1.5)</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3.99 (1.58)</w:t>
            </w: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4.03 (1.63)</w:t>
            </w: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-0.25 (0.12)</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-0.37 (0.15)</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-0.33 (0.15)</w:t>
            </w:r>
            <w:r w:rsidRPr="00A51175">
              <w:rPr>
                <w:rFonts w:ascii="Times New Roman" w:hAnsi="Times New Roman"/>
                <w:color w:val="000000"/>
                <w:sz w:val="20"/>
                <w:szCs w:val="20"/>
                <w:vertAlign w:val="superscript"/>
              </w:rPr>
              <w:t>*</w:t>
            </w: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WSM1</w:t>
            </w:r>
          </w:p>
        </w:tc>
        <w:tc>
          <w:tcPr>
            <w:tcW w:w="189"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3.83 (1.62)</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3.22 (1.71)</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3.08 (1.78)</w:t>
            </w: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3.29 (1.69)</w:t>
            </w: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-0.61 (0.17)</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-0.75 (0.19)</w:t>
            </w:r>
            <w:r w:rsidRPr="00A51175">
              <w:rPr>
                <w:rFonts w:ascii="Times New Roman" w:hAnsi="Times New Roman"/>
                <w:color w:val="000000"/>
                <w:sz w:val="20"/>
                <w:szCs w:val="20"/>
                <w:vertAlign w:val="superscript"/>
              </w:rPr>
              <w:t xml:space="preserve"> ***</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-0.54 (0.21)</w:t>
            </w:r>
            <w:r w:rsidRPr="00A51175">
              <w:rPr>
                <w:rFonts w:ascii="Times New Roman" w:hAnsi="Times New Roman"/>
                <w:color w:val="000000"/>
                <w:sz w:val="20"/>
                <w:szCs w:val="20"/>
                <w:vertAlign w:val="superscript"/>
              </w:rPr>
              <w:t>*</w:t>
            </w: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r>
      <w:tr w:rsidR="00AC5AEB" w:rsidRPr="00A51175" w:rsidTr="00AC5AEB">
        <w:trPr>
          <w:trHeight w:val="20"/>
        </w:trPr>
        <w:tc>
          <w:tcPr>
            <w:tcW w:w="203"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WSM2</w:t>
            </w:r>
          </w:p>
        </w:tc>
        <w:tc>
          <w:tcPr>
            <w:tcW w:w="189"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w:t>
            </w:r>
          </w:p>
        </w:tc>
        <w:tc>
          <w:tcPr>
            <w:tcW w:w="477"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4.32 (1.23)</w:t>
            </w:r>
          </w:p>
        </w:tc>
        <w:tc>
          <w:tcPr>
            <w:tcW w:w="463"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3.77 (1.54)</w:t>
            </w:r>
          </w:p>
        </w:tc>
        <w:tc>
          <w:tcPr>
            <w:tcW w:w="461" w:type="pct"/>
            <w:gridSpan w:val="3"/>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3.81 (1.51)</w:t>
            </w:r>
          </w:p>
        </w:tc>
        <w:tc>
          <w:tcPr>
            <w:tcW w:w="468"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3.91 (1.63)</w:t>
            </w:r>
          </w:p>
        </w:tc>
        <w:tc>
          <w:tcPr>
            <w:tcW w:w="105"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 </w:t>
            </w:r>
          </w:p>
        </w:tc>
        <w:tc>
          <w:tcPr>
            <w:tcW w:w="552"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-0.55 (0.15)</w:t>
            </w:r>
            <w:r w:rsidRPr="00A51175">
              <w:rPr>
                <w:rFonts w:ascii="Times New Roman" w:hAnsi="Times New Roman"/>
                <w:color w:val="000000"/>
                <w:sz w:val="20"/>
                <w:szCs w:val="20"/>
                <w:vertAlign w:val="superscript"/>
              </w:rPr>
              <w:t>***</w:t>
            </w:r>
          </w:p>
        </w:tc>
        <w:tc>
          <w:tcPr>
            <w:tcW w:w="208"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c>
          <w:tcPr>
            <w:tcW w:w="588"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-0.51 (0.14)</w:t>
            </w:r>
            <w:r w:rsidRPr="00A51175">
              <w:rPr>
                <w:rFonts w:ascii="Times New Roman" w:hAnsi="Times New Roman"/>
                <w:color w:val="000000"/>
                <w:sz w:val="20"/>
                <w:szCs w:val="20"/>
                <w:vertAlign w:val="superscript"/>
              </w:rPr>
              <w:t>***</w:t>
            </w:r>
          </w:p>
        </w:tc>
        <w:tc>
          <w:tcPr>
            <w:tcW w:w="242"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19"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-0.41 (0.17)</w:t>
            </w:r>
            <w:r w:rsidRPr="00A51175">
              <w:rPr>
                <w:rFonts w:ascii="Times New Roman" w:hAnsi="Times New Roman"/>
                <w:color w:val="000000"/>
                <w:sz w:val="20"/>
                <w:szCs w:val="20"/>
                <w:vertAlign w:val="superscript"/>
              </w:rPr>
              <w:t>*</w:t>
            </w:r>
          </w:p>
        </w:tc>
        <w:tc>
          <w:tcPr>
            <w:tcW w:w="210"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r>
      <w:tr w:rsidR="00AC5AEB" w:rsidRPr="00A51175" w:rsidTr="00AC5AEB">
        <w:trPr>
          <w:trHeight w:val="20"/>
        </w:trPr>
        <w:tc>
          <w:tcPr>
            <w:tcW w:w="1184" w:type="pct"/>
            <w:gridSpan w:val="5"/>
            <w:tcBorders>
              <w:top w:val="single" w:sz="8" w:space="0" w:color="auto"/>
              <w:left w:val="nil"/>
              <w:bottom w:val="nil"/>
              <w:right w:val="nil"/>
            </w:tcBorders>
            <w:shd w:val="clear" w:color="auto" w:fill="auto"/>
            <w:noWrap/>
          </w:tcPr>
          <w:p w:rsidR="003A14DE" w:rsidRPr="00A51175" w:rsidRDefault="003A14DE" w:rsidP="003008E0">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Professional Efficacy (MBI-PE)</w:t>
            </w:r>
          </w:p>
        </w:tc>
        <w:tc>
          <w:tcPr>
            <w:tcW w:w="463" w:type="pct"/>
            <w:tcBorders>
              <w:top w:val="nil"/>
              <w:left w:val="nil"/>
              <w:bottom w:val="nil"/>
              <w:right w:val="nil"/>
            </w:tcBorders>
            <w:shd w:val="clear" w:color="auto" w:fill="auto"/>
            <w:noWrap/>
          </w:tcPr>
          <w:p w:rsidR="003A14DE" w:rsidRPr="00A51175" w:rsidRDefault="003A14DE" w:rsidP="003008E0">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 </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CTL</w:t>
            </w:r>
          </w:p>
        </w:tc>
        <w:tc>
          <w:tcPr>
            <w:tcW w:w="189"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4.35 (1.27)</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4.31 (1.15)</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4.25 (1.07)</w:t>
            </w: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-0.04 (0.13)</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w:t>
            </w: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-0.09 (0.16)</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w:t>
            </w:r>
          </w:p>
        </w:tc>
        <w:tc>
          <w:tcPr>
            <w:tcW w:w="189"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54</w:t>
            </w:r>
          </w:p>
        </w:tc>
        <w:tc>
          <w:tcPr>
            <w:tcW w:w="477"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4.22 (1.09)</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4.42 (1.12)</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4.2</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 xml:space="preserve"> (1.31)</w:t>
            </w: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4.21 (1.27)</w:t>
            </w: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0.19 (0.1</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-0.02 (0.13)</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-0.01 (0.14)</w:t>
            </w: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w:t>
            </w: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WSM1</w:t>
            </w:r>
          </w:p>
        </w:tc>
        <w:tc>
          <w:tcPr>
            <w:tcW w:w="189"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4.32 (1.12)</w:t>
            </w:r>
          </w:p>
        </w:tc>
        <w:tc>
          <w:tcPr>
            <w:tcW w:w="463"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4.65 (1.14)</w:t>
            </w:r>
          </w:p>
        </w:tc>
        <w:tc>
          <w:tcPr>
            <w:tcW w:w="461" w:type="pct"/>
            <w:gridSpan w:val="3"/>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4.71 (1.06)</w:t>
            </w:r>
          </w:p>
        </w:tc>
        <w:tc>
          <w:tcPr>
            <w:tcW w:w="46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4.58 (1.23)</w:t>
            </w: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0.34 (0.13)</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88"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 xml:space="preserve"> (0.12)</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0.27 (0.15)†</w:t>
            </w:r>
          </w:p>
        </w:tc>
        <w:tc>
          <w:tcPr>
            <w:tcW w:w="210"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r>
      <w:tr w:rsidR="00AC5AEB" w:rsidRPr="00A51175" w:rsidTr="00AC5AEB">
        <w:trPr>
          <w:trHeight w:val="20"/>
        </w:trPr>
        <w:tc>
          <w:tcPr>
            <w:tcW w:w="203"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WSM2</w:t>
            </w:r>
          </w:p>
        </w:tc>
        <w:tc>
          <w:tcPr>
            <w:tcW w:w="189"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w:t>
            </w:r>
          </w:p>
        </w:tc>
        <w:tc>
          <w:tcPr>
            <w:tcW w:w="477"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4.47 (1.23)</w:t>
            </w:r>
          </w:p>
        </w:tc>
        <w:tc>
          <w:tcPr>
            <w:tcW w:w="463"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4.69 (1.14)</w:t>
            </w:r>
          </w:p>
        </w:tc>
        <w:tc>
          <w:tcPr>
            <w:tcW w:w="461" w:type="pct"/>
            <w:gridSpan w:val="3"/>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4.59 (1.11)</w:t>
            </w:r>
          </w:p>
        </w:tc>
        <w:tc>
          <w:tcPr>
            <w:tcW w:w="468"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4.43 (1.38)</w:t>
            </w:r>
          </w:p>
        </w:tc>
        <w:tc>
          <w:tcPr>
            <w:tcW w:w="105"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 </w:t>
            </w:r>
          </w:p>
        </w:tc>
        <w:tc>
          <w:tcPr>
            <w:tcW w:w="552"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0.21 (0.1)</w:t>
            </w:r>
            <w:r w:rsidRPr="00A51175">
              <w:rPr>
                <w:rFonts w:ascii="Times New Roman" w:hAnsi="Times New Roman"/>
                <w:color w:val="000000"/>
                <w:sz w:val="20"/>
                <w:szCs w:val="20"/>
                <w:vertAlign w:val="superscript"/>
              </w:rPr>
              <w:t>*</w:t>
            </w:r>
          </w:p>
        </w:tc>
        <w:tc>
          <w:tcPr>
            <w:tcW w:w="208"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88"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0.11 (0.1</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242"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19"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-0.04 (0.11)</w:t>
            </w:r>
          </w:p>
        </w:tc>
        <w:tc>
          <w:tcPr>
            <w:tcW w:w="210"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w:t>
            </w:r>
          </w:p>
        </w:tc>
      </w:tr>
      <w:tr w:rsidR="00AC5AEB" w:rsidRPr="00A51175" w:rsidTr="00AC5AEB">
        <w:trPr>
          <w:trHeight w:val="20"/>
        </w:trPr>
        <w:tc>
          <w:tcPr>
            <w:tcW w:w="1184" w:type="pct"/>
            <w:gridSpan w:val="5"/>
            <w:tcBorders>
              <w:top w:val="single" w:sz="8" w:space="0" w:color="auto"/>
              <w:left w:val="nil"/>
              <w:bottom w:val="nil"/>
              <w:right w:val="nil"/>
            </w:tcBorders>
            <w:shd w:val="clear" w:color="auto" w:fill="auto"/>
            <w:noWrap/>
          </w:tcPr>
          <w:p w:rsidR="006A0CCD" w:rsidRPr="00A51175" w:rsidRDefault="006A0CCD" w:rsidP="00A51175">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Mindfulness (MAAS) </w:t>
            </w:r>
          </w:p>
        </w:tc>
        <w:tc>
          <w:tcPr>
            <w:tcW w:w="463"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461" w:type="pct"/>
            <w:gridSpan w:val="3"/>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468"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208"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588"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242"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519"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210"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CTL</w:t>
            </w:r>
          </w:p>
        </w:tc>
        <w:tc>
          <w:tcPr>
            <w:tcW w:w="189"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3.48 (0.89)</w:t>
            </w:r>
          </w:p>
        </w:tc>
        <w:tc>
          <w:tcPr>
            <w:tcW w:w="463"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3.59 (0.94)</w:t>
            </w:r>
          </w:p>
        </w:tc>
        <w:tc>
          <w:tcPr>
            <w:tcW w:w="461" w:type="pct"/>
            <w:gridSpan w:val="3"/>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3.68 (1</w:t>
            </w:r>
            <w:r w:rsidR="00443BBF" w:rsidRPr="00A51175">
              <w:rPr>
                <w:rFonts w:ascii="Times New Roman" w:hAnsi="Times New Roman"/>
                <w:color w:val="000000"/>
                <w:sz w:val="20"/>
                <w:szCs w:val="20"/>
              </w:rPr>
              <w:t>.00</w:t>
            </w:r>
            <w:r w:rsidRPr="00A51175">
              <w:rPr>
                <w:rFonts w:ascii="Times New Roman" w:hAnsi="Times New Roman"/>
                <w:color w:val="000000"/>
                <w:sz w:val="20"/>
                <w:szCs w:val="20"/>
              </w:rPr>
              <w:t>)</w:t>
            </w:r>
          </w:p>
        </w:tc>
        <w:tc>
          <w:tcPr>
            <w:tcW w:w="468"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0.11 (0.09)</w:t>
            </w:r>
          </w:p>
        </w:tc>
        <w:tc>
          <w:tcPr>
            <w:tcW w:w="208"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88"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 xml:space="preserve"> (0.09)</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19"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210"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w:t>
            </w:r>
          </w:p>
        </w:tc>
        <w:tc>
          <w:tcPr>
            <w:tcW w:w="189"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54</w:t>
            </w:r>
          </w:p>
        </w:tc>
        <w:tc>
          <w:tcPr>
            <w:tcW w:w="477"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3.2 (0.87)</w:t>
            </w:r>
          </w:p>
        </w:tc>
        <w:tc>
          <w:tcPr>
            <w:tcW w:w="463"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3.36 (1.01)</w:t>
            </w:r>
          </w:p>
        </w:tc>
        <w:tc>
          <w:tcPr>
            <w:tcW w:w="461" w:type="pct"/>
            <w:gridSpan w:val="3"/>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3.4 (1.03)</w:t>
            </w:r>
          </w:p>
        </w:tc>
        <w:tc>
          <w:tcPr>
            <w:tcW w:w="468"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3.38 (1.11)</w:t>
            </w:r>
          </w:p>
        </w:tc>
        <w:tc>
          <w:tcPr>
            <w:tcW w:w="105"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0.16 (0.07)</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88"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 xml:space="preserve"> (0.1</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242"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19"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0.18 (0.11)†</w:t>
            </w:r>
          </w:p>
        </w:tc>
        <w:tc>
          <w:tcPr>
            <w:tcW w:w="210"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WSM1</w:t>
            </w:r>
          </w:p>
        </w:tc>
        <w:tc>
          <w:tcPr>
            <w:tcW w:w="189"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3.54 (1.17)</w:t>
            </w:r>
          </w:p>
        </w:tc>
        <w:tc>
          <w:tcPr>
            <w:tcW w:w="463"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4.01 (1.01)</w:t>
            </w:r>
          </w:p>
        </w:tc>
        <w:tc>
          <w:tcPr>
            <w:tcW w:w="461" w:type="pct"/>
            <w:gridSpan w:val="3"/>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4.14 (1.06)</w:t>
            </w:r>
          </w:p>
        </w:tc>
        <w:tc>
          <w:tcPr>
            <w:tcW w:w="468"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4.08 (1.1)</w:t>
            </w:r>
          </w:p>
        </w:tc>
        <w:tc>
          <w:tcPr>
            <w:tcW w:w="105"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0.47 (0.13)</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w:t>
            </w:r>
          </w:p>
        </w:tc>
        <w:tc>
          <w:tcPr>
            <w:tcW w:w="588"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0.6</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 xml:space="preserve"> (0.13)</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0.6</w:t>
            </w:r>
          </w:p>
        </w:tc>
        <w:tc>
          <w:tcPr>
            <w:tcW w:w="519" w:type="pct"/>
            <w:gridSpan w:val="2"/>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0.54 (0.15)</w:t>
            </w:r>
            <w:r w:rsidRPr="00A51175">
              <w:rPr>
                <w:rFonts w:ascii="Times New Roman" w:hAnsi="Times New Roman"/>
                <w:color w:val="000000"/>
                <w:sz w:val="20"/>
                <w:szCs w:val="20"/>
                <w:vertAlign w:val="superscript"/>
              </w:rPr>
              <w:t>***</w:t>
            </w:r>
          </w:p>
        </w:tc>
        <w:tc>
          <w:tcPr>
            <w:tcW w:w="210" w:type="pct"/>
            <w:tcBorders>
              <w:top w:val="nil"/>
              <w:left w:val="nil"/>
              <w:bottom w:val="nil"/>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0.6</w:t>
            </w:r>
          </w:p>
        </w:tc>
      </w:tr>
      <w:tr w:rsidR="00AC5AEB" w:rsidRPr="00A51175" w:rsidTr="00AC5AEB">
        <w:trPr>
          <w:trHeight w:val="20"/>
        </w:trPr>
        <w:tc>
          <w:tcPr>
            <w:tcW w:w="203" w:type="pct"/>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WSM2</w:t>
            </w:r>
          </w:p>
        </w:tc>
        <w:tc>
          <w:tcPr>
            <w:tcW w:w="189" w:type="pct"/>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w:t>
            </w:r>
          </w:p>
        </w:tc>
        <w:tc>
          <w:tcPr>
            <w:tcW w:w="477" w:type="pct"/>
            <w:gridSpan w:val="2"/>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3.28 (0.85)</w:t>
            </w:r>
          </w:p>
        </w:tc>
        <w:tc>
          <w:tcPr>
            <w:tcW w:w="463" w:type="pct"/>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3.52 (0.87)</w:t>
            </w:r>
          </w:p>
        </w:tc>
        <w:tc>
          <w:tcPr>
            <w:tcW w:w="461" w:type="pct"/>
            <w:gridSpan w:val="3"/>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3.53 (0.92)</w:t>
            </w:r>
          </w:p>
        </w:tc>
        <w:tc>
          <w:tcPr>
            <w:tcW w:w="468" w:type="pct"/>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3.41 (0.94)</w:t>
            </w:r>
          </w:p>
        </w:tc>
        <w:tc>
          <w:tcPr>
            <w:tcW w:w="105" w:type="pct"/>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 </w:t>
            </w:r>
          </w:p>
        </w:tc>
        <w:tc>
          <w:tcPr>
            <w:tcW w:w="552" w:type="pct"/>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0.24 (0.11)</w:t>
            </w:r>
            <w:r w:rsidRPr="00A51175">
              <w:rPr>
                <w:rFonts w:ascii="Times New Roman" w:hAnsi="Times New Roman"/>
                <w:color w:val="000000"/>
                <w:sz w:val="20"/>
                <w:szCs w:val="20"/>
                <w:vertAlign w:val="superscript"/>
              </w:rPr>
              <w:t xml:space="preserve"> *</w:t>
            </w:r>
          </w:p>
        </w:tc>
        <w:tc>
          <w:tcPr>
            <w:tcW w:w="208" w:type="pct"/>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88" w:type="pct"/>
            <w:gridSpan w:val="2"/>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0.25 (0.1)</w:t>
            </w:r>
            <w:r w:rsidRPr="00A51175">
              <w:rPr>
                <w:rFonts w:ascii="Times New Roman" w:hAnsi="Times New Roman"/>
                <w:color w:val="000000"/>
                <w:sz w:val="20"/>
                <w:szCs w:val="20"/>
                <w:vertAlign w:val="superscript"/>
              </w:rPr>
              <w:t xml:space="preserve"> *</w:t>
            </w:r>
          </w:p>
        </w:tc>
        <w:tc>
          <w:tcPr>
            <w:tcW w:w="242" w:type="pct"/>
            <w:gridSpan w:val="2"/>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19" w:type="pct"/>
            <w:gridSpan w:val="2"/>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0.13 (0.1</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210" w:type="pct"/>
            <w:tcBorders>
              <w:top w:val="nil"/>
              <w:left w:val="nil"/>
              <w:bottom w:val="single" w:sz="8" w:space="0" w:color="auto"/>
              <w:right w:val="nil"/>
            </w:tcBorders>
            <w:shd w:val="clear" w:color="auto" w:fill="auto"/>
            <w:noWrap/>
            <w:vAlign w:val="bottom"/>
          </w:tcPr>
          <w:p w:rsidR="006A0CCD" w:rsidRPr="00A51175" w:rsidRDefault="006A0CCD"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r>
      <w:tr w:rsidR="00AC5AEB" w:rsidRPr="00A51175" w:rsidTr="00AC5AEB">
        <w:trPr>
          <w:trHeight w:val="20"/>
        </w:trPr>
        <w:tc>
          <w:tcPr>
            <w:tcW w:w="1184" w:type="pct"/>
            <w:gridSpan w:val="5"/>
            <w:tcBorders>
              <w:top w:val="single" w:sz="8" w:space="0" w:color="auto"/>
              <w:left w:val="nil"/>
              <w:bottom w:val="nil"/>
              <w:right w:val="nil"/>
            </w:tcBorders>
            <w:shd w:val="clear" w:color="auto" w:fill="auto"/>
            <w:noWrap/>
          </w:tcPr>
          <w:p w:rsidR="00903DB8" w:rsidRPr="00A51175" w:rsidRDefault="00903DB8" w:rsidP="00A51175">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Emotional Well-Being (SF36)</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b/>
                <w:bCs/>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CTL</w:t>
            </w:r>
          </w:p>
        </w:tc>
        <w:tc>
          <w:tcPr>
            <w:tcW w:w="189"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48.4 (18.1)</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46.9 (19.9)</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46.1 (19.4)</w:t>
            </w: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-1.5 (1.9)</w:t>
            </w: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-2.4 (1.8)</w:t>
            </w: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w:t>
            </w:r>
          </w:p>
        </w:tc>
        <w:tc>
          <w:tcPr>
            <w:tcW w:w="189"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54</w:t>
            </w:r>
          </w:p>
        </w:tc>
        <w:tc>
          <w:tcPr>
            <w:tcW w:w="47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44.7 (20.0)</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50.1 (23.5)</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50.6 (23.8)</w:t>
            </w: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49.6 (23.2)</w:t>
            </w: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5.4 (1.4)</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5.9 (1.7)</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4.9 (1.7)</w:t>
            </w:r>
            <w:r w:rsidRPr="00A51175">
              <w:rPr>
                <w:rFonts w:ascii="Times New Roman" w:hAnsi="Times New Roman"/>
                <w:color w:val="000000"/>
                <w:sz w:val="20"/>
                <w:szCs w:val="20"/>
                <w:vertAlign w:val="superscript"/>
              </w:rPr>
              <w:t>**</w:t>
            </w: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WSM1</w:t>
            </w:r>
          </w:p>
        </w:tc>
        <w:tc>
          <w:tcPr>
            <w:tcW w:w="189"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53.0 (15.9)</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65.6 (19.3)</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65.8 (19.2)</w:t>
            </w: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63.5 (20.6)</w:t>
            </w: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12.6 (2.3)</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0.7</w:t>
            </w: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12.9 (2.3)</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0.7</w:t>
            </w: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10.5 (2.5)</w:t>
            </w:r>
            <w:r w:rsidRPr="00A51175">
              <w:rPr>
                <w:rFonts w:ascii="Times New Roman" w:hAnsi="Times New Roman"/>
                <w:color w:val="000000"/>
                <w:sz w:val="20"/>
                <w:szCs w:val="20"/>
                <w:vertAlign w:val="superscript"/>
              </w:rPr>
              <w:t>***</w:t>
            </w: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0.6</w:t>
            </w:r>
          </w:p>
        </w:tc>
      </w:tr>
      <w:tr w:rsidR="00AC5AEB" w:rsidRPr="00A51175" w:rsidTr="00AC5AEB">
        <w:trPr>
          <w:trHeight w:val="20"/>
        </w:trPr>
        <w:tc>
          <w:tcPr>
            <w:tcW w:w="203"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WSM2</w:t>
            </w:r>
          </w:p>
        </w:tc>
        <w:tc>
          <w:tcPr>
            <w:tcW w:w="189"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w:t>
            </w:r>
          </w:p>
        </w:tc>
        <w:tc>
          <w:tcPr>
            <w:tcW w:w="477"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49.5 (17.4)</w:t>
            </w:r>
          </w:p>
        </w:tc>
        <w:tc>
          <w:tcPr>
            <w:tcW w:w="467"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59.3 (20.9)</w:t>
            </w:r>
          </w:p>
        </w:tc>
        <w:tc>
          <w:tcPr>
            <w:tcW w:w="457"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58.2 (21.7)</w:t>
            </w:r>
          </w:p>
        </w:tc>
        <w:tc>
          <w:tcPr>
            <w:tcW w:w="468"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56.7 (23.1)</w:t>
            </w:r>
          </w:p>
        </w:tc>
        <w:tc>
          <w:tcPr>
            <w:tcW w:w="105"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 </w:t>
            </w:r>
          </w:p>
        </w:tc>
        <w:tc>
          <w:tcPr>
            <w:tcW w:w="552"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9.8 (2.3)</w:t>
            </w:r>
            <w:r w:rsidRPr="00A51175">
              <w:rPr>
                <w:rFonts w:ascii="Times New Roman" w:hAnsi="Times New Roman"/>
                <w:color w:val="000000"/>
                <w:sz w:val="20"/>
                <w:szCs w:val="20"/>
                <w:vertAlign w:val="superscript"/>
              </w:rPr>
              <w:t>***</w:t>
            </w:r>
          </w:p>
        </w:tc>
        <w:tc>
          <w:tcPr>
            <w:tcW w:w="208"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w:t>
            </w:r>
          </w:p>
        </w:tc>
        <w:tc>
          <w:tcPr>
            <w:tcW w:w="574"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8.7 (2.0)</w:t>
            </w:r>
            <w:r w:rsidRPr="00A51175">
              <w:rPr>
                <w:rFonts w:ascii="Times New Roman" w:hAnsi="Times New Roman"/>
                <w:color w:val="000000"/>
                <w:sz w:val="20"/>
                <w:szCs w:val="20"/>
                <w:vertAlign w:val="superscript"/>
              </w:rPr>
              <w:t>***</w:t>
            </w:r>
          </w:p>
        </w:tc>
        <w:tc>
          <w:tcPr>
            <w:tcW w:w="242"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w:t>
            </w:r>
          </w:p>
        </w:tc>
        <w:tc>
          <w:tcPr>
            <w:tcW w:w="519"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7.2 (2.6)</w:t>
            </w:r>
            <w:r w:rsidRPr="00A51175">
              <w:rPr>
                <w:rFonts w:ascii="Times New Roman" w:hAnsi="Times New Roman"/>
                <w:color w:val="000000"/>
                <w:sz w:val="20"/>
                <w:szCs w:val="20"/>
                <w:vertAlign w:val="superscript"/>
              </w:rPr>
              <w:t>**</w:t>
            </w:r>
          </w:p>
        </w:tc>
        <w:tc>
          <w:tcPr>
            <w:tcW w:w="224"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r>
      <w:tr w:rsidR="00AC5AEB" w:rsidRPr="00A51175" w:rsidTr="00AC5AEB">
        <w:trPr>
          <w:trHeight w:val="20"/>
        </w:trPr>
        <w:tc>
          <w:tcPr>
            <w:tcW w:w="1651" w:type="pct"/>
            <w:gridSpan w:val="7"/>
            <w:tcBorders>
              <w:top w:val="single" w:sz="8" w:space="0" w:color="auto"/>
              <w:left w:val="nil"/>
              <w:bottom w:val="nil"/>
              <w:right w:val="nil"/>
            </w:tcBorders>
            <w:shd w:val="clear" w:color="auto" w:fill="auto"/>
            <w:noWrap/>
          </w:tcPr>
          <w:p w:rsidR="00903DB8" w:rsidRPr="00A51175" w:rsidRDefault="00903DB8" w:rsidP="00A51175">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Emotional Role Functioning (SF36)</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CTL</w:t>
            </w:r>
          </w:p>
        </w:tc>
        <w:tc>
          <w:tcPr>
            <w:tcW w:w="189"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36</w:t>
            </w:r>
          </w:p>
        </w:tc>
        <w:tc>
          <w:tcPr>
            <w:tcW w:w="47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30.6 (32.2)</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41.4 (36.3)</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43.2 (35.0)</w:t>
            </w: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9.3 (5.4)†</w:t>
            </w: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11.1 (6.1)†</w:t>
            </w: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w:t>
            </w:r>
          </w:p>
        </w:tc>
        <w:tc>
          <w:tcPr>
            <w:tcW w:w="189"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54</w:t>
            </w:r>
          </w:p>
        </w:tc>
        <w:tc>
          <w:tcPr>
            <w:tcW w:w="47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29.6 (32.8)</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40.7 (38.1)</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46.3 (40.1)</w:t>
            </w: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43.8 (38.2)</w:t>
            </w: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11.1 (4.4)</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16.7 (4.5)</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w:t>
            </w: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14.2 (4.3)</w:t>
            </w:r>
            <w:r w:rsidRPr="00A51175">
              <w:rPr>
                <w:rFonts w:ascii="Times New Roman" w:hAnsi="Times New Roman"/>
                <w:color w:val="000000"/>
                <w:sz w:val="20"/>
                <w:szCs w:val="20"/>
                <w:vertAlign w:val="superscript"/>
              </w:rPr>
              <w:t>**</w:t>
            </w: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w:t>
            </w: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WSM1</w:t>
            </w:r>
          </w:p>
        </w:tc>
        <w:tc>
          <w:tcPr>
            <w:tcW w:w="189"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30.6 (33.7)</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58.6 (40.4)</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63.1 (38.3)</w:t>
            </w: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62.2 (42.4)</w:t>
            </w: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27.9 (5.9)</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0.9</w:t>
            </w: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32.4 (6.5)</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1.0</w:t>
            </w: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31.5 (7.2)</w:t>
            </w:r>
            <w:r w:rsidRPr="00A51175">
              <w:rPr>
                <w:rFonts w:ascii="Times New Roman" w:hAnsi="Times New Roman"/>
                <w:color w:val="000000"/>
                <w:sz w:val="20"/>
                <w:szCs w:val="20"/>
                <w:vertAlign w:val="superscript"/>
              </w:rPr>
              <w:t>***</w:t>
            </w: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1.0</w:t>
            </w:r>
          </w:p>
        </w:tc>
      </w:tr>
      <w:tr w:rsidR="00AC5AEB" w:rsidRPr="00A51175" w:rsidTr="00AC5AEB">
        <w:trPr>
          <w:trHeight w:val="20"/>
        </w:trPr>
        <w:tc>
          <w:tcPr>
            <w:tcW w:w="203"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WSM2</w:t>
            </w:r>
          </w:p>
        </w:tc>
        <w:tc>
          <w:tcPr>
            <w:tcW w:w="189"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w:t>
            </w:r>
          </w:p>
        </w:tc>
        <w:tc>
          <w:tcPr>
            <w:tcW w:w="477"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33.3 (26.4)</w:t>
            </w:r>
          </w:p>
        </w:tc>
        <w:tc>
          <w:tcPr>
            <w:tcW w:w="467"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58.6 (34.4)</w:t>
            </w:r>
          </w:p>
        </w:tc>
        <w:tc>
          <w:tcPr>
            <w:tcW w:w="457"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51.5 (34.5)</w:t>
            </w:r>
          </w:p>
        </w:tc>
        <w:tc>
          <w:tcPr>
            <w:tcW w:w="468"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50.0 (37.3)</w:t>
            </w:r>
          </w:p>
        </w:tc>
        <w:tc>
          <w:tcPr>
            <w:tcW w:w="105"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 </w:t>
            </w:r>
          </w:p>
        </w:tc>
        <w:tc>
          <w:tcPr>
            <w:tcW w:w="552"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25.3 (6.0)</w:t>
            </w:r>
            <w:r w:rsidRPr="00A51175">
              <w:rPr>
                <w:rFonts w:ascii="Times New Roman" w:hAnsi="Times New Roman"/>
                <w:color w:val="000000"/>
                <w:sz w:val="20"/>
                <w:szCs w:val="20"/>
                <w:vertAlign w:val="superscript"/>
              </w:rPr>
              <w:t>***</w:t>
            </w:r>
          </w:p>
        </w:tc>
        <w:tc>
          <w:tcPr>
            <w:tcW w:w="208"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0.8</w:t>
            </w:r>
          </w:p>
        </w:tc>
        <w:tc>
          <w:tcPr>
            <w:tcW w:w="574"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18.2 (5.4)</w:t>
            </w:r>
            <w:r w:rsidRPr="00A51175">
              <w:rPr>
                <w:rFonts w:ascii="Times New Roman" w:hAnsi="Times New Roman"/>
                <w:color w:val="000000"/>
                <w:sz w:val="20"/>
                <w:szCs w:val="20"/>
                <w:vertAlign w:val="superscript"/>
              </w:rPr>
              <w:t>**</w:t>
            </w:r>
          </w:p>
        </w:tc>
        <w:tc>
          <w:tcPr>
            <w:tcW w:w="242"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0.6</w:t>
            </w:r>
          </w:p>
        </w:tc>
        <w:tc>
          <w:tcPr>
            <w:tcW w:w="519"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16.7 (6.2)</w:t>
            </w:r>
            <w:r w:rsidRPr="00A51175">
              <w:rPr>
                <w:rFonts w:ascii="Times New Roman" w:hAnsi="Times New Roman"/>
                <w:color w:val="000000"/>
                <w:sz w:val="20"/>
                <w:szCs w:val="20"/>
                <w:vertAlign w:val="superscript"/>
              </w:rPr>
              <w:t>*</w:t>
            </w:r>
          </w:p>
        </w:tc>
        <w:tc>
          <w:tcPr>
            <w:tcW w:w="224"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w:t>
            </w:r>
          </w:p>
        </w:tc>
      </w:tr>
      <w:tr w:rsidR="00AC5AEB" w:rsidRPr="00A51175" w:rsidTr="00AC5AEB">
        <w:trPr>
          <w:trHeight w:val="20"/>
        </w:trPr>
        <w:tc>
          <w:tcPr>
            <w:tcW w:w="1184" w:type="pct"/>
            <w:gridSpan w:val="5"/>
            <w:tcBorders>
              <w:top w:val="single" w:sz="8" w:space="0" w:color="auto"/>
              <w:left w:val="nil"/>
              <w:bottom w:val="nil"/>
              <w:right w:val="nil"/>
            </w:tcBorders>
            <w:shd w:val="clear" w:color="auto" w:fill="auto"/>
            <w:noWrap/>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b/>
                <w:bCs/>
                <w:color w:val="000000"/>
                <w:sz w:val="20"/>
                <w:szCs w:val="20"/>
              </w:rPr>
              <w:t>Vitality (SF36)</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CTL</w:t>
            </w:r>
          </w:p>
        </w:tc>
        <w:tc>
          <w:tcPr>
            <w:tcW w:w="189"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28.8 (17.8)</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30.1 (20.0)</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28.9 (18.5)</w:t>
            </w: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1.4 (2.0)†</w:t>
            </w: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 (2.2)</w:t>
            </w: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w:t>
            </w: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w:t>
            </w:r>
          </w:p>
        </w:tc>
        <w:tc>
          <w:tcPr>
            <w:tcW w:w="189"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54</w:t>
            </w:r>
          </w:p>
        </w:tc>
        <w:tc>
          <w:tcPr>
            <w:tcW w:w="47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22.8 (18.6)</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28.8 (23.1)</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30.5 (24.1)</w:t>
            </w: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30.2 (23.6)</w:t>
            </w: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6.0 (1.7)</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7.7 (2.1)</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7.5 (2.0)</w:t>
            </w:r>
            <w:r w:rsidRPr="00A51175">
              <w:rPr>
                <w:rFonts w:ascii="Times New Roman" w:hAnsi="Times New Roman"/>
                <w:color w:val="000000"/>
                <w:sz w:val="20"/>
                <w:szCs w:val="20"/>
                <w:vertAlign w:val="superscript"/>
              </w:rPr>
              <w:t>***</w:t>
            </w: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r>
      <w:tr w:rsidR="00AC5AEB" w:rsidRPr="00A51175" w:rsidTr="00AC5AEB">
        <w:trPr>
          <w:trHeight w:val="20"/>
        </w:trPr>
        <w:tc>
          <w:tcPr>
            <w:tcW w:w="203"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WSM1</w:t>
            </w:r>
          </w:p>
        </w:tc>
        <w:tc>
          <w:tcPr>
            <w:tcW w:w="189"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w:t>
            </w:r>
          </w:p>
        </w:tc>
        <w:tc>
          <w:tcPr>
            <w:tcW w:w="47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30.9 (18.5)</w:t>
            </w:r>
          </w:p>
        </w:tc>
        <w:tc>
          <w:tcPr>
            <w:tcW w:w="46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43.5 (20.9)</w:t>
            </w:r>
          </w:p>
        </w:tc>
        <w:tc>
          <w:tcPr>
            <w:tcW w:w="457"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45.1 (22.0)</w:t>
            </w:r>
          </w:p>
        </w:tc>
        <w:tc>
          <w:tcPr>
            <w:tcW w:w="46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42.2 (23.8)</w:t>
            </w:r>
          </w:p>
        </w:tc>
        <w:tc>
          <w:tcPr>
            <w:tcW w:w="105"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p>
        </w:tc>
        <w:tc>
          <w:tcPr>
            <w:tcW w:w="552"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12.6 (2.5)</w:t>
            </w:r>
            <w:r w:rsidRPr="00A51175">
              <w:rPr>
                <w:rFonts w:ascii="Times New Roman" w:hAnsi="Times New Roman"/>
                <w:color w:val="000000"/>
                <w:sz w:val="20"/>
                <w:szCs w:val="20"/>
                <w:vertAlign w:val="superscript"/>
              </w:rPr>
              <w:t>***</w:t>
            </w:r>
          </w:p>
        </w:tc>
        <w:tc>
          <w:tcPr>
            <w:tcW w:w="208"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0.7</w:t>
            </w:r>
          </w:p>
        </w:tc>
        <w:tc>
          <w:tcPr>
            <w:tcW w:w="574" w:type="pct"/>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14.2 (2.8)</w:t>
            </w:r>
            <w:r w:rsidRPr="00A51175">
              <w:rPr>
                <w:rFonts w:ascii="Times New Roman" w:hAnsi="Times New Roman"/>
                <w:color w:val="000000"/>
                <w:sz w:val="20"/>
                <w:szCs w:val="20"/>
                <w:vertAlign w:val="superscript"/>
              </w:rPr>
              <w:t>***</w:t>
            </w:r>
          </w:p>
        </w:tc>
        <w:tc>
          <w:tcPr>
            <w:tcW w:w="242"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0.8</w:t>
            </w:r>
          </w:p>
        </w:tc>
        <w:tc>
          <w:tcPr>
            <w:tcW w:w="519"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11.2 (2.9)</w:t>
            </w:r>
            <w:r w:rsidRPr="00A51175">
              <w:rPr>
                <w:rFonts w:ascii="Times New Roman" w:hAnsi="Times New Roman"/>
                <w:color w:val="000000"/>
                <w:sz w:val="20"/>
                <w:szCs w:val="20"/>
                <w:vertAlign w:val="superscript"/>
              </w:rPr>
              <w:t>***</w:t>
            </w:r>
          </w:p>
        </w:tc>
        <w:tc>
          <w:tcPr>
            <w:tcW w:w="224" w:type="pct"/>
            <w:gridSpan w:val="2"/>
            <w:tcBorders>
              <w:top w:val="nil"/>
              <w:left w:val="nil"/>
              <w:bottom w:val="nil"/>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0.6</w:t>
            </w:r>
          </w:p>
        </w:tc>
      </w:tr>
      <w:tr w:rsidR="00AC5AEB" w:rsidRPr="00A51175" w:rsidTr="00AC5AEB">
        <w:trPr>
          <w:trHeight w:val="20"/>
        </w:trPr>
        <w:tc>
          <w:tcPr>
            <w:tcW w:w="203"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WSM2</w:t>
            </w:r>
          </w:p>
        </w:tc>
        <w:tc>
          <w:tcPr>
            <w:tcW w:w="189"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33</w:t>
            </w:r>
          </w:p>
        </w:tc>
        <w:tc>
          <w:tcPr>
            <w:tcW w:w="477"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31.8 (16.8)</w:t>
            </w:r>
          </w:p>
        </w:tc>
        <w:tc>
          <w:tcPr>
            <w:tcW w:w="467"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41.6 (22.0)</w:t>
            </w:r>
          </w:p>
        </w:tc>
        <w:tc>
          <w:tcPr>
            <w:tcW w:w="457"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40.8 (22.7)</w:t>
            </w:r>
          </w:p>
        </w:tc>
        <w:tc>
          <w:tcPr>
            <w:tcW w:w="468"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37.6 (23.3)</w:t>
            </w:r>
          </w:p>
        </w:tc>
        <w:tc>
          <w:tcPr>
            <w:tcW w:w="105"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 </w:t>
            </w:r>
          </w:p>
        </w:tc>
        <w:tc>
          <w:tcPr>
            <w:tcW w:w="552"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9.8 (2.6)</w:t>
            </w:r>
            <w:r w:rsidRPr="00A51175">
              <w:rPr>
                <w:rFonts w:ascii="Times New Roman" w:hAnsi="Times New Roman"/>
                <w:color w:val="000000"/>
                <w:sz w:val="20"/>
                <w:szCs w:val="20"/>
                <w:vertAlign w:val="superscript"/>
              </w:rPr>
              <w:t>***</w:t>
            </w:r>
          </w:p>
        </w:tc>
        <w:tc>
          <w:tcPr>
            <w:tcW w:w="208"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w:t>
            </w:r>
          </w:p>
        </w:tc>
        <w:tc>
          <w:tcPr>
            <w:tcW w:w="574" w:type="pct"/>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8.9 (2.5)</w:t>
            </w:r>
            <w:r w:rsidRPr="00A51175">
              <w:rPr>
                <w:rFonts w:ascii="Times New Roman" w:hAnsi="Times New Roman"/>
                <w:color w:val="000000"/>
                <w:sz w:val="20"/>
                <w:szCs w:val="20"/>
                <w:vertAlign w:val="superscript"/>
              </w:rPr>
              <w:t>**</w:t>
            </w:r>
          </w:p>
        </w:tc>
        <w:tc>
          <w:tcPr>
            <w:tcW w:w="242"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0.5</w:t>
            </w:r>
          </w:p>
        </w:tc>
        <w:tc>
          <w:tcPr>
            <w:tcW w:w="519"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5.8 (2.5)</w:t>
            </w:r>
            <w:r w:rsidRPr="00A51175">
              <w:rPr>
                <w:rFonts w:ascii="Times New Roman" w:hAnsi="Times New Roman"/>
                <w:color w:val="000000"/>
                <w:sz w:val="20"/>
                <w:szCs w:val="20"/>
                <w:vertAlign w:val="superscript"/>
              </w:rPr>
              <w:t>*</w:t>
            </w:r>
          </w:p>
        </w:tc>
        <w:tc>
          <w:tcPr>
            <w:tcW w:w="224" w:type="pct"/>
            <w:gridSpan w:val="2"/>
            <w:tcBorders>
              <w:top w:val="nil"/>
              <w:left w:val="nil"/>
              <w:bottom w:val="single" w:sz="8" w:space="0" w:color="auto"/>
              <w:right w:val="nil"/>
            </w:tcBorders>
            <w:shd w:val="clear" w:color="auto" w:fill="auto"/>
            <w:noWrap/>
            <w:vAlign w:val="bottom"/>
          </w:tcPr>
          <w:p w:rsidR="00903DB8" w:rsidRPr="00A51175" w:rsidRDefault="00903DB8" w:rsidP="00A51175">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0.3</w:t>
            </w:r>
          </w:p>
        </w:tc>
      </w:tr>
      <w:tr w:rsidR="00A51175" w:rsidRPr="00A51175" w:rsidTr="00AC5AEB">
        <w:trPr>
          <w:trHeight w:val="160"/>
        </w:trPr>
        <w:tc>
          <w:tcPr>
            <w:tcW w:w="201" w:type="pct"/>
            <w:tcBorders>
              <w:top w:val="nil"/>
              <w:left w:val="nil"/>
              <w:bottom w:val="nil"/>
              <w:right w:val="nil"/>
            </w:tcBorders>
            <w:shd w:val="clear" w:color="auto" w:fill="auto"/>
            <w:noWrap/>
            <w:vAlign w:val="bottom"/>
          </w:tcPr>
          <w:p w:rsidR="006A0CCD" w:rsidRPr="00A51175" w:rsidRDefault="006A0CCD" w:rsidP="00A51175">
            <w:pPr>
              <w:spacing w:after="0"/>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6A0CCD" w:rsidRPr="00A51175" w:rsidRDefault="006A0CCD" w:rsidP="00A51175">
            <w:pPr>
              <w:spacing w:after="0"/>
              <w:rPr>
                <w:rFonts w:ascii="Times New Roman" w:hAnsi="Times New Roman"/>
                <w:color w:val="000000"/>
                <w:sz w:val="20"/>
                <w:szCs w:val="20"/>
              </w:rPr>
            </w:pPr>
          </w:p>
        </w:tc>
        <w:tc>
          <w:tcPr>
            <w:tcW w:w="188" w:type="pct"/>
            <w:tcBorders>
              <w:top w:val="nil"/>
              <w:left w:val="nil"/>
              <w:bottom w:val="nil"/>
              <w:right w:val="nil"/>
            </w:tcBorders>
            <w:shd w:val="clear" w:color="auto" w:fill="auto"/>
          </w:tcPr>
          <w:p w:rsidR="006A0CCD" w:rsidRPr="00A51175" w:rsidRDefault="006A0CCD" w:rsidP="00A51175">
            <w:pPr>
              <w:spacing w:after="0"/>
              <w:jc w:val="center"/>
              <w:rPr>
                <w:rFonts w:ascii="Times New Roman" w:hAnsi="Times New Roman"/>
                <w:b/>
                <w:bCs/>
                <w:color w:val="000000"/>
                <w:sz w:val="20"/>
                <w:szCs w:val="20"/>
              </w:rPr>
            </w:pPr>
          </w:p>
        </w:tc>
        <w:tc>
          <w:tcPr>
            <w:tcW w:w="1869" w:type="pct"/>
            <w:gridSpan w:val="7"/>
            <w:tcBorders>
              <w:top w:val="single" w:sz="8" w:space="0" w:color="auto"/>
              <w:left w:val="nil"/>
              <w:bottom w:val="single" w:sz="8" w:space="0" w:color="auto"/>
              <w:right w:val="nil"/>
            </w:tcBorders>
            <w:shd w:val="clear" w:color="auto" w:fill="auto"/>
          </w:tcPr>
          <w:p w:rsidR="006A0CCD" w:rsidRPr="00A51175" w:rsidRDefault="006A0CCD" w:rsidP="00A51175">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Descriptive statistics</w:t>
            </w:r>
          </w:p>
        </w:tc>
        <w:tc>
          <w:tcPr>
            <w:tcW w:w="105" w:type="pct"/>
            <w:tcBorders>
              <w:top w:val="nil"/>
              <w:left w:val="nil"/>
              <w:bottom w:val="nil"/>
              <w:right w:val="nil"/>
            </w:tcBorders>
            <w:shd w:val="clear" w:color="auto" w:fill="auto"/>
          </w:tcPr>
          <w:p w:rsidR="006A0CCD" w:rsidRPr="00A51175" w:rsidRDefault="006A0CCD" w:rsidP="00A51175">
            <w:pPr>
              <w:spacing w:after="0"/>
              <w:jc w:val="center"/>
              <w:rPr>
                <w:rFonts w:ascii="Times New Roman" w:hAnsi="Times New Roman"/>
                <w:b/>
                <w:bCs/>
                <w:color w:val="000000"/>
                <w:sz w:val="20"/>
                <w:szCs w:val="20"/>
              </w:rPr>
            </w:pPr>
          </w:p>
        </w:tc>
        <w:tc>
          <w:tcPr>
            <w:tcW w:w="2319" w:type="pct"/>
            <w:gridSpan w:val="9"/>
            <w:tcBorders>
              <w:top w:val="single" w:sz="8" w:space="0" w:color="auto"/>
              <w:left w:val="nil"/>
              <w:bottom w:val="single" w:sz="8" w:space="0" w:color="auto"/>
              <w:right w:val="nil"/>
            </w:tcBorders>
            <w:shd w:val="clear" w:color="auto" w:fill="auto"/>
          </w:tcPr>
          <w:p w:rsidR="006A0CCD" w:rsidRPr="00A51175" w:rsidRDefault="006A0CCD" w:rsidP="00A51175">
            <w:pPr>
              <w:spacing w:after="0"/>
              <w:jc w:val="center"/>
              <w:rPr>
                <w:rFonts w:ascii="Times New Roman" w:hAnsi="Times New Roman"/>
                <w:b/>
                <w:bCs/>
                <w:color w:val="000000"/>
                <w:sz w:val="20"/>
                <w:szCs w:val="20"/>
              </w:rPr>
            </w:pPr>
            <w:r w:rsidRPr="00A51175">
              <w:rPr>
                <w:rFonts w:ascii="Times New Roman" w:hAnsi="Times New Roman"/>
                <w:b/>
                <w:bCs/>
                <w:color w:val="000000"/>
                <w:sz w:val="20"/>
                <w:szCs w:val="20"/>
              </w:rPr>
              <w:t>Change from Baseline</w:t>
            </w:r>
          </w:p>
        </w:tc>
      </w:tr>
      <w:tr w:rsidR="00A51175" w:rsidRPr="00A51175" w:rsidTr="00AC5AEB">
        <w:trPr>
          <w:trHeight w:val="205"/>
        </w:trPr>
        <w:tc>
          <w:tcPr>
            <w:tcW w:w="201"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188" w:type="pct"/>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 </w:t>
            </w:r>
          </w:p>
        </w:tc>
        <w:tc>
          <w:tcPr>
            <w:tcW w:w="471" w:type="pct"/>
            <w:tcBorders>
              <w:top w:val="nil"/>
              <w:left w:val="nil"/>
              <w:bottom w:val="single" w:sz="8" w:space="0" w:color="auto"/>
              <w:right w:val="nil"/>
            </w:tcBorders>
            <w:shd w:val="clear" w:color="auto" w:fill="auto"/>
            <w:vAlign w:val="center"/>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Baseline</w:t>
            </w:r>
          </w:p>
        </w:tc>
        <w:tc>
          <w:tcPr>
            <w:tcW w:w="469" w:type="pct"/>
            <w:gridSpan w:val="2"/>
            <w:tcBorders>
              <w:top w:val="nil"/>
              <w:left w:val="nil"/>
              <w:bottom w:val="single" w:sz="8" w:space="0" w:color="auto"/>
              <w:right w:val="nil"/>
            </w:tcBorders>
            <w:shd w:val="clear" w:color="auto" w:fill="auto"/>
            <w:vAlign w:val="center"/>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8 weeks</w:t>
            </w:r>
          </w:p>
        </w:tc>
        <w:tc>
          <w:tcPr>
            <w:tcW w:w="450" w:type="pct"/>
            <w:gridSpan w:val="2"/>
            <w:tcBorders>
              <w:top w:val="nil"/>
              <w:left w:val="nil"/>
              <w:bottom w:val="single" w:sz="8" w:space="0" w:color="auto"/>
              <w:right w:val="nil"/>
            </w:tcBorders>
            <w:shd w:val="clear" w:color="auto" w:fill="auto"/>
            <w:vAlign w:val="center"/>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16 weeks</w:t>
            </w:r>
          </w:p>
        </w:tc>
        <w:tc>
          <w:tcPr>
            <w:tcW w:w="480" w:type="pct"/>
            <w:gridSpan w:val="2"/>
            <w:tcBorders>
              <w:top w:val="nil"/>
              <w:left w:val="nil"/>
              <w:bottom w:val="single" w:sz="8" w:space="0" w:color="auto"/>
              <w:right w:val="nil"/>
            </w:tcBorders>
            <w:shd w:val="clear" w:color="auto" w:fill="auto"/>
            <w:vAlign w:val="center"/>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24 weeks</w:t>
            </w:r>
          </w:p>
        </w:tc>
        <w:tc>
          <w:tcPr>
            <w:tcW w:w="105" w:type="pct"/>
            <w:tcBorders>
              <w:top w:val="nil"/>
              <w:left w:val="nil"/>
              <w:bottom w:val="nil"/>
              <w:right w:val="nil"/>
            </w:tcBorders>
            <w:shd w:val="clear" w:color="auto" w:fill="auto"/>
            <w:vAlign w:val="center"/>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p>
        </w:tc>
        <w:tc>
          <w:tcPr>
            <w:tcW w:w="762" w:type="pct"/>
            <w:gridSpan w:val="2"/>
            <w:tcBorders>
              <w:top w:val="nil"/>
              <w:left w:val="nil"/>
              <w:bottom w:val="single" w:sz="8" w:space="0" w:color="auto"/>
              <w:right w:val="nil"/>
            </w:tcBorders>
            <w:shd w:val="clear" w:color="auto" w:fill="auto"/>
            <w:vAlign w:val="center"/>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8 weeks</w:t>
            </w:r>
          </w:p>
        </w:tc>
        <w:tc>
          <w:tcPr>
            <w:tcW w:w="831" w:type="pct"/>
            <w:gridSpan w:val="4"/>
            <w:tcBorders>
              <w:top w:val="nil"/>
              <w:left w:val="nil"/>
              <w:bottom w:val="single" w:sz="8" w:space="0" w:color="auto"/>
              <w:right w:val="nil"/>
            </w:tcBorders>
            <w:shd w:val="clear" w:color="auto" w:fill="auto"/>
            <w:vAlign w:val="center"/>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16 weeks</w:t>
            </w:r>
          </w:p>
        </w:tc>
        <w:tc>
          <w:tcPr>
            <w:tcW w:w="727" w:type="pct"/>
            <w:gridSpan w:val="3"/>
            <w:tcBorders>
              <w:top w:val="nil"/>
              <w:left w:val="nil"/>
              <w:bottom w:val="single" w:sz="8" w:space="0" w:color="auto"/>
              <w:right w:val="nil"/>
            </w:tcBorders>
            <w:shd w:val="clear" w:color="auto" w:fill="auto"/>
            <w:vAlign w:val="center"/>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24 weeks</w:t>
            </w:r>
          </w:p>
        </w:tc>
      </w:tr>
      <w:tr w:rsidR="00A51175" w:rsidRPr="00A51175" w:rsidTr="00AC5AEB">
        <w:trPr>
          <w:trHeight w:val="160"/>
        </w:trPr>
        <w:tc>
          <w:tcPr>
            <w:tcW w:w="201"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188" w:type="pct"/>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N</w:t>
            </w:r>
          </w:p>
        </w:tc>
        <w:tc>
          <w:tcPr>
            <w:tcW w:w="471" w:type="pct"/>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Mean (SD)</w:t>
            </w:r>
          </w:p>
        </w:tc>
        <w:tc>
          <w:tcPr>
            <w:tcW w:w="469" w:type="pct"/>
            <w:gridSpan w:val="2"/>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Mean (SD)</w:t>
            </w:r>
          </w:p>
        </w:tc>
        <w:tc>
          <w:tcPr>
            <w:tcW w:w="450" w:type="pct"/>
            <w:gridSpan w:val="2"/>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Mean (SD)</w:t>
            </w:r>
          </w:p>
        </w:tc>
        <w:tc>
          <w:tcPr>
            <w:tcW w:w="480" w:type="pct"/>
            <w:gridSpan w:val="2"/>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Mean (SD)</w:t>
            </w:r>
          </w:p>
        </w:tc>
        <w:tc>
          <w:tcPr>
            <w:tcW w:w="105" w:type="pct"/>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 </w:t>
            </w:r>
          </w:p>
        </w:tc>
        <w:tc>
          <w:tcPr>
            <w:tcW w:w="554" w:type="pct"/>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Mean (SE)</w:t>
            </w:r>
          </w:p>
        </w:tc>
        <w:tc>
          <w:tcPr>
            <w:tcW w:w="208" w:type="pct"/>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d</w:t>
            </w:r>
          </w:p>
        </w:tc>
        <w:tc>
          <w:tcPr>
            <w:tcW w:w="589" w:type="pct"/>
            <w:gridSpan w:val="2"/>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Mean (SE)</w:t>
            </w:r>
          </w:p>
        </w:tc>
        <w:tc>
          <w:tcPr>
            <w:tcW w:w="242" w:type="pct"/>
            <w:gridSpan w:val="2"/>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d</w:t>
            </w:r>
          </w:p>
        </w:tc>
        <w:tc>
          <w:tcPr>
            <w:tcW w:w="519" w:type="pct"/>
            <w:gridSpan w:val="2"/>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Mean (SE)</w:t>
            </w:r>
          </w:p>
        </w:tc>
        <w:tc>
          <w:tcPr>
            <w:tcW w:w="208" w:type="pct"/>
            <w:tcBorders>
              <w:top w:val="nil"/>
              <w:left w:val="nil"/>
              <w:bottom w:val="single" w:sz="8" w:space="0" w:color="auto"/>
              <w:right w:val="nil"/>
            </w:tcBorders>
            <w:shd w:val="clear" w:color="auto" w:fill="auto"/>
          </w:tcPr>
          <w:p w:rsidR="003A14DE" w:rsidRPr="00A51175" w:rsidRDefault="003A14DE" w:rsidP="003008E0">
            <w:pPr>
              <w:spacing w:before="100" w:beforeAutospacing="1" w:after="100" w:afterAutospacing="1"/>
              <w:jc w:val="center"/>
              <w:rPr>
                <w:rFonts w:ascii="Times New Roman" w:hAnsi="Times New Roman"/>
                <w:b/>
                <w:bCs/>
                <w:color w:val="000000"/>
                <w:sz w:val="20"/>
                <w:szCs w:val="20"/>
              </w:rPr>
            </w:pPr>
            <w:r w:rsidRPr="00A51175">
              <w:rPr>
                <w:rFonts w:ascii="Times New Roman" w:hAnsi="Times New Roman"/>
                <w:b/>
                <w:bCs/>
                <w:color w:val="000000"/>
                <w:sz w:val="20"/>
                <w:szCs w:val="20"/>
              </w:rPr>
              <w:t>d</w:t>
            </w:r>
          </w:p>
        </w:tc>
      </w:tr>
      <w:tr w:rsidR="00A51175" w:rsidRPr="00A51175" w:rsidTr="00AC5AEB">
        <w:trPr>
          <w:trHeight w:val="20"/>
        </w:trPr>
        <w:tc>
          <w:tcPr>
            <w:tcW w:w="1644" w:type="pct"/>
            <w:gridSpan w:val="6"/>
            <w:tcBorders>
              <w:top w:val="single" w:sz="8" w:space="0" w:color="auto"/>
              <w:left w:val="nil"/>
              <w:bottom w:val="nil"/>
              <w:right w:val="nil"/>
            </w:tcBorders>
            <w:shd w:val="clear" w:color="auto" w:fill="auto"/>
            <w:noWrap/>
          </w:tcPr>
          <w:p w:rsidR="003A14DE" w:rsidRPr="00A51175" w:rsidRDefault="003A14DE" w:rsidP="003008E0">
            <w:pPr>
              <w:spacing w:before="100" w:beforeAutospacing="1" w:after="100" w:afterAutospacing="1"/>
              <w:rPr>
                <w:rFonts w:ascii="Times New Roman" w:hAnsi="Times New Roman"/>
                <w:b/>
                <w:bCs/>
                <w:color w:val="000000"/>
                <w:sz w:val="20"/>
                <w:szCs w:val="20"/>
              </w:rPr>
            </w:pPr>
            <w:r w:rsidRPr="00A51175">
              <w:rPr>
                <w:rFonts w:ascii="Times New Roman" w:hAnsi="Times New Roman"/>
                <w:b/>
                <w:bCs/>
                <w:color w:val="000000"/>
                <w:sz w:val="20"/>
                <w:szCs w:val="20"/>
              </w:rPr>
              <w:t>Productivity Score (1=high, 5=low) </w:t>
            </w:r>
          </w:p>
        </w:tc>
        <w:tc>
          <w:tcPr>
            <w:tcW w:w="450"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480"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4"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8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r>
      <w:tr w:rsidR="00A51175" w:rsidRPr="00A51175" w:rsidTr="00AC5AEB">
        <w:trPr>
          <w:trHeight w:val="20"/>
        </w:trPr>
        <w:tc>
          <w:tcPr>
            <w:tcW w:w="201"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CTL</w:t>
            </w:r>
          </w:p>
        </w:tc>
        <w:tc>
          <w:tcPr>
            <w:tcW w:w="18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26</w:t>
            </w:r>
          </w:p>
        </w:tc>
        <w:tc>
          <w:tcPr>
            <w:tcW w:w="471"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2.62 (0.64)</w:t>
            </w:r>
          </w:p>
        </w:tc>
        <w:tc>
          <w:tcPr>
            <w:tcW w:w="46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2.69 (0.5</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450"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2.71 (0.62)</w:t>
            </w:r>
          </w:p>
        </w:tc>
        <w:tc>
          <w:tcPr>
            <w:tcW w:w="480"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2.58 (0.7</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4"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0.07 (0.06)</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8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0.08 (0.09)</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-0.05 (0.1</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r>
      <w:tr w:rsidR="00A51175" w:rsidRPr="00A51175" w:rsidTr="00AC5AEB">
        <w:trPr>
          <w:trHeight w:val="20"/>
        </w:trPr>
        <w:tc>
          <w:tcPr>
            <w:tcW w:w="201"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w:t>
            </w:r>
          </w:p>
        </w:tc>
        <w:tc>
          <w:tcPr>
            <w:tcW w:w="18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27</w:t>
            </w:r>
          </w:p>
        </w:tc>
        <w:tc>
          <w:tcPr>
            <w:tcW w:w="471"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2.56 (0.48)</w:t>
            </w:r>
          </w:p>
        </w:tc>
        <w:tc>
          <w:tcPr>
            <w:tcW w:w="46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2.69 (0.41)</w:t>
            </w:r>
          </w:p>
        </w:tc>
        <w:tc>
          <w:tcPr>
            <w:tcW w:w="450"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2.37 (0.57)</w:t>
            </w:r>
          </w:p>
        </w:tc>
        <w:tc>
          <w:tcPr>
            <w:tcW w:w="480"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2.46 (0.59)</w:t>
            </w: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4"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0.13 (0.07)†</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8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-0.19 (0.11)†</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-0.10 (0.11)</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r>
      <w:tr w:rsidR="00A51175" w:rsidRPr="00A51175" w:rsidTr="00AC5AEB">
        <w:trPr>
          <w:trHeight w:val="20"/>
        </w:trPr>
        <w:tc>
          <w:tcPr>
            <w:tcW w:w="201"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p>
        </w:tc>
        <w:tc>
          <w:tcPr>
            <w:tcW w:w="31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WSM1</w:t>
            </w:r>
          </w:p>
        </w:tc>
        <w:tc>
          <w:tcPr>
            <w:tcW w:w="18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24</w:t>
            </w:r>
          </w:p>
        </w:tc>
        <w:tc>
          <w:tcPr>
            <w:tcW w:w="471"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2.61 (0.56)</w:t>
            </w:r>
          </w:p>
        </w:tc>
        <w:tc>
          <w:tcPr>
            <w:tcW w:w="46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2.68 (0.39)</w:t>
            </w:r>
          </w:p>
        </w:tc>
        <w:tc>
          <w:tcPr>
            <w:tcW w:w="450"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2.51 (0.75)</w:t>
            </w:r>
          </w:p>
        </w:tc>
        <w:tc>
          <w:tcPr>
            <w:tcW w:w="480"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2.41 (0.63)</w:t>
            </w:r>
          </w:p>
        </w:tc>
        <w:tc>
          <w:tcPr>
            <w:tcW w:w="105"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p>
        </w:tc>
        <w:tc>
          <w:tcPr>
            <w:tcW w:w="554"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0.08 (0.09)</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8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-0.09 (0.13)</w:t>
            </w:r>
          </w:p>
        </w:tc>
        <w:tc>
          <w:tcPr>
            <w:tcW w:w="242"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w:t>
            </w:r>
          </w:p>
        </w:tc>
        <w:tc>
          <w:tcPr>
            <w:tcW w:w="519" w:type="pct"/>
            <w:gridSpan w:val="2"/>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-0.20 (0.1</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208" w:type="pct"/>
            <w:tcBorders>
              <w:top w:val="nil"/>
              <w:left w:val="nil"/>
              <w:bottom w:val="nil"/>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r>
      <w:tr w:rsidR="00A51175" w:rsidRPr="00A51175" w:rsidTr="00AC5AEB">
        <w:trPr>
          <w:trHeight w:val="20"/>
        </w:trPr>
        <w:tc>
          <w:tcPr>
            <w:tcW w:w="201"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 </w:t>
            </w:r>
          </w:p>
        </w:tc>
        <w:tc>
          <w:tcPr>
            <w:tcW w:w="315"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rPr>
                <w:rFonts w:ascii="Times New Roman" w:hAnsi="Times New Roman"/>
                <w:color w:val="000000"/>
                <w:sz w:val="20"/>
                <w:szCs w:val="20"/>
              </w:rPr>
            </w:pPr>
            <w:r w:rsidRPr="00A51175">
              <w:rPr>
                <w:rFonts w:ascii="Times New Roman" w:hAnsi="Times New Roman"/>
                <w:color w:val="000000"/>
                <w:sz w:val="20"/>
                <w:szCs w:val="20"/>
              </w:rPr>
              <w:t>WSM2</w:t>
            </w:r>
          </w:p>
        </w:tc>
        <w:tc>
          <w:tcPr>
            <w:tcW w:w="188"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24</w:t>
            </w:r>
          </w:p>
        </w:tc>
        <w:tc>
          <w:tcPr>
            <w:tcW w:w="471"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2.65 (0.49)</w:t>
            </w:r>
          </w:p>
        </w:tc>
        <w:tc>
          <w:tcPr>
            <w:tcW w:w="469"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2.62 (0.58)</w:t>
            </w:r>
          </w:p>
        </w:tc>
        <w:tc>
          <w:tcPr>
            <w:tcW w:w="450"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2.6</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 xml:space="preserve"> (0.66)</w:t>
            </w:r>
          </w:p>
        </w:tc>
        <w:tc>
          <w:tcPr>
            <w:tcW w:w="480"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2.43 (0.7</w:t>
            </w:r>
            <w:r w:rsidR="00443BBF" w:rsidRPr="00A51175">
              <w:rPr>
                <w:rFonts w:ascii="Times New Roman" w:hAnsi="Times New Roman"/>
                <w:color w:val="000000"/>
                <w:sz w:val="20"/>
                <w:szCs w:val="20"/>
              </w:rPr>
              <w:t>0</w:t>
            </w:r>
            <w:r w:rsidRPr="00A51175">
              <w:rPr>
                <w:rFonts w:ascii="Times New Roman" w:hAnsi="Times New Roman"/>
                <w:color w:val="000000"/>
                <w:sz w:val="20"/>
                <w:szCs w:val="20"/>
              </w:rPr>
              <w:t>)</w:t>
            </w:r>
          </w:p>
        </w:tc>
        <w:tc>
          <w:tcPr>
            <w:tcW w:w="105"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 </w:t>
            </w:r>
          </w:p>
        </w:tc>
        <w:tc>
          <w:tcPr>
            <w:tcW w:w="554"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-0.03 (0.09)</w:t>
            </w:r>
          </w:p>
        </w:tc>
        <w:tc>
          <w:tcPr>
            <w:tcW w:w="208"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89"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-0.05 (0.10)</w:t>
            </w:r>
          </w:p>
        </w:tc>
        <w:tc>
          <w:tcPr>
            <w:tcW w:w="242"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0.1</w:t>
            </w:r>
          </w:p>
        </w:tc>
        <w:tc>
          <w:tcPr>
            <w:tcW w:w="519" w:type="pct"/>
            <w:gridSpan w:val="2"/>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-0.22 (0.13)†</w:t>
            </w:r>
          </w:p>
        </w:tc>
        <w:tc>
          <w:tcPr>
            <w:tcW w:w="208" w:type="pct"/>
            <w:tcBorders>
              <w:top w:val="nil"/>
              <w:left w:val="nil"/>
              <w:bottom w:val="single" w:sz="8" w:space="0" w:color="auto"/>
              <w:right w:val="nil"/>
            </w:tcBorders>
            <w:shd w:val="clear" w:color="auto" w:fill="auto"/>
            <w:noWrap/>
            <w:vAlign w:val="bottom"/>
          </w:tcPr>
          <w:p w:rsidR="003A14DE" w:rsidRPr="00A51175" w:rsidRDefault="003A14DE" w:rsidP="003008E0">
            <w:pPr>
              <w:spacing w:before="100" w:beforeAutospacing="1" w:after="100" w:afterAutospacing="1"/>
              <w:jc w:val="center"/>
              <w:rPr>
                <w:rFonts w:ascii="Times New Roman" w:hAnsi="Times New Roman"/>
                <w:color w:val="000000"/>
                <w:sz w:val="20"/>
                <w:szCs w:val="20"/>
              </w:rPr>
            </w:pPr>
            <w:r w:rsidRPr="00A51175">
              <w:rPr>
                <w:rFonts w:ascii="Times New Roman" w:hAnsi="Times New Roman"/>
                <w:color w:val="000000"/>
                <w:sz w:val="20"/>
                <w:szCs w:val="20"/>
              </w:rPr>
              <w:t>0.4</w:t>
            </w:r>
          </w:p>
        </w:tc>
      </w:tr>
    </w:tbl>
    <w:p w:rsidR="009F0266" w:rsidRDefault="00081857" w:rsidP="00903DB8">
      <w:pPr>
        <w:spacing w:before="120" w:after="0" w:line="480" w:lineRule="auto"/>
        <w:rPr>
          <w:rFonts w:ascii="Times New Roman" w:hAnsi="Times New Roman"/>
          <w:b/>
          <w:sz w:val="18"/>
          <w:szCs w:val="18"/>
        </w:rPr>
      </w:pPr>
      <w:r>
        <w:rPr>
          <w:rFonts w:ascii="Times New Roman" w:hAnsi="Times New Roman"/>
          <w:sz w:val="20"/>
          <w:szCs w:val="20"/>
        </w:rPr>
        <w:t>LOCF = Last Observation Carried Forward.</w:t>
      </w:r>
      <w:r w:rsidRPr="001F4B18">
        <w:rPr>
          <w:rFonts w:ascii="Times New Roman" w:hAnsi="Times New Roman"/>
          <w:sz w:val="18"/>
          <w:szCs w:val="18"/>
        </w:rPr>
        <w:t xml:space="preserve"> </w:t>
      </w:r>
      <w:r w:rsidR="003A14DE" w:rsidRPr="001F4B18">
        <w:rPr>
          <w:rFonts w:ascii="Times New Roman" w:hAnsi="Times New Roman"/>
          <w:sz w:val="18"/>
          <w:szCs w:val="18"/>
        </w:rPr>
        <w:t>CTL = Control; WSM = Web-based stress management; WSMg1 = Web-based stress management + group support; WSMg2 = Web-based stress management + group and expert support. PSS = Perceived Stress Scale, MBI-Ex = Maslach Burnout Inventory – Exhaustion Subscale, MBI-PE = Maslach Burnout Inventory – Professional Efficacy Subscale, SF36 = Rand SF36</w:t>
      </w:r>
      <w:r>
        <w:rPr>
          <w:rFonts w:ascii="Times New Roman" w:hAnsi="Times New Roman"/>
          <w:sz w:val="20"/>
          <w:szCs w:val="20"/>
        </w:rPr>
        <w:t>.</w:t>
      </w:r>
      <w:r w:rsidR="00507B09">
        <w:rPr>
          <w:rFonts w:ascii="Times New Roman" w:hAnsi="Times New Roman"/>
          <w:sz w:val="18"/>
          <w:szCs w:val="18"/>
        </w:rPr>
        <w:t xml:space="preserve"> </w:t>
      </w:r>
      <w:r w:rsidR="003A14DE" w:rsidRPr="001F4B18">
        <w:rPr>
          <w:rFonts w:ascii="Times New Roman" w:hAnsi="Times New Roman"/>
          <w:sz w:val="18"/>
          <w:szCs w:val="18"/>
        </w:rPr>
        <w:t>SD = standard deviation, SE = standard error of the mean</w:t>
      </w:r>
      <w:r w:rsidR="009F0266">
        <w:rPr>
          <w:rFonts w:ascii="Times New Roman" w:hAnsi="Times New Roman"/>
          <w:sz w:val="18"/>
          <w:szCs w:val="18"/>
        </w:rPr>
        <w:t xml:space="preserve">. </w:t>
      </w:r>
      <w:r w:rsidR="003A14DE" w:rsidRPr="001F4B18">
        <w:rPr>
          <w:rFonts w:ascii="Times New Roman" w:hAnsi="Times New Roman"/>
          <w:sz w:val="18"/>
          <w:szCs w:val="18"/>
        </w:rPr>
        <w:t>d = Cohen’s d effect size calculated by dividing change from baseline by overall population standard deviation at baseline. Positive d means improvement; small, medium and large effect size for d≥0.3. 0.5 and 0.8 respectively.</w:t>
      </w:r>
      <w:r w:rsidR="003A14DE" w:rsidRPr="001F4B18">
        <w:rPr>
          <w:rFonts w:ascii="Times New Roman" w:hAnsi="Times New Roman"/>
          <w:b/>
          <w:sz w:val="18"/>
          <w:szCs w:val="18"/>
        </w:rPr>
        <w:t xml:space="preserve"> </w:t>
      </w:r>
    </w:p>
    <w:p w:rsidR="003008E0" w:rsidRPr="00C032CC" w:rsidRDefault="003A14DE" w:rsidP="00903DB8">
      <w:pPr>
        <w:spacing w:before="120" w:after="0" w:line="480" w:lineRule="auto"/>
        <w:rPr>
          <w:rFonts w:ascii="Times New Roman" w:hAnsi="Times New Roman"/>
          <w:sz w:val="18"/>
          <w:szCs w:val="18"/>
        </w:rPr>
      </w:pPr>
      <w:r w:rsidRPr="001F4B18">
        <w:rPr>
          <w:rFonts w:ascii="Times New Roman" w:hAnsi="Times New Roman"/>
          <w:sz w:val="18"/>
          <w:szCs w:val="18"/>
        </w:rPr>
        <w:t xml:space="preserve">† p&lt;0.10, </w:t>
      </w:r>
      <w:r w:rsidRPr="001F4B18">
        <w:rPr>
          <w:rFonts w:ascii="Times New Roman" w:hAnsi="Times New Roman"/>
          <w:sz w:val="18"/>
          <w:szCs w:val="18"/>
          <w:vertAlign w:val="superscript"/>
        </w:rPr>
        <w:t>*</w:t>
      </w:r>
      <w:r w:rsidRPr="001F4B18">
        <w:rPr>
          <w:rFonts w:ascii="Times New Roman" w:hAnsi="Times New Roman"/>
          <w:sz w:val="18"/>
          <w:szCs w:val="18"/>
        </w:rPr>
        <w:t xml:space="preserve"> p&lt;0.05, </w:t>
      </w:r>
      <w:r w:rsidRPr="001F4B18">
        <w:rPr>
          <w:rFonts w:ascii="Times New Roman" w:hAnsi="Times New Roman"/>
          <w:sz w:val="18"/>
          <w:szCs w:val="18"/>
          <w:vertAlign w:val="superscript"/>
        </w:rPr>
        <w:t>**</w:t>
      </w:r>
      <w:r w:rsidRPr="001F4B18">
        <w:rPr>
          <w:rFonts w:ascii="Times New Roman" w:hAnsi="Times New Roman"/>
          <w:sz w:val="18"/>
          <w:szCs w:val="18"/>
        </w:rPr>
        <w:t xml:space="preserve"> p&lt;0.01 and </w:t>
      </w:r>
      <w:r w:rsidRPr="001F4B18">
        <w:rPr>
          <w:rFonts w:ascii="Times New Roman" w:hAnsi="Times New Roman"/>
          <w:sz w:val="18"/>
          <w:szCs w:val="18"/>
          <w:vertAlign w:val="superscript"/>
        </w:rPr>
        <w:t>***</w:t>
      </w:r>
      <w:r w:rsidRPr="001F4B18">
        <w:rPr>
          <w:rFonts w:ascii="Times New Roman" w:hAnsi="Times New Roman"/>
          <w:sz w:val="18"/>
          <w:szCs w:val="18"/>
        </w:rPr>
        <w:t xml:space="preserve"> p&lt;0.001 for within group comparison from baseline on available data.</w:t>
      </w:r>
    </w:p>
    <w:p w:rsidR="003008E0" w:rsidRDefault="003008E0" w:rsidP="00903DB8">
      <w:pPr>
        <w:spacing w:before="120" w:after="0" w:line="480" w:lineRule="auto"/>
        <w:rPr>
          <w:rFonts w:ascii="Times New Roman" w:hAnsi="Times New Roman"/>
          <w:b/>
        </w:rPr>
        <w:sectPr w:rsidR="003008E0" w:rsidSect="00903DB8">
          <w:pgSz w:w="15840" w:h="12240" w:orient="landscape"/>
          <w:pgMar w:top="1440" w:right="1440" w:bottom="1440" w:left="1440" w:header="720" w:footer="720" w:gutter="0"/>
          <w:cols w:space="720"/>
          <w:docGrid w:linePitch="360"/>
        </w:sectPr>
      </w:pPr>
    </w:p>
    <w:p w:rsidR="003008E0" w:rsidRPr="009F0266" w:rsidRDefault="00D2571A" w:rsidP="00AC5AEB">
      <w:pPr>
        <w:spacing w:after="0" w:line="480" w:lineRule="auto"/>
        <w:rPr>
          <w:rFonts w:ascii="Times New Roman" w:hAnsi="Times New Roman"/>
          <w:i/>
        </w:rPr>
      </w:pPr>
      <w:r w:rsidRPr="00D2571A">
        <w:rPr>
          <w:rFonts w:ascii="Times New Roman" w:hAnsi="Times New Roman"/>
          <w:b/>
        </w:rPr>
        <w:lastRenderedPageBreak/>
        <w:t xml:space="preserve">TABLE </w:t>
      </w:r>
      <w:r w:rsidR="003008E0" w:rsidRPr="00D2571A">
        <w:rPr>
          <w:rFonts w:ascii="Times New Roman" w:hAnsi="Times New Roman"/>
          <w:b/>
        </w:rPr>
        <w:t>S2</w:t>
      </w:r>
      <w:r>
        <w:rPr>
          <w:rFonts w:ascii="Times New Roman" w:hAnsi="Times New Roman"/>
          <w:b/>
        </w:rPr>
        <w:t>.</w:t>
      </w:r>
      <w:r w:rsidR="003008E0" w:rsidRPr="009F0266">
        <w:rPr>
          <w:rFonts w:ascii="Times New Roman" w:hAnsi="Times New Roman"/>
        </w:rPr>
        <w:t xml:space="preserve"> </w:t>
      </w:r>
      <w:r w:rsidR="003008E0" w:rsidRPr="00D2571A">
        <w:rPr>
          <w:rFonts w:ascii="Times New Roman" w:hAnsi="Times New Roman"/>
        </w:rPr>
        <w:t xml:space="preserve">Sensitivity Analysis With Missing Data Imputed Using LOCF – Group Comparisons of Treatment Effect from Baseline to 8 </w:t>
      </w:r>
      <w:r w:rsidR="00AC5AEB" w:rsidRPr="00D2571A">
        <w:rPr>
          <w:rFonts w:ascii="Times New Roman" w:hAnsi="Times New Roman"/>
        </w:rPr>
        <w:t>and</w:t>
      </w:r>
      <w:r w:rsidR="003008E0" w:rsidRPr="00D2571A">
        <w:rPr>
          <w:rFonts w:ascii="Times New Roman" w:hAnsi="Times New Roman"/>
        </w:rPr>
        <w:t xml:space="preserve"> 16 Weeks and 1 Year.</w:t>
      </w:r>
    </w:p>
    <w:tbl>
      <w:tblPr>
        <w:tblW w:w="9285" w:type="dxa"/>
        <w:tblInd w:w="93" w:type="dxa"/>
        <w:tblLayout w:type="fixed"/>
        <w:tblLook w:val="04A0" w:firstRow="1" w:lastRow="0" w:firstColumn="1" w:lastColumn="0" w:noHBand="0" w:noVBand="1"/>
      </w:tblPr>
      <w:tblGrid>
        <w:gridCol w:w="1815"/>
        <w:gridCol w:w="1170"/>
        <w:gridCol w:w="720"/>
        <w:gridCol w:w="450"/>
        <w:gridCol w:w="266"/>
        <w:gridCol w:w="1174"/>
        <w:gridCol w:w="700"/>
        <w:gridCol w:w="470"/>
        <w:gridCol w:w="266"/>
        <w:gridCol w:w="1150"/>
        <w:gridCol w:w="687"/>
        <w:gridCol w:w="417"/>
      </w:tblGrid>
      <w:tr w:rsidR="003008E0" w:rsidRPr="003008E0" w:rsidTr="00181F36">
        <w:trPr>
          <w:trHeight w:val="315"/>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 xml:space="preserve">Outcome </w:t>
            </w:r>
            <w:r w:rsidRPr="003008E0">
              <w:rPr>
                <w:rFonts w:ascii="Symbol" w:hAnsi="Symbol"/>
                <w:b/>
                <w:bCs/>
                <w:color w:val="000000"/>
                <w:sz w:val="20"/>
                <w:szCs w:val="20"/>
              </w:rPr>
              <w:t></w:t>
            </w:r>
            <w:r w:rsidRPr="003008E0">
              <w:rPr>
                <w:rFonts w:ascii="Times New Roman" w:hAnsi="Times New Roman"/>
                <w:b/>
                <w:bCs/>
                <w:color w:val="000000"/>
                <w:sz w:val="20"/>
                <w:szCs w:val="20"/>
              </w:rPr>
              <w:t xml:space="preserve"> F- and p-values for group x time interaction</w:t>
            </w:r>
          </w:p>
        </w:tc>
        <w:tc>
          <w:tcPr>
            <w:tcW w:w="2340" w:type="dxa"/>
            <w:gridSpan w:val="3"/>
            <w:tcBorders>
              <w:top w:val="single" w:sz="8" w:space="0" w:color="auto"/>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8 weeks</w:t>
            </w:r>
          </w:p>
        </w:tc>
        <w:tc>
          <w:tcPr>
            <w:tcW w:w="266" w:type="dxa"/>
            <w:tcBorders>
              <w:top w:val="nil"/>
              <w:left w:val="nil"/>
              <w:bottom w:val="nil"/>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p>
        </w:tc>
        <w:tc>
          <w:tcPr>
            <w:tcW w:w="2344" w:type="dxa"/>
            <w:gridSpan w:val="3"/>
            <w:tcBorders>
              <w:top w:val="single" w:sz="8" w:space="0" w:color="auto"/>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16 weeks</w:t>
            </w:r>
          </w:p>
        </w:tc>
        <w:tc>
          <w:tcPr>
            <w:tcW w:w="266" w:type="dxa"/>
            <w:tcBorders>
              <w:top w:val="nil"/>
              <w:left w:val="nil"/>
              <w:bottom w:val="nil"/>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p>
        </w:tc>
        <w:tc>
          <w:tcPr>
            <w:tcW w:w="2254" w:type="dxa"/>
            <w:gridSpan w:val="3"/>
            <w:tcBorders>
              <w:top w:val="single" w:sz="8" w:space="0" w:color="auto"/>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 xml:space="preserve"> 1 year</w:t>
            </w:r>
          </w:p>
        </w:tc>
      </w:tr>
      <w:tr w:rsidR="003008E0" w:rsidRPr="003008E0" w:rsidTr="005D2573">
        <w:trPr>
          <w:trHeight w:val="205"/>
        </w:trPr>
        <w:tc>
          <w:tcPr>
            <w:tcW w:w="1815" w:type="dxa"/>
            <w:tcBorders>
              <w:top w:val="nil"/>
              <w:left w:val="nil"/>
              <w:bottom w:val="single" w:sz="8" w:space="0" w:color="auto"/>
              <w:right w:val="nil"/>
            </w:tcBorders>
            <w:shd w:val="clear" w:color="auto" w:fill="auto"/>
            <w:noWrap/>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Comparison</w:t>
            </w:r>
          </w:p>
        </w:tc>
        <w:tc>
          <w:tcPr>
            <w:tcW w:w="1170" w:type="dxa"/>
            <w:tcBorders>
              <w:top w:val="nil"/>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Mean (SE)</w:t>
            </w:r>
          </w:p>
        </w:tc>
        <w:tc>
          <w:tcPr>
            <w:tcW w:w="720" w:type="dxa"/>
            <w:tcBorders>
              <w:top w:val="nil"/>
              <w:left w:val="nil"/>
              <w:bottom w:val="single" w:sz="8" w:space="0" w:color="auto"/>
              <w:right w:val="nil"/>
            </w:tcBorders>
            <w:shd w:val="clear" w:color="auto" w:fill="auto"/>
            <w:hideMark/>
          </w:tcPr>
          <w:p w:rsidR="003008E0" w:rsidRPr="003008E0" w:rsidRDefault="003008E0" w:rsidP="00180D95">
            <w:pPr>
              <w:spacing w:after="0"/>
              <w:ind w:left="-108" w:right="-108"/>
              <w:jc w:val="center"/>
              <w:rPr>
                <w:rFonts w:ascii="Times New Roman" w:hAnsi="Times New Roman"/>
                <w:b/>
                <w:bCs/>
                <w:color w:val="000000"/>
                <w:sz w:val="20"/>
                <w:szCs w:val="20"/>
              </w:rPr>
            </w:pPr>
            <w:r w:rsidRPr="003008E0">
              <w:rPr>
                <w:rFonts w:ascii="Times New Roman" w:hAnsi="Times New Roman"/>
                <w:b/>
                <w:bCs/>
                <w:color w:val="000000"/>
                <w:sz w:val="20"/>
                <w:szCs w:val="20"/>
              </w:rPr>
              <w:t>p-value</w:t>
            </w:r>
          </w:p>
        </w:tc>
        <w:tc>
          <w:tcPr>
            <w:tcW w:w="450" w:type="dxa"/>
            <w:tcBorders>
              <w:top w:val="nil"/>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d</w:t>
            </w:r>
          </w:p>
        </w:tc>
        <w:tc>
          <w:tcPr>
            <w:tcW w:w="266" w:type="dxa"/>
            <w:tcBorders>
              <w:top w:val="nil"/>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 </w:t>
            </w:r>
          </w:p>
        </w:tc>
        <w:tc>
          <w:tcPr>
            <w:tcW w:w="1174" w:type="dxa"/>
            <w:tcBorders>
              <w:top w:val="nil"/>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Mean (SE)</w:t>
            </w:r>
          </w:p>
        </w:tc>
        <w:tc>
          <w:tcPr>
            <w:tcW w:w="700" w:type="dxa"/>
            <w:tcBorders>
              <w:top w:val="nil"/>
              <w:left w:val="nil"/>
              <w:bottom w:val="single" w:sz="8" w:space="0" w:color="auto"/>
              <w:right w:val="nil"/>
            </w:tcBorders>
            <w:shd w:val="clear" w:color="auto" w:fill="auto"/>
            <w:hideMark/>
          </w:tcPr>
          <w:p w:rsidR="003008E0" w:rsidRPr="003008E0" w:rsidRDefault="003008E0" w:rsidP="00180D95">
            <w:pPr>
              <w:spacing w:after="0"/>
              <w:ind w:left="-128" w:right="-108"/>
              <w:jc w:val="center"/>
              <w:rPr>
                <w:rFonts w:ascii="Times New Roman" w:hAnsi="Times New Roman"/>
                <w:b/>
                <w:bCs/>
                <w:color w:val="000000"/>
                <w:sz w:val="20"/>
                <w:szCs w:val="20"/>
              </w:rPr>
            </w:pPr>
            <w:r w:rsidRPr="003008E0">
              <w:rPr>
                <w:rFonts w:ascii="Times New Roman" w:hAnsi="Times New Roman"/>
                <w:b/>
                <w:bCs/>
                <w:color w:val="000000"/>
                <w:sz w:val="20"/>
                <w:szCs w:val="20"/>
              </w:rPr>
              <w:t>p-value</w:t>
            </w:r>
          </w:p>
        </w:tc>
        <w:tc>
          <w:tcPr>
            <w:tcW w:w="470" w:type="dxa"/>
            <w:tcBorders>
              <w:top w:val="nil"/>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d</w:t>
            </w:r>
          </w:p>
        </w:tc>
        <w:tc>
          <w:tcPr>
            <w:tcW w:w="266" w:type="dxa"/>
            <w:tcBorders>
              <w:top w:val="nil"/>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 </w:t>
            </w:r>
          </w:p>
        </w:tc>
        <w:tc>
          <w:tcPr>
            <w:tcW w:w="1150" w:type="dxa"/>
            <w:tcBorders>
              <w:top w:val="nil"/>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Mean (SE)</w:t>
            </w:r>
          </w:p>
        </w:tc>
        <w:tc>
          <w:tcPr>
            <w:tcW w:w="687" w:type="dxa"/>
            <w:tcBorders>
              <w:top w:val="nil"/>
              <w:left w:val="nil"/>
              <w:bottom w:val="single" w:sz="8" w:space="0" w:color="auto"/>
              <w:right w:val="nil"/>
            </w:tcBorders>
            <w:shd w:val="clear" w:color="auto" w:fill="auto"/>
            <w:hideMark/>
          </w:tcPr>
          <w:p w:rsidR="003008E0" w:rsidRPr="003008E0" w:rsidRDefault="003008E0" w:rsidP="003008E0">
            <w:pPr>
              <w:spacing w:after="0"/>
              <w:ind w:left="-126" w:right="-108"/>
              <w:jc w:val="center"/>
              <w:rPr>
                <w:rFonts w:ascii="Times New Roman" w:hAnsi="Times New Roman"/>
                <w:b/>
                <w:bCs/>
                <w:color w:val="000000"/>
                <w:sz w:val="20"/>
                <w:szCs w:val="20"/>
              </w:rPr>
            </w:pPr>
            <w:r w:rsidRPr="003008E0">
              <w:rPr>
                <w:rFonts w:ascii="Times New Roman" w:hAnsi="Times New Roman"/>
                <w:b/>
                <w:bCs/>
                <w:color w:val="000000"/>
                <w:sz w:val="20"/>
                <w:szCs w:val="20"/>
              </w:rPr>
              <w:t>p-value</w:t>
            </w:r>
          </w:p>
        </w:tc>
        <w:tc>
          <w:tcPr>
            <w:tcW w:w="417" w:type="dxa"/>
            <w:tcBorders>
              <w:top w:val="nil"/>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d</w:t>
            </w:r>
          </w:p>
        </w:tc>
      </w:tr>
      <w:tr w:rsidR="003008E0" w:rsidRPr="003008E0" w:rsidTr="00181F36">
        <w:trPr>
          <w:trHeight w:val="20"/>
        </w:trPr>
        <w:tc>
          <w:tcPr>
            <w:tcW w:w="4155" w:type="dxa"/>
            <w:gridSpan w:val="4"/>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 xml:space="preserve">Stress (PSS) </w:t>
            </w:r>
            <w:r w:rsidRPr="003008E0">
              <w:rPr>
                <w:rFonts w:ascii="Symbol" w:hAnsi="Symbol"/>
                <w:b/>
                <w:bCs/>
                <w:color w:val="000000"/>
                <w:sz w:val="20"/>
                <w:szCs w:val="20"/>
              </w:rPr>
              <w:t></w:t>
            </w:r>
            <w:r w:rsidRPr="003008E0">
              <w:rPr>
                <w:rFonts w:ascii="Times New Roman" w:hAnsi="Times New Roman"/>
                <w:b/>
                <w:bCs/>
                <w:color w:val="000000"/>
                <w:sz w:val="20"/>
                <w:szCs w:val="20"/>
              </w:rPr>
              <w:t xml:space="preserve"> F(8,174)=3.0, p=0.004</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p>
        </w:tc>
        <w:tc>
          <w:tcPr>
            <w:tcW w:w="470"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-1.92 (1.16)</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4</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-1.92 (1.19)</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0.11</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4</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-4.18 (1.11)</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ind w:left="-98" w:right="-138"/>
              <w:jc w:val="center"/>
              <w:rPr>
                <w:rFonts w:ascii="Times New Roman" w:hAnsi="Times New Roman"/>
                <w:b/>
                <w:bCs/>
                <w:color w:val="000000"/>
                <w:sz w:val="20"/>
                <w:szCs w:val="20"/>
              </w:rPr>
            </w:pPr>
            <w:r w:rsidRPr="003008E0">
              <w:rPr>
                <w:rFonts w:ascii="Times New Roman" w:hAnsi="Times New Roman"/>
                <w:b/>
                <w:bCs/>
                <w:color w:val="000000"/>
                <w:sz w:val="20"/>
                <w:szCs w:val="20"/>
              </w:rPr>
              <w:t>0.0002</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8</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-3.54 (1.13)</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0.002</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7</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WSM</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-2.26 (0.99)</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0.02</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0.4</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-1.62 (1.01)</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0.11</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-1.06 (1.1)</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0.34</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2</w:t>
            </w: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ind w:right="-79"/>
              <w:rPr>
                <w:rFonts w:ascii="Times New Roman" w:hAnsi="Times New Roman"/>
                <w:color w:val="000000"/>
                <w:sz w:val="20"/>
                <w:szCs w:val="20"/>
              </w:rPr>
            </w:pPr>
            <w:r w:rsidRPr="003008E0">
              <w:rPr>
                <w:rFonts w:ascii="Times New Roman" w:hAnsi="Times New Roman"/>
                <w:color w:val="000000"/>
                <w:sz w:val="20"/>
                <w:szCs w:val="20"/>
              </w:rPr>
              <w:t>WSMg2 vs WSMg1</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w:t>
            </w:r>
            <w:r w:rsidR="00180D95">
              <w:rPr>
                <w:rFonts w:ascii="Times New Roman" w:hAnsi="Times New Roman"/>
                <w:color w:val="000000"/>
                <w:sz w:val="20"/>
                <w:szCs w:val="20"/>
              </w:rPr>
              <w:t>.00</w:t>
            </w:r>
            <w:r w:rsidRPr="003008E0">
              <w:rPr>
                <w:rFonts w:ascii="Times New Roman" w:hAnsi="Times New Roman"/>
                <w:color w:val="000000"/>
                <w:sz w:val="20"/>
                <w:szCs w:val="20"/>
              </w:rPr>
              <w:t xml:space="preserve"> (1.3)</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0.44</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2.44 (1.33)</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0.07</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5</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0.01 (1.45)</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0.99</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w:t>
            </w:r>
            <w:r w:rsidR="00180D95">
              <w:rPr>
                <w:rFonts w:ascii="Times New Roman" w:hAnsi="Times New Roman"/>
                <w:color w:val="000000"/>
                <w:sz w:val="20"/>
                <w:szCs w:val="20"/>
              </w:rPr>
              <w:t>.0</w:t>
            </w:r>
          </w:p>
        </w:tc>
      </w:tr>
      <w:tr w:rsidR="003008E0" w:rsidRPr="003008E0" w:rsidTr="00181F36">
        <w:trPr>
          <w:trHeight w:val="20"/>
        </w:trPr>
        <w:tc>
          <w:tcPr>
            <w:tcW w:w="4155" w:type="dxa"/>
            <w:gridSpan w:val="4"/>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 xml:space="preserve">Exhaustion (MBI) </w:t>
            </w:r>
            <w:r w:rsidRPr="003008E0">
              <w:rPr>
                <w:rFonts w:ascii="Symbol" w:hAnsi="Symbol"/>
                <w:b/>
                <w:bCs/>
                <w:color w:val="000000"/>
                <w:sz w:val="20"/>
                <w:szCs w:val="20"/>
              </w:rPr>
              <w:t></w:t>
            </w:r>
            <w:r w:rsidRPr="003008E0">
              <w:rPr>
                <w:rFonts w:ascii="Times New Roman" w:hAnsi="Times New Roman"/>
                <w:b/>
                <w:bCs/>
                <w:color w:val="000000"/>
                <w:sz w:val="20"/>
                <w:szCs w:val="20"/>
              </w:rPr>
              <w:t xml:space="preserve"> F(8,170)=1.62, p=0.12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w:t>
            </w:r>
            <w:r w:rsidR="00180D95">
              <w:rPr>
                <w:rFonts w:ascii="Times New Roman" w:hAnsi="Times New Roman"/>
                <w:color w:val="000000"/>
                <w:sz w:val="20"/>
                <w:szCs w:val="20"/>
              </w:rPr>
              <w:t>0</w:t>
            </w:r>
            <w:r w:rsidRPr="003008E0">
              <w:rPr>
                <w:rFonts w:ascii="Times New Roman" w:hAnsi="Times New Roman"/>
                <w:color w:val="000000"/>
                <w:sz w:val="20"/>
                <w:szCs w:val="20"/>
              </w:rPr>
              <w:t xml:space="preserve"> (0.19)</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0.29</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0.1</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-0.31 (0.22)</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0.15</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-0.53 (0.18)</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0.003</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4</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-0.57 (0.21)</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0.006</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4</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WSM</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-0.33 (0.16)</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0.04</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-0.26 (0.18)</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0.16</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-0.15 (0.2)</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0.46</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0.1</w:t>
            </w: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ind w:right="-108"/>
              <w:rPr>
                <w:rFonts w:ascii="Times New Roman" w:hAnsi="Times New Roman"/>
                <w:color w:val="000000"/>
                <w:sz w:val="20"/>
                <w:szCs w:val="20"/>
              </w:rPr>
            </w:pPr>
            <w:r w:rsidRPr="003008E0">
              <w:rPr>
                <w:rFonts w:ascii="Times New Roman" w:hAnsi="Times New Roman"/>
                <w:color w:val="000000"/>
                <w:sz w:val="20"/>
                <w:szCs w:val="20"/>
              </w:rPr>
              <w:t>WSMg2 vs WSMg1</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0.06 (0.21)</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0.77</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-0.0</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0.24 (0.24)</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0.33</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0.12 (0.26)</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0.64</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1</w:t>
            </w:r>
          </w:p>
        </w:tc>
      </w:tr>
      <w:tr w:rsidR="003008E0" w:rsidRPr="003008E0" w:rsidTr="00181F36">
        <w:trPr>
          <w:trHeight w:val="20"/>
        </w:trPr>
        <w:tc>
          <w:tcPr>
            <w:tcW w:w="5595" w:type="dxa"/>
            <w:gridSpan w:val="6"/>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 xml:space="preserve">Professional Efficacy (MBI) </w:t>
            </w:r>
            <w:r w:rsidRPr="003008E0">
              <w:rPr>
                <w:rFonts w:ascii="Symbol" w:hAnsi="Symbol"/>
                <w:b/>
                <w:bCs/>
                <w:color w:val="000000"/>
                <w:sz w:val="20"/>
                <w:szCs w:val="20"/>
              </w:rPr>
              <w:t></w:t>
            </w:r>
            <w:r w:rsidRPr="003008E0">
              <w:rPr>
                <w:rFonts w:ascii="Times New Roman" w:hAnsi="Times New Roman"/>
                <w:b/>
                <w:bCs/>
                <w:color w:val="000000"/>
                <w:sz w:val="20"/>
                <w:szCs w:val="20"/>
              </w:rPr>
              <w:t xml:space="preserve"> F(8,172)=1.43, p=0.19</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0.23 (0.16)</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0.13</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0.07 (0.18)</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0.7</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181F36">
              <w:rPr>
                <w:rFonts w:ascii="Times New Roman" w:hAnsi="Times New Roman"/>
                <w:color w:val="000000"/>
                <w:sz w:val="20"/>
                <w:szCs w:val="20"/>
              </w:rPr>
              <w:t>.</w:t>
            </w:r>
            <w:r w:rsidR="003F6F2A">
              <w:rPr>
                <w:rFonts w:ascii="Times New Roman" w:hAnsi="Times New Roman"/>
                <w:color w:val="000000"/>
                <w:sz w:val="20"/>
                <w:szCs w:val="20"/>
              </w:rPr>
              <w:t>1</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0.31 (0.15)</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0.03</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0.35 (0.17)</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0.04</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WSM</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0.08 (0.13)</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0.55</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1</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0.28 (0.15)</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0.07</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0.12 (0.17)</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0.48</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0.1</w:t>
            </w: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ind w:right="-108"/>
              <w:rPr>
                <w:rFonts w:ascii="Times New Roman" w:hAnsi="Times New Roman"/>
                <w:color w:val="000000"/>
                <w:sz w:val="20"/>
                <w:szCs w:val="20"/>
              </w:rPr>
            </w:pPr>
            <w:r w:rsidRPr="003008E0">
              <w:rPr>
                <w:rFonts w:ascii="Times New Roman" w:hAnsi="Times New Roman"/>
                <w:color w:val="000000"/>
                <w:sz w:val="20"/>
                <w:szCs w:val="20"/>
              </w:rPr>
              <w:t>WSMg2 vs WSMg1</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-0.12 (0.17)</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0.48</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-0.1</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-0.28 (0.2)</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0.16</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180D95">
            <w:pPr>
              <w:spacing w:after="0"/>
              <w:ind w:left="-128" w:right="-108"/>
              <w:jc w:val="center"/>
              <w:rPr>
                <w:rFonts w:ascii="Times New Roman" w:hAnsi="Times New Roman"/>
                <w:color w:val="000000"/>
                <w:sz w:val="20"/>
                <w:szCs w:val="20"/>
              </w:rPr>
            </w:pPr>
            <w:r w:rsidRPr="003008E0">
              <w:rPr>
                <w:rFonts w:ascii="Times New Roman" w:hAnsi="Times New Roman"/>
                <w:color w:val="000000"/>
                <w:sz w:val="20"/>
                <w:szCs w:val="20"/>
              </w:rPr>
              <w:t>-0.31 (0.22)</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0.17</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3</w:t>
            </w:r>
          </w:p>
        </w:tc>
      </w:tr>
      <w:tr w:rsidR="003008E0" w:rsidRPr="003008E0" w:rsidTr="00181F36">
        <w:trPr>
          <w:trHeight w:val="20"/>
        </w:trPr>
        <w:tc>
          <w:tcPr>
            <w:tcW w:w="5595" w:type="dxa"/>
            <w:gridSpan w:val="6"/>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 xml:space="preserve">Emotional Well-Being (SF36) </w:t>
            </w:r>
            <w:r w:rsidRPr="003008E0">
              <w:rPr>
                <w:rFonts w:ascii="Symbol" w:hAnsi="Symbol"/>
                <w:b/>
                <w:bCs/>
                <w:color w:val="000000"/>
                <w:sz w:val="20"/>
                <w:szCs w:val="20"/>
              </w:rPr>
              <w:t></w:t>
            </w:r>
            <w:r w:rsidRPr="003008E0">
              <w:rPr>
                <w:rFonts w:ascii="Times New Roman" w:hAnsi="Times New Roman"/>
                <w:b/>
                <w:bCs/>
                <w:color w:val="000000"/>
                <w:sz w:val="20"/>
                <w:szCs w:val="20"/>
              </w:rPr>
              <w:t xml:space="preserve"> F(8,160)=4.37, p=0.0001</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6.9 (2.6)</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0.007</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4</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8.3 (2.6)</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0.002</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5</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12.7 (2.4)</w:t>
            </w:r>
          </w:p>
        </w:tc>
        <w:tc>
          <w:tcPr>
            <w:tcW w:w="720" w:type="dxa"/>
            <w:tcBorders>
              <w:top w:val="nil"/>
              <w:left w:val="nil"/>
              <w:bottom w:val="nil"/>
              <w:right w:val="nil"/>
            </w:tcBorders>
            <w:shd w:val="clear" w:color="auto" w:fill="auto"/>
            <w:noWrap/>
            <w:vAlign w:val="bottom"/>
            <w:hideMark/>
          </w:tcPr>
          <w:p w:rsidR="003008E0" w:rsidRPr="003008E0" w:rsidRDefault="003008E0" w:rsidP="00180D95">
            <w:pPr>
              <w:spacing w:after="0"/>
              <w:ind w:left="-108" w:right="-108"/>
              <w:jc w:val="center"/>
              <w:rPr>
                <w:rFonts w:ascii="Times New Roman" w:hAnsi="Times New Roman"/>
                <w:b/>
                <w:bCs/>
                <w:color w:val="000000"/>
                <w:sz w:val="20"/>
                <w:szCs w:val="20"/>
              </w:rPr>
            </w:pPr>
            <w:r w:rsidRPr="003008E0">
              <w:rPr>
                <w:rFonts w:ascii="Times New Roman" w:hAnsi="Times New Roman"/>
                <w:b/>
                <w:bCs/>
                <w:color w:val="000000"/>
                <w:sz w:val="20"/>
                <w:szCs w:val="20"/>
              </w:rPr>
              <w:t>&lt;0.0001</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0.7</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13.1 (2.5)</w:t>
            </w:r>
          </w:p>
        </w:tc>
        <w:tc>
          <w:tcPr>
            <w:tcW w:w="700" w:type="dxa"/>
            <w:tcBorders>
              <w:top w:val="nil"/>
              <w:left w:val="nil"/>
              <w:bottom w:val="nil"/>
              <w:right w:val="nil"/>
            </w:tcBorders>
            <w:shd w:val="clear" w:color="auto" w:fill="auto"/>
            <w:noWrap/>
            <w:vAlign w:val="bottom"/>
            <w:hideMark/>
          </w:tcPr>
          <w:p w:rsidR="003008E0" w:rsidRPr="003008E0" w:rsidRDefault="003008E0" w:rsidP="00180D95">
            <w:pPr>
              <w:spacing w:after="0"/>
              <w:ind w:left="-128" w:right="-108"/>
              <w:jc w:val="center"/>
              <w:rPr>
                <w:rFonts w:ascii="Times New Roman" w:hAnsi="Times New Roman"/>
                <w:b/>
                <w:bCs/>
                <w:color w:val="000000"/>
                <w:sz w:val="20"/>
                <w:szCs w:val="20"/>
              </w:rPr>
            </w:pPr>
            <w:r w:rsidRPr="003008E0">
              <w:rPr>
                <w:rFonts w:ascii="Times New Roman" w:hAnsi="Times New Roman"/>
                <w:b/>
                <w:bCs/>
                <w:color w:val="000000"/>
                <w:sz w:val="20"/>
                <w:szCs w:val="20"/>
              </w:rPr>
              <w:t>&lt;0.0001</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0.7</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WSM</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5.8 (2.2)</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0.008</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4.8 (2.2)</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0.03</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4</w:t>
            </w:r>
            <w:r w:rsidR="00180D95">
              <w:rPr>
                <w:rFonts w:ascii="Times New Roman" w:hAnsi="Times New Roman"/>
                <w:color w:val="000000"/>
                <w:sz w:val="20"/>
                <w:szCs w:val="20"/>
              </w:rPr>
              <w:t>.0</w:t>
            </w:r>
            <w:r w:rsidRPr="003008E0">
              <w:rPr>
                <w:rFonts w:ascii="Times New Roman" w:hAnsi="Times New Roman"/>
                <w:color w:val="000000"/>
                <w:sz w:val="20"/>
                <w:szCs w:val="20"/>
              </w:rPr>
              <w:t xml:space="preserve"> (2.5)</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0.12</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0.2</w:t>
            </w: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ind w:right="-108"/>
              <w:rPr>
                <w:rFonts w:ascii="Times New Roman" w:hAnsi="Times New Roman"/>
                <w:color w:val="000000"/>
                <w:sz w:val="20"/>
                <w:szCs w:val="20"/>
              </w:rPr>
            </w:pPr>
            <w:r w:rsidRPr="003008E0">
              <w:rPr>
                <w:rFonts w:ascii="Times New Roman" w:hAnsi="Times New Roman"/>
                <w:color w:val="000000"/>
                <w:sz w:val="20"/>
                <w:szCs w:val="20"/>
              </w:rPr>
              <w:t>WSMg2 vs WSMg1</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-2.9 (2.9)</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0.31</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-4.2 (3)</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0.16</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-3.3 (3.3)</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0.32</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2</w:t>
            </w:r>
          </w:p>
        </w:tc>
      </w:tr>
      <w:tr w:rsidR="003008E0" w:rsidRPr="003008E0" w:rsidTr="00181F36">
        <w:trPr>
          <w:trHeight w:val="20"/>
        </w:trPr>
        <w:tc>
          <w:tcPr>
            <w:tcW w:w="5595" w:type="dxa"/>
            <w:gridSpan w:val="6"/>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 xml:space="preserve">Emotional Role Functioning (SF36) </w:t>
            </w:r>
            <w:r w:rsidRPr="003008E0">
              <w:rPr>
                <w:rFonts w:ascii="Symbol" w:hAnsi="Symbol"/>
                <w:b/>
                <w:bCs/>
                <w:color w:val="000000"/>
                <w:sz w:val="20"/>
                <w:szCs w:val="20"/>
              </w:rPr>
              <w:t></w:t>
            </w:r>
            <w:r w:rsidRPr="003008E0">
              <w:rPr>
                <w:rFonts w:ascii="Times New Roman" w:hAnsi="Times New Roman"/>
                <w:b/>
                <w:bCs/>
                <w:color w:val="000000"/>
                <w:sz w:val="20"/>
                <w:szCs w:val="20"/>
              </w:rPr>
              <w:t xml:space="preserve"> F(8,172)=1.78, p=0.08</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w:t>
            </w:r>
            <w:r w:rsidR="00180D95">
              <w:rPr>
                <w:rFonts w:ascii="Times New Roman" w:hAnsi="Times New Roman"/>
                <w:color w:val="000000"/>
                <w:sz w:val="20"/>
                <w:szCs w:val="20"/>
              </w:rPr>
              <w:t>.0</w:t>
            </w:r>
            <w:r w:rsidRPr="003008E0">
              <w:rPr>
                <w:rFonts w:ascii="Times New Roman" w:hAnsi="Times New Roman"/>
                <w:color w:val="000000"/>
                <w:sz w:val="20"/>
                <w:szCs w:val="20"/>
              </w:rPr>
              <w:t xml:space="preserve"> (7.2)</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0.89</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0.0</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4.8 (7.5)</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0.52</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16.5 (6.9)</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0.02</w:t>
            </w:r>
          </w:p>
        </w:tc>
        <w:tc>
          <w:tcPr>
            <w:tcW w:w="450" w:type="dxa"/>
            <w:tcBorders>
              <w:top w:val="nil"/>
              <w:left w:val="nil"/>
              <w:bottom w:val="nil"/>
              <w:right w:val="nil"/>
            </w:tcBorders>
            <w:shd w:val="clear" w:color="auto" w:fill="auto"/>
            <w:noWrap/>
            <w:vAlign w:val="bottom"/>
            <w:hideMark/>
          </w:tcPr>
          <w:p w:rsidR="003008E0" w:rsidRPr="003008E0" w:rsidRDefault="003F6F2A" w:rsidP="00181F36">
            <w:pPr>
              <w:spacing w:after="0"/>
              <w:ind w:left="-108" w:right="-108"/>
              <w:jc w:val="center"/>
              <w:rPr>
                <w:rFonts w:ascii="Times New Roman" w:hAnsi="Times New Roman"/>
                <w:color w:val="000000"/>
                <w:sz w:val="20"/>
                <w:szCs w:val="20"/>
              </w:rPr>
            </w:pPr>
            <w:r>
              <w:rPr>
                <w:rFonts w:ascii="Times New Roman" w:hAnsi="Times New Roman"/>
                <w:color w:val="000000"/>
                <w:sz w:val="20"/>
                <w:szCs w:val="20"/>
              </w:rPr>
              <w:t>0.5</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13.4 (7.2)</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0.06</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0.4</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WSM</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15.5 (6.1)</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0.01</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5</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8.6 (6.4)</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0.18</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9.9 (6.7)</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0.14</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0.3</w:t>
            </w: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ind w:right="-108"/>
              <w:rPr>
                <w:rFonts w:ascii="Times New Roman" w:hAnsi="Times New Roman"/>
                <w:color w:val="000000"/>
                <w:sz w:val="20"/>
                <w:szCs w:val="20"/>
              </w:rPr>
            </w:pPr>
            <w:r w:rsidRPr="003008E0">
              <w:rPr>
                <w:rFonts w:ascii="Times New Roman" w:hAnsi="Times New Roman"/>
                <w:color w:val="000000"/>
                <w:sz w:val="20"/>
                <w:szCs w:val="20"/>
              </w:rPr>
              <w:t>WSMg2 vs WSMg1</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-2.7 (8)</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0.74</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1</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-14.3 (8.4)</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0.09</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5</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-14.9 (8.9)</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w:t>
            </w:r>
            <w:r>
              <w:rPr>
                <w:rFonts w:ascii="Times New Roman" w:hAnsi="Times New Roman"/>
                <w:color w:val="000000"/>
                <w:sz w:val="20"/>
                <w:szCs w:val="20"/>
              </w:rPr>
              <w:t>0</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5</w:t>
            </w:r>
          </w:p>
        </w:tc>
      </w:tr>
      <w:tr w:rsidR="003008E0" w:rsidRPr="003008E0" w:rsidTr="00181F36">
        <w:trPr>
          <w:trHeight w:val="20"/>
        </w:trPr>
        <w:tc>
          <w:tcPr>
            <w:tcW w:w="4155" w:type="dxa"/>
            <w:gridSpan w:val="4"/>
            <w:tcBorders>
              <w:top w:val="nil"/>
              <w:left w:val="nil"/>
              <w:bottom w:val="nil"/>
              <w:right w:val="nil"/>
            </w:tcBorders>
            <w:shd w:val="clear" w:color="auto" w:fill="auto"/>
            <w:noWrap/>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 xml:space="preserve">Vitality (SF36) </w:t>
            </w:r>
            <w:r w:rsidRPr="003008E0">
              <w:rPr>
                <w:rFonts w:ascii="Symbol" w:hAnsi="Symbol"/>
                <w:b/>
                <w:bCs/>
                <w:color w:val="000000"/>
                <w:sz w:val="20"/>
                <w:szCs w:val="20"/>
              </w:rPr>
              <w:t></w:t>
            </w:r>
            <w:r w:rsidRPr="003008E0">
              <w:rPr>
                <w:rFonts w:ascii="Times New Roman" w:hAnsi="Times New Roman"/>
                <w:b/>
                <w:bCs/>
                <w:color w:val="000000"/>
                <w:sz w:val="20"/>
                <w:szCs w:val="20"/>
              </w:rPr>
              <w:t xml:space="preserve"> F(8,171)=2.66, p=0.009</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4.7 (2.9)</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0.11</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7.6 (3.2)</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0.02</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0.4</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9.8 (2.8)</w:t>
            </w:r>
          </w:p>
        </w:tc>
        <w:tc>
          <w:tcPr>
            <w:tcW w:w="720" w:type="dxa"/>
            <w:tcBorders>
              <w:top w:val="nil"/>
              <w:left w:val="nil"/>
              <w:bottom w:val="nil"/>
              <w:right w:val="nil"/>
            </w:tcBorders>
            <w:shd w:val="clear" w:color="auto" w:fill="auto"/>
            <w:noWrap/>
            <w:vAlign w:val="bottom"/>
            <w:hideMark/>
          </w:tcPr>
          <w:p w:rsidR="003008E0" w:rsidRPr="003008E0" w:rsidRDefault="003008E0" w:rsidP="00180D95">
            <w:pPr>
              <w:spacing w:after="0"/>
              <w:ind w:left="-108" w:right="-108"/>
              <w:jc w:val="center"/>
              <w:rPr>
                <w:rFonts w:ascii="Times New Roman" w:hAnsi="Times New Roman"/>
                <w:b/>
                <w:bCs/>
                <w:color w:val="000000"/>
                <w:sz w:val="20"/>
                <w:szCs w:val="20"/>
              </w:rPr>
            </w:pPr>
            <w:r w:rsidRPr="003008E0">
              <w:rPr>
                <w:rFonts w:ascii="Times New Roman" w:hAnsi="Times New Roman"/>
                <w:b/>
                <w:bCs/>
                <w:color w:val="000000"/>
                <w:sz w:val="20"/>
                <w:szCs w:val="20"/>
              </w:rPr>
              <w:t>0.0005</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0.5</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11.4 (3.1)</w:t>
            </w:r>
          </w:p>
        </w:tc>
        <w:tc>
          <w:tcPr>
            <w:tcW w:w="700" w:type="dxa"/>
            <w:tcBorders>
              <w:top w:val="nil"/>
              <w:left w:val="nil"/>
              <w:bottom w:val="nil"/>
              <w:right w:val="nil"/>
            </w:tcBorders>
            <w:shd w:val="clear" w:color="auto" w:fill="auto"/>
            <w:noWrap/>
            <w:vAlign w:val="bottom"/>
            <w:hideMark/>
          </w:tcPr>
          <w:p w:rsidR="003008E0" w:rsidRPr="003008E0" w:rsidRDefault="003008E0" w:rsidP="00180D95">
            <w:pPr>
              <w:spacing w:after="0"/>
              <w:ind w:left="-128" w:right="-108"/>
              <w:jc w:val="center"/>
              <w:rPr>
                <w:rFonts w:ascii="Times New Roman" w:hAnsi="Times New Roman"/>
                <w:b/>
                <w:bCs/>
                <w:color w:val="000000"/>
                <w:sz w:val="20"/>
                <w:szCs w:val="20"/>
              </w:rPr>
            </w:pPr>
            <w:r w:rsidRPr="003008E0">
              <w:rPr>
                <w:rFonts w:ascii="Times New Roman" w:hAnsi="Times New Roman"/>
                <w:b/>
                <w:bCs/>
                <w:color w:val="000000"/>
                <w:sz w:val="20"/>
                <w:szCs w:val="20"/>
              </w:rPr>
              <w:t>0.0003</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0.6</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WSM</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5.2 (2.5)</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0.04</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3.8 (2.7)</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0.17</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w:t>
            </w:r>
            <w:r w:rsidR="00180D95">
              <w:rPr>
                <w:rFonts w:ascii="Times New Roman" w:hAnsi="Times New Roman"/>
                <w:color w:val="000000"/>
                <w:sz w:val="20"/>
                <w:szCs w:val="20"/>
              </w:rPr>
              <w:t>.0</w:t>
            </w:r>
            <w:r w:rsidRPr="003008E0">
              <w:rPr>
                <w:rFonts w:ascii="Times New Roman" w:hAnsi="Times New Roman"/>
                <w:color w:val="000000"/>
                <w:sz w:val="20"/>
                <w:szCs w:val="20"/>
              </w:rPr>
              <w:t xml:space="preserve"> (2.8)</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0.71</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1</w:t>
            </w: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ind w:right="-108"/>
              <w:rPr>
                <w:rFonts w:ascii="Times New Roman" w:hAnsi="Times New Roman"/>
                <w:color w:val="000000"/>
                <w:sz w:val="20"/>
                <w:szCs w:val="20"/>
              </w:rPr>
            </w:pPr>
            <w:r w:rsidRPr="003008E0">
              <w:rPr>
                <w:rFonts w:ascii="Times New Roman" w:hAnsi="Times New Roman"/>
                <w:color w:val="000000"/>
                <w:sz w:val="20"/>
                <w:szCs w:val="20"/>
              </w:rPr>
              <w:t>WSMg2 vs WSMg1</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-2.8 (3.2)</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0.39</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-5.2 (3.6)</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0.15</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-5.5 (3.7)</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0.14</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-0.3</w:t>
            </w:r>
          </w:p>
        </w:tc>
      </w:tr>
      <w:tr w:rsidR="003008E0" w:rsidRPr="003008E0" w:rsidTr="00181F36">
        <w:trPr>
          <w:trHeight w:val="20"/>
        </w:trPr>
        <w:tc>
          <w:tcPr>
            <w:tcW w:w="4155" w:type="dxa"/>
            <w:gridSpan w:val="4"/>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 xml:space="preserve">Mindfulness (MAAS) </w:t>
            </w:r>
            <w:r w:rsidRPr="003008E0">
              <w:rPr>
                <w:rFonts w:ascii="Symbol" w:hAnsi="Symbol"/>
                <w:b/>
                <w:bCs/>
                <w:color w:val="000000"/>
                <w:sz w:val="20"/>
                <w:szCs w:val="20"/>
              </w:rPr>
              <w:t></w:t>
            </w:r>
            <w:r w:rsidRPr="003008E0">
              <w:rPr>
                <w:rFonts w:ascii="Times New Roman" w:hAnsi="Times New Roman"/>
                <w:b/>
                <w:bCs/>
                <w:color w:val="000000"/>
                <w:sz w:val="20"/>
                <w:szCs w:val="20"/>
              </w:rPr>
              <w:t xml:space="preserve"> F(8,178)=1.46, p=0.18</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0.05 (0.13)</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0.73</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1</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w:t>
            </w:r>
            <w:r w:rsidR="00180D95">
              <w:rPr>
                <w:rFonts w:ascii="Times New Roman" w:hAnsi="Times New Roman"/>
                <w:color w:val="000000"/>
                <w:sz w:val="20"/>
                <w:szCs w:val="20"/>
              </w:rPr>
              <w:t>.00</w:t>
            </w:r>
            <w:r w:rsidRPr="003008E0">
              <w:rPr>
                <w:rFonts w:ascii="Times New Roman" w:hAnsi="Times New Roman"/>
                <w:color w:val="000000"/>
                <w:sz w:val="20"/>
                <w:szCs w:val="20"/>
              </w:rPr>
              <w:t xml:space="preserve"> (0.15)</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1</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180D95">
              <w:rPr>
                <w:rFonts w:ascii="Times New Roman" w:hAnsi="Times New Roman"/>
                <w:color w:val="000000"/>
                <w:sz w:val="20"/>
                <w:szCs w:val="20"/>
              </w:rPr>
              <w:t>.0</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0.24 (0.12)</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0.05</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0.22 (0.14)</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0.12</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WSM</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w:t>
            </w:r>
            <w:r w:rsidR="00180D95">
              <w:rPr>
                <w:rFonts w:ascii="Times New Roman" w:hAnsi="Times New Roman"/>
                <w:color w:val="000000"/>
                <w:sz w:val="20"/>
                <w:szCs w:val="20"/>
              </w:rPr>
              <w:t>0</w:t>
            </w:r>
            <w:r w:rsidRPr="003008E0">
              <w:rPr>
                <w:rFonts w:ascii="Times New Roman" w:hAnsi="Times New Roman"/>
                <w:color w:val="000000"/>
                <w:sz w:val="20"/>
                <w:szCs w:val="20"/>
              </w:rPr>
              <w:t xml:space="preserve"> (0.11)</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0.08</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0.22 (0.13)</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0.08</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0.15 (0.14)</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0.26</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2</w:t>
            </w:r>
          </w:p>
        </w:tc>
      </w:tr>
      <w:tr w:rsidR="003008E0" w:rsidRPr="003008E0" w:rsidTr="00181F36">
        <w:trPr>
          <w:trHeight w:val="20"/>
        </w:trPr>
        <w:tc>
          <w:tcPr>
            <w:tcW w:w="1815" w:type="dxa"/>
            <w:tcBorders>
              <w:top w:val="nil"/>
              <w:left w:val="nil"/>
              <w:bottom w:val="single" w:sz="8" w:space="0" w:color="auto"/>
              <w:right w:val="nil"/>
            </w:tcBorders>
            <w:shd w:val="clear" w:color="auto" w:fill="auto"/>
            <w:noWrap/>
            <w:vAlign w:val="bottom"/>
            <w:hideMark/>
          </w:tcPr>
          <w:p w:rsidR="003008E0" w:rsidRPr="003008E0" w:rsidRDefault="003008E0" w:rsidP="003008E0">
            <w:pPr>
              <w:spacing w:after="0"/>
              <w:ind w:right="-108"/>
              <w:rPr>
                <w:rFonts w:ascii="Times New Roman" w:hAnsi="Times New Roman"/>
                <w:color w:val="000000"/>
                <w:sz w:val="20"/>
                <w:szCs w:val="20"/>
              </w:rPr>
            </w:pPr>
            <w:r w:rsidRPr="003008E0">
              <w:rPr>
                <w:rFonts w:ascii="Times New Roman" w:hAnsi="Times New Roman"/>
                <w:color w:val="000000"/>
                <w:sz w:val="20"/>
                <w:szCs w:val="20"/>
              </w:rPr>
              <w:t>WSMg2 vs WSMg1</w:t>
            </w:r>
          </w:p>
        </w:tc>
        <w:tc>
          <w:tcPr>
            <w:tcW w:w="1170" w:type="dxa"/>
            <w:tcBorders>
              <w:top w:val="nil"/>
              <w:left w:val="nil"/>
              <w:bottom w:val="single" w:sz="8" w:space="0" w:color="auto"/>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-0.23 (0.15)</w:t>
            </w:r>
          </w:p>
        </w:tc>
        <w:tc>
          <w:tcPr>
            <w:tcW w:w="720" w:type="dxa"/>
            <w:tcBorders>
              <w:top w:val="nil"/>
              <w:left w:val="nil"/>
              <w:bottom w:val="single" w:sz="8" w:space="0" w:color="auto"/>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0.11</w:t>
            </w:r>
          </w:p>
        </w:tc>
        <w:tc>
          <w:tcPr>
            <w:tcW w:w="450" w:type="dxa"/>
            <w:tcBorders>
              <w:top w:val="nil"/>
              <w:left w:val="nil"/>
              <w:bottom w:val="single" w:sz="8" w:space="0" w:color="auto"/>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single" w:sz="8" w:space="0" w:color="auto"/>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 </w:t>
            </w:r>
          </w:p>
        </w:tc>
        <w:tc>
          <w:tcPr>
            <w:tcW w:w="1174" w:type="dxa"/>
            <w:tcBorders>
              <w:top w:val="nil"/>
              <w:left w:val="nil"/>
              <w:bottom w:val="single" w:sz="8" w:space="0" w:color="auto"/>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-0.35 (0.17)</w:t>
            </w:r>
          </w:p>
        </w:tc>
        <w:tc>
          <w:tcPr>
            <w:tcW w:w="700" w:type="dxa"/>
            <w:tcBorders>
              <w:top w:val="nil"/>
              <w:left w:val="nil"/>
              <w:bottom w:val="single" w:sz="8" w:space="0" w:color="auto"/>
              <w:right w:val="nil"/>
            </w:tcBorders>
            <w:shd w:val="clear" w:color="auto" w:fill="auto"/>
            <w:noWrap/>
            <w:vAlign w:val="bottom"/>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0.04</w:t>
            </w:r>
          </w:p>
        </w:tc>
        <w:tc>
          <w:tcPr>
            <w:tcW w:w="470" w:type="dxa"/>
            <w:tcBorders>
              <w:top w:val="nil"/>
              <w:left w:val="nil"/>
              <w:bottom w:val="single" w:sz="8" w:space="0" w:color="auto"/>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4</w:t>
            </w:r>
          </w:p>
        </w:tc>
        <w:tc>
          <w:tcPr>
            <w:tcW w:w="266" w:type="dxa"/>
            <w:tcBorders>
              <w:top w:val="nil"/>
              <w:left w:val="nil"/>
              <w:bottom w:val="single" w:sz="8" w:space="0" w:color="auto"/>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 </w:t>
            </w:r>
          </w:p>
        </w:tc>
        <w:tc>
          <w:tcPr>
            <w:tcW w:w="1150" w:type="dxa"/>
            <w:tcBorders>
              <w:top w:val="nil"/>
              <w:left w:val="nil"/>
              <w:bottom w:val="single" w:sz="8" w:space="0" w:color="auto"/>
              <w:right w:val="nil"/>
            </w:tcBorders>
            <w:shd w:val="clear" w:color="auto" w:fill="auto"/>
            <w:noWrap/>
            <w:vAlign w:val="bottom"/>
            <w:hideMark/>
          </w:tcPr>
          <w:p w:rsidR="003008E0" w:rsidRPr="003008E0" w:rsidRDefault="003008E0" w:rsidP="00180D95">
            <w:pPr>
              <w:spacing w:after="0"/>
              <w:ind w:left="-128" w:right="-108"/>
              <w:jc w:val="center"/>
              <w:rPr>
                <w:rFonts w:ascii="Times New Roman" w:hAnsi="Times New Roman"/>
                <w:color w:val="000000"/>
                <w:sz w:val="20"/>
                <w:szCs w:val="20"/>
              </w:rPr>
            </w:pPr>
            <w:r w:rsidRPr="003008E0">
              <w:rPr>
                <w:rFonts w:ascii="Times New Roman" w:hAnsi="Times New Roman"/>
                <w:color w:val="000000"/>
                <w:sz w:val="20"/>
                <w:szCs w:val="20"/>
              </w:rPr>
              <w:t>-0.42 (0.18)</w:t>
            </w:r>
          </w:p>
        </w:tc>
        <w:tc>
          <w:tcPr>
            <w:tcW w:w="687" w:type="dxa"/>
            <w:tcBorders>
              <w:top w:val="nil"/>
              <w:left w:val="nil"/>
              <w:bottom w:val="single" w:sz="8" w:space="0" w:color="auto"/>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0.02</w:t>
            </w:r>
          </w:p>
        </w:tc>
        <w:tc>
          <w:tcPr>
            <w:tcW w:w="417" w:type="dxa"/>
            <w:tcBorders>
              <w:top w:val="nil"/>
              <w:left w:val="nil"/>
              <w:bottom w:val="single" w:sz="8" w:space="0" w:color="auto"/>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-0.4</w:t>
            </w:r>
          </w:p>
        </w:tc>
      </w:tr>
      <w:tr w:rsidR="003008E0" w:rsidRPr="003008E0" w:rsidTr="00AC5AEB">
        <w:trPr>
          <w:trHeight w:val="268"/>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p>
        </w:tc>
        <w:tc>
          <w:tcPr>
            <w:tcW w:w="2340" w:type="dxa"/>
            <w:gridSpan w:val="3"/>
            <w:tcBorders>
              <w:top w:val="single" w:sz="8" w:space="0" w:color="auto"/>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8 weeks</w:t>
            </w:r>
          </w:p>
        </w:tc>
        <w:tc>
          <w:tcPr>
            <w:tcW w:w="266" w:type="dxa"/>
            <w:tcBorders>
              <w:top w:val="nil"/>
              <w:left w:val="nil"/>
              <w:bottom w:val="nil"/>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p>
        </w:tc>
        <w:tc>
          <w:tcPr>
            <w:tcW w:w="2344" w:type="dxa"/>
            <w:gridSpan w:val="3"/>
            <w:tcBorders>
              <w:top w:val="single" w:sz="8" w:space="0" w:color="auto"/>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16 weeks</w:t>
            </w:r>
          </w:p>
        </w:tc>
        <w:tc>
          <w:tcPr>
            <w:tcW w:w="266" w:type="dxa"/>
            <w:tcBorders>
              <w:top w:val="nil"/>
              <w:left w:val="nil"/>
              <w:bottom w:val="nil"/>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p>
        </w:tc>
        <w:tc>
          <w:tcPr>
            <w:tcW w:w="2254" w:type="dxa"/>
            <w:gridSpan w:val="3"/>
            <w:tcBorders>
              <w:top w:val="single" w:sz="8" w:space="0" w:color="auto"/>
              <w:left w:val="nil"/>
              <w:bottom w:val="single" w:sz="8" w:space="0" w:color="auto"/>
              <w:right w:val="nil"/>
            </w:tcBorders>
            <w:shd w:val="clear" w:color="auto" w:fill="auto"/>
            <w:hideMark/>
          </w:tcPr>
          <w:p w:rsidR="003008E0" w:rsidRPr="003008E0" w:rsidRDefault="003008E0"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24 weeks</w:t>
            </w:r>
          </w:p>
        </w:tc>
      </w:tr>
      <w:tr w:rsidR="00180D95" w:rsidRPr="003008E0" w:rsidTr="005D2573">
        <w:trPr>
          <w:trHeight w:val="268"/>
        </w:trPr>
        <w:tc>
          <w:tcPr>
            <w:tcW w:w="1815" w:type="dxa"/>
            <w:tcBorders>
              <w:top w:val="nil"/>
              <w:left w:val="nil"/>
              <w:bottom w:val="single" w:sz="8" w:space="0" w:color="auto"/>
              <w:right w:val="nil"/>
            </w:tcBorders>
            <w:shd w:val="clear" w:color="auto" w:fill="auto"/>
            <w:noWrap/>
            <w:hideMark/>
          </w:tcPr>
          <w:p w:rsidR="00180D95" w:rsidRPr="003008E0" w:rsidRDefault="00180D95"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Comparison</w:t>
            </w:r>
          </w:p>
        </w:tc>
        <w:tc>
          <w:tcPr>
            <w:tcW w:w="1170" w:type="dxa"/>
            <w:tcBorders>
              <w:top w:val="nil"/>
              <w:left w:val="nil"/>
              <w:bottom w:val="single" w:sz="8" w:space="0" w:color="auto"/>
              <w:right w:val="nil"/>
            </w:tcBorders>
            <w:shd w:val="clear" w:color="auto" w:fill="auto"/>
            <w:hideMark/>
          </w:tcPr>
          <w:p w:rsidR="00180D95" w:rsidRPr="003008E0" w:rsidRDefault="00180D95"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Mean (SE)</w:t>
            </w:r>
          </w:p>
        </w:tc>
        <w:tc>
          <w:tcPr>
            <w:tcW w:w="720" w:type="dxa"/>
            <w:tcBorders>
              <w:top w:val="nil"/>
              <w:left w:val="nil"/>
              <w:bottom w:val="single" w:sz="8" w:space="0" w:color="auto"/>
              <w:right w:val="nil"/>
            </w:tcBorders>
            <w:shd w:val="clear" w:color="auto" w:fill="auto"/>
            <w:hideMark/>
          </w:tcPr>
          <w:p w:rsidR="00180D95" w:rsidRPr="003008E0" w:rsidRDefault="00180D95" w:rsidP="003F6F2A">
            <w:pPr>
              <w:spacing w:after="0"/>
              <w:ind w:left="-108" w:right="-108"/>
              <w:jc w:val="center"/>
              <w:rPr>
                <w:rFonts w:ascii="Times New Roman" w:hAnsi="Times New Roman"/>
                <w:b/>
                <w:bCs/>
                <w:color w:val="000000"/>
                <w:sz w:val="20"/>
                <w:szCs w:val="20"/>
              </w:rPr>
            </w:pPr>
            <w:r w:rsidRPr="003008E0">
              <w:rPr>
                <w:rFonts w:ascii="Times New Roman" w:hAnsi="Times New Roman"/>
                <w:b/>
                <w:bCs/>
                <w:color w:val="000000"/>
                <w:sz w:val="20"/>
                <w:szCs w:val="20"/>
              </w:rPr>
              <w:t>p-value</w:t>
            </w:r>
          </w:p>
        </w:tc>
        <w:tc>
          <w:tcPr>
            <w:tcW w:w="450" w:type="dxa"/>
            <w:tcBorders>
              <w:top w:val="nil"/>
              <w:left w:val="nil"/>
              <w:bottom w:val="single" w:sz="8" w:space="0" w:color="auto"/>
              <w:right w:val="nil"/>
            </w:tcBorders>
            <w:shd w:val="clear" w:color="auto" w:fill="auto"/>
            <w:hideMark/>
          </w:tcPr>
          <w:p w:rsidR="00180D95" w:rsidRPr="003008E0" w:rsidRDefault="00180D95"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d</w:t>
            </w:r>
          </w:p>
        </w:tc>
        <w:tc>
          <w:tcPr>
            <w:tcW w:w="266" w:type="dxa"/>
            <w:tcBorders>
              <w:top w:val="nil"/>
              <w:left w:val="nil"/>
              <w:bottom w:val="single" w:sz="8" w:space="0" w:color="auto"/>
              <w:right w:val="nil"/>
            </w:tcBorders>
            <w:shd w:val="clear" w:color="auto" w:fill="auto"/>
            <w:hideMark/>
          </w:tcPr>
          <w:p w:rsidR="00180D95" w:rsidRPr="003008E0" w:rsidRDefault="00180D95"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 </w:t>
            </w:r>
          </w:p>
        </w:tc>
        <w:tc>
          <w:tcPr>
            <w:tcW w:w="1174" w:type="dxa"/>
            <w:tcBorders>
              <w:top w:val="nil"/>
              <w:left w:val="nil"/>
              <w:bottom w:val="single" w:sz="8" w:space="0" w:color="auto"/>
              <w:right w:val="nil"/>
            </w:tcBorders>
            <w:shd w:val="clear" w:color="auto" w:fill="auto"/>
            <w:hideMark/>
          </w:tcPr>
          <w:p w:rsidR="00180D95" w:rsidRPr="003008E0" w:rsidRDefault="00180D95"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Mean (SE)</w:t>
            </w:r>
          </w:p>
        </w:tc>
        <w:tc>
          <w:tcPr>
            <w:tcW w:w="700" w:type="dxa"/>
            <w:tcBorders>
              <w:top w:val="nil"/>
              <w:left w:val="nil"/>
              <w:bottom w:val="single" w:sz="8" w:space="0" w:color="auto"/>
              <w:right w:val="nil"/>
            </w:tcBorders>
            <w:shd w:val="clear" w:color="auto" w:fill="auto"/>
            <w:hideMark/>
          </w:tcPr>
          <w:p w:rsidR="00180D95" w:rsidRPr="003008E0" w:rsidRDefault="00180D95" w:rsidP="003F6F2A">
            <w:pPr>
              <w:spacing w:after="0"/>
              <w:ind w:left="-108" w:right="-108"/>
              <w:jc w:val="center"/>
              <w:rPr>
                <w:rFonts w:ascii="Times New Roman" w:hAnsi="Times New Roman"/>
                <w:b/>
                <w:bCs/>
                <w:color w:val="000000"/>
                <w:sz w:val="20"/>
                <w:szCs w:val="20"/>
              </w:rPr>
            </w:pPr>
            <w:r w:rsidRPr="003008E0">
              <w:rPr>
                <w:rFonts w:ascii="Times New Roman" w:hAnsi="Times New Roman"/>
                <w:b/>
                <w:bCs/>
                <w:color w:val="000000"/>
                <w:sz w:val="20"/>
                <w:szCs w:val="20"/>
              </w:rPr>
              <w:t>p-value</w:t>
            </w:r>
          </w:p>
        </w:tc>
        <w:tc>
          <w:tcPr>
            <w:tcW w:w="470" w:type="dxa"/>
            <w:tcBorders>
              <w:top w:val="nil"/>
              <w:left w:val="nil"/>
              <w:bottom w:val="single" w:sz="8" w:space="0" w:color="auto"/>
              <w:right w:val="nil"/>
            </w:tcBorders>
            <w:shd w:val="clear" w:color="auto" w:fill="auto"/>
            <w:hideMark/>
          </w:tcPr>
          <w:p w:rsidR="00180D95" w:rsidRPr="003008E0" w:rsidRDefault="00180D95"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d</w:t>
            </w:r>
          </w:p>
        </w:tc>
        <w:tc>
          <w:tcPr>
            <w:tcW w:w="266" w:type="dxa"/>
            <w:tcBorders>
              <w:top w:val="nil"/>
              <w:left w:val="nil"/>
              <w:bottom w:val="single" w:sz="8" w:space="0" w:color="auto"/>
              <w:right w:val="nil"/>
            </w:tcBorders>
            <w:shd w:val="clear" w:color="auto" w:fill="auto"/>
            <w:hideMark/>
          </w:tcPr>
          <w:p w:rsidR="00180D95" w:rsidRPr="003008E0" w:rsidRDefault="00180D95"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 </w:t>
            </w:r>
          </w:p>
        </w:tc>
        <w:tc>
          <w:tcPr>
            <w:tcW w:w="1150" w:type="dxa"/>
            <w:tcBorders>
              <w:top w:val="nil"/>
              <w:left w:val="nil"/>
              <w:bottom w:val="single" w:sz="8" w:space="0" w:color="auto"/>
              <w:right w:val="nil"/>
            </w:tcBorders>
            <w:shd w:val="clear" w:color="auto" w:fill="auto"/>
            <w:hideMark/>
          </w:tcPr>
          <w:p w:rsidR="00180D95" w:rsidRPr="003008E0" w:rsidRDefault="00180D95"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Mean (SE)</w:t>
            </w:r>
          </w:p>
        </w:tc>
        <w:tc>
          <w:tcPr>
            <w:tcW w:w="687" w:type="dxa"/>
            <w:tcBorders>
              <w:top w:val="nil"/>
              <w:left w:val="nil"/>
              <w:bottom w:val="single" w:sz="8" w:space="0" w:color="auto"/>
              <w:right w:val="nil"/>
            </w:tcBorders>
            <w:shd w:val="clear" w:color="auto" w:fill="auto"/>
            <w:hideMark/>
          </w:tcPr>
          <w:p w:rsidR="00180D95" w:rsidRPr="003008E0" w:rsidRDefault="00180D95" w:rsidP="003F6F2A">
            <w:pPr>
              <w:spacing w:after="0"/>
              <w:ind w:left="-108" w:right="-108"/>
              <w:jc w:val="center"/>
              <w:rPr>
                <w:rFonts w:ascii="Times New Roman" w:hAnsi="Times New Roman"/>
                <w:b/>
                <w:bCs/>
                <w:color w:val="000000"/>
                <w:sz w:val="20"/>
                <w:szCs w:val="20"/>
              </w:rPr>
            </w:pPr>
            <w:r w:rsidRPr="003008E0">
              <w:rPr>
                <w:rFonts w:ascii="Times New Roman" w:hAnsi="Times New Roman"/>
                <w:b/>
                <w:bCs/>
                <w:color w:val="000000"/>
                <w:sz w:val="20"/>
                <w:szCs w:val="20"/>
              </w:rPr>
              <w:t>p-value</w:t>
            </w:r>
          </w:p>
        </w:tc>
        <w:tc>
          <w:tcPr>
            <w:tcW w:w="417" w:type="dxa"/>
            <w:tcBorders>
              <w:top w:val="nil"/>
              <w:left w:val="nil"/>
              <w:bottom w:val="single" w:sz="8" w:space="0" w:color="auto"/>
              <w:right w:val="nil"/>
            </w:tcBorders>
            <w:shd w:val="clear" w:color="auto" w:fill="auto"/>
            <w:hideMark/>
          </w:tcPr>
          <w:p w:rsidR="00180D95" w:rsidRPr="003008E0" w:rsidRDefault="00180D95" w:rsidP="003008E0">
            <w:pPr>
              <w:spacing w:after="0"/>
              <w:jc w:val="center"/>
              <w:rPr>
                <w:rFonts w:ascii="Times New Roman" w:hAnsi="Times New Roman"/>
                <w:b/>
                <w:bCs/>
                <w:color w:val="000000"/>
                <w:sz w:val="20"/>
                <w:szCs w:val="20"/>
              </w:rPr>
            </w:pPr>
            <w:r w:rsidRPr="003008E0">
              <w:rPr>
                <w:rFonts w:ascii="Times New Roman" w:hAnsi="Times New Roman"/>
                <w:b/>
                <w:bCs/>
                <w:color w:val="000000"/>
                <w:sz w:val="20"/>
                <w:szCs w:val="20"/>
              </w:rPr>
              <w:t>d</w:t>
            </w:r>
          </w:p>
        </w:tc>
      </w:tr>
      <w:tr w:rsidR="003008E0" w:rsidRPr="003008E0" w:rsidTr="00181F36">
        <w:trPr>
          <w:trHeight w:val="20"/>
        </w:trPr>
        <w:tc>
          <w:tcPr>
            <w:tcW w:w="4155" w:type="dxa"/>
            <w:gridSpan w:val="4"/>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b/>
                <w:bCs/>
                <w:color w:val="000000"/>
                <w:sz w:val="20"/>
                <w:szCs w:val="20"/>
              </w:rPr>
            </w:pPr>
            <w:r w:rsidRPr="003008E0">
              <w:rPr>
                <w:rFonts w:ascii="Times New Roman" w:hAnsi="Times New Roman"/>
                <w:b/>
                <w:bCs/>
                <w:color w:val="000000"/>
                <w:sz w:val="20"/>
                <w:szCs w:val="20"/>
              </w:rPr>
              <w:t xml:space="preserve">Productivity </w:t>
            </w:r>
            <w:r w:rsidRPr="003008E0">
              <w:rPr>
                <w:rFonts w:ascii="Symbol" w:hAnsi="Symbol"/>
                <w:b/>
                <w:bCs/>
                <w:color w:val="000000"/>
                <w:sz w:val="20"/>
                <w:szCs w:val="20"/>
              </w:rPr>
              <w:t></w:t>
            </w:r>
            <w:r w:rsidRPr="003008E0">
              <w:rPr>
                <w:rFonts w:ascii="Times New Roman" w:hAnsi="Times New Roman"/>
                <w:b/>
                <w:bCs/>
                <w:color w:val="000000"/>
                <w:sz w:val="20"/>
                <w:szCs w:val="20"/>
              </w:rPr>
              <w:t xml:space="preserve"> F(9,98)=1.13, p=0.35</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41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0.06 (0.1)</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0.56</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-0.1</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-0.27 (0.15)</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0.08</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0.5</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180D95">
            <w:pPr>
              <w:spacing w:after="0"/>
              <w:ind w:left="-128" w:right="-108"/>
              <w:jc w:val="center"/>
              <w:rPr>
                <w:rFonts w:ascii="Times New Roman" w:hAnsi="Times New Roman"/>
                <w:color w:val="000000"/>
                <w:sz w:val="20"/>
                <w:szCs w:val="20"/>
              </w:rPr>
            </w:pPr>
            <w:r w:rsidRPr="003008E0">
              <w:rPr>
                <w:rFonts w:ascii="Times New Roman" w:hAnsi="Times New Roman"/>
                <w:color w:val="000000"/>
                <w:sz w:val="20"/>
                <w:szCs w:val="20"/>
              </w:rPr>
              <w:t>-0.05 (0.15)</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0.76</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1</w:t>
            </w: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CTL</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-0.05 (0.09)</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0.62</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1</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-0.15 (0.13)</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0.25</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0.3</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180D95">
            <w:pPr>
              <w:spacing w:after="0"/>
              <w:ind w:left="-128" w:right="-108"/>
              <w:jc w:val="center"/>
              <w:rPr>
                <w:rFonts w:ascii="Times New Roman" w:hAnsi="Times New Roman"/>
                <w:color w:val="000000"/>
                <w:sz w:val="20"/>
                <w:szCs w:val="20"/>
              </w:rPr>
            </w:pPr>
            <w:r w:rsidRPr="003008E0">
              <w:rPr>
                <w:rFonts w:ascii="Times New Roman" w:hAnsi="Times New Roman"/>
                <w:color w:val="000000"/>
                <w:sz w:val="20"/>
                <w:szCs w:val="20"/>
              </w:rPr>
              <w:t>-0.16 (0.14)</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0.24</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0.3</w:t>
            </w: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rPr>
                <w:rFonts w:ascii="Times New Roman" w:hAnsi="Times New Roman"/>
                <w:color w:val="000000"/>
                <w:sz w:val="20"/>
                <w:szCs w:val="20"/>
              </w:rPr>
            </w:pPr>
            <w:r w:rsidRPr="003008E0">
              <w:rPr>
                <w:rFonts w:ascii="Times New Roman" w:hAnsi="Times New Roman"/>
                <w:color w:val="000000"/>
                <w:sz w:val="20"/>
                <w:szCs w:val="20"/>
              </w:rPr>
              <w:t>WSMg vs WSM</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-0.11 (0.09)</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0.24</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0.12 (0.13)</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0.39</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180D95">
            <w:pPr>
              <w:spacing w:after="0"/>
              <w:ind w:left="-128" w:right="-108"/>
              <w:jc w:val="center"/>
              <w:rPr>
                <w:rFonts w:ascii="Times New Roman" w:hAnsi="Times New Roman"/>
                <w:color w:val="000000"/>
                <w:sz w:val="20"/>
                <w:szCs w:val="20"/>
              </w:rPr>
            </w:pPr>
            <w:r w:rsidRPr="003008E0">
              <w:rPr>
                <w:rFonts w:ascii="Times New Roman" w:hAnsi="Times New Roman"/>
                <w:color w:val="000000"/>
                <w:sz w:val="20"/>
                <w:szCs w:val="20"/>
              </w:rPr>
              <w:t>-0.11 (0.13)</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0.41</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0.2</w:t>
            </w:r>
          </w:p>
        </w:tc>
      </w:tr>
      <w:tr w:rsidR="003008E0" w:rsidRPr="003008E0" w:rsidTr="00181F36">
        <w:trPr>
          <w:trHeight w:val="20"/>
        </w:trPr>
        <w:tc>
          <w:tcPr>
            <w:tcW w:w="1815" w:type="dxa"/>
            <w:tcBorders>
              <w:top w:val="nil"/>
              <w:left w:val="nil"/>
              <w:bottom w:val="nil"/>
              <w:right w:val="nil"/>
            </w:tcBorders>
            <w:shd w:val="clear" w:color="auto" w:fill="auto"/>
            <w:noWrap/>
            <w:vAlign w:val="bottom"/>
            <w:hideMark/>
          </w:tcPr>
          <w:p w:rsidR="003008E0" w:rsidRPr="003008E0" w:rsidRDefault="003008E0" w:rsidP="003008E0">
            <w:pPr>
              <w:spacing w:after="0"/>
              <w:ind w:right="-108"/>
              <w:rPr>
                <w:rFonts w:ascii="Times New Roman" w:hAnsi="Times New Roman"/>
                <w:color w:val="000000"/>
                <w:sz w:val="20"/>
                <w:szCs w:val="20"/>
              </w:rPr>
            </w:pPr>
            <w:r w:rsidRPr="003008E0">
              <w:rPr>
                <w:rFonts w:ascii="Times New Roman" w:hAnsi="Times New Roman"/>
                <w:color w:val="000000"/>
                <w:sz w:val="20"/>
                <w:szCs w:val="20"/>
              </w:rPr>
              <w:t>WSMg2 vs WSMg1</w:t>
            </w:r>
          </w:p>
        </w:tc>
        <w:tc>
          <w:tcPr>
            <w:tcW w:w="117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-0.11 (0.11)</w:t>
            </w:r>
          </w:p>
        </w:tc>
        <w:tc>
          <w:tcPr>
            <w:tcW w:w="72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0.32</w:t>
            </w:r>
          </w:p>
        </w:tc>
        <w:tc>
          <w:tcPr>
            <w:tcW w:w="450" w:type="dxa"/>
            <w:tcBorders>
              <w:top w:val="nil"/>
              <w:left w:val="nil"/>
              <w:bottom w:val="nil"/>
              <w:right w:val="nil"/>
            </w:tcBorders>
            <w:shd w:val="clear" w:color="auto" w:fill="auto"/>
            <w:noWrap/>
            <w:vAlign w:val="bottom"/>
            <w:hideMark/>
          </w:tcPr>
          <w:p w:rsidR="003008E0" w:rsidRPr="003008E0" w:rsidRDefault="003008E0" w:rsidP="00181F36">
            <w:pPr>
              <w:spacing w:after="0"/>
              <w:ind w:left="-108" w:right="-108"/>
              <w:jc w:val="center"/>
              <w:rPr>
                <w:rFonts w:ascii="Times New Roman" w:hAnsi="Times New Roman"/>
                <w:color w:val="000000"/>
                <w:sz w:val="20"/>
                <w:szCs w:val="20"/>
              </w:rPr>
            </w:pPr>
            <w:r w:rsidRPr="003008E0">
              <w:rPr>
                <w:rFonts w:ascii="Times New Roman" w:hAnsi="Times New Roman"/>
                <w:color w:val="000000"/>
                <w:sz w:val="20"/>
                <w:szCs w:val="20"/>
              </w:rPr>
              <w:t>0.2</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74"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0.04 (0.16)</w:t>
            </w:r>
          </w:p>
        </w:tc>
        <w:tc>
          <w:tcPr>
            <w:tcW w:w="700"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0.8</w:t>
            </w:r>
          </w:p>
        </w:tc>
        <w:tc>
          <w:tcPr>
            <w:tcW w:w="470" w:type="dxa"/>
            <w:tcBorders>
              <w:top w:val="nil"/>
              <w:left w:val="nil"/>
              <w:bottom w:val="nil"/>
              <w:right w:val="nil"/>
            </w:tcBorders>
            <w:shd w:val="clear" w:color="auto" w:fill="auto"/>
            <w:noWrap/>
            <w:vAlign w:val="bottom"/>
            <w:hideMark/>
          </w:tcPr>
          <w:p w:rsidR="003008E0" w:rsidRPr="003008E0" w:rsidRDefault="003008E0" w:rsidP="00181F36">
            <w:pPr>
              <w:spacing w:after="0"/>
              <w:ind w:left="-88" w:right="-108"/>
              <w:jc w:val="center"/>
              <w:rPr>
                <w:rFonts w:ascii="Times New Roman" w:hAnsi="Times New Roman"/>
                <w:color w:val="000000"/>
                <w:sz w:val="20"/>
                <w:szCs w:val="20"/>
              </w:rPr>
            </w:pPr>
            <w:r w:rsidRPr="003008E0">
              <w:rPr>
                <w:rFonts w:ascii="Times New Roman" w:hAnsi="Times New Roman"/>
                <w:color w:val="000000"/>
                <w:sz w:val="20"/>
                <w:szCs w:val="20"/>
              </w:rPr>
              <w:t>-0.</w:t>
            </w:r>
            <w:r w:rsidR="003F6F2A">
              <w:rPr>
                <w:rFonts w:ascii="Times New Roman" w:hAnsi="Times New Roman"/>
                <w:color w:val="000000"/>
                <w:sz w:val="20"/>
                <w:szCs w:val="20"/>
              </w:rPr>
              <w:t>1</w:t>
            </w:r>
          </w:p>
        </w:tc>
        <w:tc>
          <w:tcPr>
            <w:tcW w:w="266"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p>
        </w:tc>
        <w:tc>
          <w:tcPr>
            <w:tcW w:w="1150" w:type="dxa"/>
            <w:tcBorders>
              <w:top w:val="nil"/>
              <w:left w:val="nil"/>
              <w:bottom w:val="nil"/>
              <w:right w:val="nil"/>
            </w:tcBorders>
            <w:shd w:val="clear" w:color="auto" w:fill="auto"/>
            <w:noWrap/>
            <w:vAlign w:val="bottom"/>
            <w:hideMark/>
          </w:tcPr>
          <w:p w:rsidR="003008E0" w:rsidRPr="003008E0" w:rsidRDefault="003008E0" w:rsidP="00180D95">
            <w:pPr>
              <w:spacing w:after="0"/>
              <w:ind w:left="-128" w:right="-108"/>
              <w:jc w:val="center"/>
              <w:rPr>
                <w:rFonts w:ascii="Times New Roman" w:hAnsi="Times New Roman"/>
                <w:color w:val="000000"/>
                <w:sz w:val="20"/>
                <w:szCs w:val="20"/>
              </w:rPr>
            </w:pPr>
            <w:r w:rsidRPr="003008E0">
              <w:rPr>
                <w:rFonts w:ascii="Times New Roman" w:hAnsi="Times New Roman"/>
                <w:color w:val="000000"/>
                <w:sz w:val="20"/>
                <w:szCs w:val="20"/>
              </w:rPr>
              <w:t>-0.02 (0.16)</w:t>
            </w:r>
          </w:p>
        </w:tc>
        <w:tc>
          <w:tcPr>
            <w:tcW w:w="687" w:type="dxa"/>
            <w:tcBorders>
              <w:top w:val="nil"/>
              <w:left w:val="nil"/>
              <w:bottom w:val="nil"/>
              <w:right w:val="nil"/>
            </w:tcBorders>
            <w:shd w:val="clear" w:color="auto" w:fill="auto"/>
            <w:noWrap/>
            <w:vAlign w:val="bottom"/>
            <w:hideMark/>
          </w:tcPr>
          <w:p w:rsidR="003008E0" w:rsidRPr="003008E0" w:rsidRDefault="003008E0" w:rsidP="003008E0">
            <w:pPr>
              <w:spacing w:after="0"/>
              <w:jc w:val="center"/>
              <w:rPr>
                <w:rFonts w:ascii="Times New Roman" w:hAnsi="Times New Roman"/>
                <w:color w:val="000000"/>
                <w:sz w:val="20"/>
                <w:szCs w:val="20"/>
              </w:rPr>
            </w:pPr>
            <w:r w:rsidRPr="003008E0">
              <w:rPr>
                <w:rFonts w:ascii="Times New Roman" w:hAnsi="Times New Roman"/>
                <w:color w:val="000000"/>
                <w:sz w:val="20"/>
                <w:szCs w:val="20"/>
              </w:rPr>
              <w:t>0.92</w:t>
            </w:r>
          </w:p>
        </w:tc>
        <w:tc>
          <w:tcPr>
            <w:tcW w:w="417" w:type="dxa"/>
            <w:tcBorders>
              <w:top w:val="nil"/>
              <w:left w:val="nil"/>
              <w:bottom w:val="nil"/>
              <w:right w:val="nil"/>
            </w:tcBorders>
            <w:shd w:val="clear" w:color="auto" w:fill="auto"/>
            <w:noWrap/>
            <w:vAlign w:val="bottom"/>
            <w:hideMark/>
          </w:tcPr>
          <w:p w:rsidR="003008E0" w:rsidRPr="003008E0" w:rsidRDefault="003008E0" w:rsidP="00181F36">
            <w:pPr>
              <w:spacing w:after="0"/>
              <w:ind w:left="-141" w:right="-108"/>
              <w:jc w:val="center"/>
              <w:rPr>
                <w:rFonts w:ascii="Times New Roman" w:hAnsi="Times New Roman"/>
                <w:color w:val="000000"/>
                <w:sz w:val="20"/>
                <w:szCs w:val="20"/>
              </w:rPr>
            </w:pPr>
            <w:r w:rsidRPr="003008E0">
              <w:rPr>
                <w:rFonts w:ascii="Times New Roman" w:hAnsi="Times New Roman"/>
                <w:color w:val="000000"/>
                <w:sz w:val="20"/>
                <w:szCs w:val="20"/>
              </w:rPr>
              <w:t>0.0</w:t>
            </w:r>
          </w:p>
        </w:tc>
      </w:tr>
    </w:tbl>
    <w:p w:rsidR="005D2573" w:rsidRPr="00C66730" w:rsidRDefault="00081857" w:rsidP="00AC5AEB">
      <w:pPr>
        <w:spacing w:before="120" w:line="480" w:lineRule="auto"/>
        <w:rPr>
          <w:rFonts w:ascii="Times New Roman" w:hAnsi="Times New Roman"/>
          <w:sz w:val="20"/>
          <w:szCs w:val="20"/>
        </w:rPr>
      </w:pPr>
      <w:r>
        <w:rPr>
          <w:rFonts w:ascii="Times New Roman" w:hAnsi="Times New Roman"/>
          <w:sz w:val="20"/>
          <w:szCs w:val="20"/>
        </w:rPr>
        <w:t>LOCF = Last Observation Carried Forward.</w:t>
      </w:r>
      <w:r w:rsidRPr="001F4B18">
        <w:rPr>
          <w:rFonts w:ascii="Times New Roman" w:hAnsi="Times New Roman"/>
          <w:sz w:val="18"/>
          <w:szCs w:val="18"/>
        </w:rPr>
        <w:t xml:space="preserve"> </w:t>
      </w:r>
      <w:r w:rsidR="005D2573" w:rsidRPr="00C66730">
        <w:rPr>
          <w:rFonts w:ascii="Times New Roman" w:hAnsi="Times New Roman"/>
          <w:sz w:val="20"/>
          <w:szCs w:val="20"/>
        </w:rPr>
        <w:t xml:space="preserve">CTL = Control; WSM = Web-based stress management; WSMg1 = Web-based stress management + group support; WSMg2 = Web-based stress management + group and expert </w:t>
      </w:r>
      <w:r w:rsidR="005D2573" w:rsidRPr="00C66730">
        <w:rPr>
          <w:rFonts w:ascii="Times New Roman" w:hAnsi="Times New Roman"/>
          <w:sz w:val="20"/>
          <w:szCs w:val="20"/>
        </w:rPr>
        <w:lastRenderedPageBreak/>
        <w:t>support. Contrasts and results were computed from the mixed model analysis. Results shown as adjusted mean and standard error of the mean (SE) and relative effect size (Cohen’s d).</w:t>
      </w:r>
    </w:p>
    <w:p w:rsidR="003008E0" w:rsidRDefault="003008E0" w:rsidP="00AC5AEB">
      <w:pPr>
        <w:spacing w:before="120" w:after="0" w:line="480" w:lineRule="auto"/>
        <w:rPr>
          <w:rFonts w:ascii="Times New Roman" w:hAnsi="Times New Roman"/>
          <w:b/>
        </w:rPr>
        <w:sectPr w:rsidR="003008E0" w:rsidSect="00903DB8">
          <w:pgSz w:w="12240" w:h="15840"/>
          <w:pgMar w:top="1440" w:right="1440" w:bottom="1440" w:left="1440" w:header="720" w:footer="720" w:gutter="0"/>
          <w:cols w:space="720"/>
          <w:docGrid w:linePitch="360"/>
        </w:sectPr>
      </w:pPr>
    </w:p>
    <w:p w:rsidR="003A14DE" w:rsidRPr="00D2571A" w:rsidRDefault="00D2571A" w:rsidP="00AC5AEB">
      <w:pPr>
        <w:spacing w:line="480" w:lineRule="auto"/>
        <w:rPr>
          <w:rFonts w:ascii="Times New Roman" w:hAnsi="Times New Roman"/>
        </w:rPr>
      </w:pPr>
      <w:r w:rsidRPr="00D2571A">
        <w:rPr>
          <w:rFonts w:ascii="Times New Roman" w:hAnsi="Times New Roman"/>
          <w:b/>
        </w:rPr>
        <w:lastRenderedPageBreak/>
        <w:t>TABLE</w:t>
      </w:r>
      <w:r w:rsidR="003A14DE" w:rsidRPr="00D2571A">
        <w:rPr>
          <w:rFonts w:ascii="Times New Roman" w:hAnsi="Times New Roman"/>
        </w:rPr>
        <w:t xml:space="preserve"> </w:t>
      </w:r>
      <w:r w:rsidR="003A14DE" w:rsidRPr="00D2571A">
        <w:rPr>
          <w:rFonts w:ascii="Times New Roman" w:hAnsi="Times New Roman"/>
          <w:b/>
        </w:rPr>
        <w:t>S3</w:t>
      </w:r>
      <w:r>
        <w:rPr>
          <w:rFonts w:ascii="Times New Roman" w:hAnsi="Times New Roman"/>
          <w:b/>
        </w:rPr>
        <w:t>.</w:t>
      </w:r>
      <w:r w:rsidR="003A14DE" w:rsidRPr="00D2571A">
        <w:rPr>
          <w:rFonts w:ascii="Times New Roman" w:hAnsi="Times New Roman"/>
        </w:rPr>
        <w:t xml:space="preserve"> Impact of program activity level and mindfulness on outcomes improvement at 16 weeks. </w:t>
      </w:r>
    </w:p>
    <w:tbl>
      <w:tblPr>
        <w:tblW w:w="4655" w:type="pct"/>
        <w:tblLayout w:type="fixed"/>
        <w:tblLook w:val="04A0" w:firstRow="1" w:lastRow="0" w:firstColumn="1" w:lastColumn="0" w:noHBand="0" w:noVBand="1"/>
      </w:tblPr>
      <w:tblGrid>
        <w:gridCol w:w="3526"/>
        <w:gridCol w:w="1242"/>
        <w:gridCol w:w="1179"/>
        <w:gridCol w:w="289"/>
        <w:gridCol w:w="1368"/>
        <w:gridCol w:w="1311"/>
      </w:tblGrid>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sz w:val="20"/>
                <w:szCs w:val="20"/>
              </w:rPr>
            </w:pPr>
          </w:p>
        </w:tc>
        <w:tc>
          <w:tcPr>
            <w:tcW w:w="1358" w:type="pct"/>
            <w:gridSpan w:val="2"/>
            <w:tcBorders>
              <w:top w:val="nil"/>
              <w:left w:val="nil"/>
              <w:bottom w:val="single" w:sz="4" w:space="0" w:color="auto"/>
              <w:right w:val="nil"/>
            </w:tcBorders>
            <w:shd w:val="clear" w:color="auto" w:fill="auto"/>
            <w:noWrap/>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Correlation with weekly practice</w:t>
            </w:r>
          </w:p>
        </w:tc>
        <w:tc>
          <w:tcPr>
            <w:tcW w:w="162" w:type="pct"/>
            <w:tcBorders>
              <w:top w:val="nil"/>
              <w:left w:val="nil"/>
              <w:bottom w:val="nil"/>
              <w:right w:val="nil"/>
            </w:tcBorders>
            <w:shd w:val="clear" w:color="auto" w:fill="auto"/>
            <w:noWrap/>
          </w:tcPr>
          <w:p w:rsidR="003A14DE" w:rsidRPr="00C66730" w:rsidRDefault="003A14DE" w:rsidP="003008E0">
            <w:pPr>
              <w:spacing w:after="0"/>
              <w:jc w:val="center"/>
              <w:rPr>
                <w:rFonts w:ascii="Times New Roman" w:hAnsi="Times New Roman"/>
                <w:b/>
                <w:bCs/>
                <w:sz w:val="20"/>
                <w:szCs w:val="20"/>
              </w:rPr>
            </w:pPr>
          </w:p>
        </w:tc>
        <w:tc>
          <w:tcPr>
            <w:tcW w:w="1502" w:type="pct"/>
            <w:gridSpan w:val="2"/>
            <w:tcBorders>
              <w:top w:val="nil"/>
              <w:left w:val="nil"/>
              <w:bottom w:val="single" w:sz="4" w:space="0" w:color="auto"/>
              <w:right w:val="nil"/>
            </w:tcBorders>
            <w:shd w:val="clear" w:color="auto" w:fill="auto"/>
            <w:noWrap/>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 xml:space="preserve">Correlation with change in mindfulness </w:t>
            </w:r>
          </w:p>
        </w:tc>
      </w:tr>
      <w:tr w:rsidR="00171DD0" w:rsidRPr="00C66730" w:rsidTr="00B308C2">
        <w:trPr>
          <w:trHeight w:val="255"/>
        </w:trPr>
        <w:tc>
          <w:tcPr>
            <w:tcW w:w="1978" w:type="pct"/>
            <w:tcBorders>
              <w:top w:val="nil"/>
              <w:left w:val="nil"/>
              <w:bottom w:val="single" w:sz="4" w:space="0" w:color="auto"/>
              <w:right w:val="nil"/>
            </w:tcBorders>
            <w:shd w:val="clear" w:color="auto" w:fill="auto"/>
            <w:noWrap/>
            <w:vAlign w:val="bottom"/>
          </w:tcPr>
          <w:p w:rsidR="003A14DE" w:rsidRPr="00C66730" w:rsidRDefault="003A14DE" w:rsidP="003008E0">
            <w:pPr>
              <w:spacing w:after="0"/>
              <w:rPr>
                <w:rFonts w:ascii="Times New Roman" w:hAnsi="Times New Roman"/>
                <w:sz w:val="20"/>
                <w:szCs w:val="20"/>
              </w:rPr>
            </w:pPr>
            <w:r w:rsidRPr="00C66730">
              <w:rPr>
                <w:rFonts w:ascii="Times New Roman" w:hAnsi="Times New Roman"/>
                <w:sz w:val="20"/>
                <w:szCs w:val="20"/>
              </w:rPr>
              <w:t> </w:t>
            </w:r>
          </w:p>
        </w:tc>
        <w:tc>
          <w:tcPr>
            <w:tcW w:w="697" w:type="pct"/>
            <w:tcBorders>
              <w:top w:val="nil"/>
              <w:left w:val="nil"/>
              <w:bottom w:val="single" w:sz="4" w:space="0" w:color="auto"/>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ρ</w:t>
            </w:r>
          </w:p>
        </w:tc>
        <w:tc>
          <w:tcPr>
            <w:tcW w:w="661" w:type="pct"/>
            <w:tcBorders>
              <w:top w:val="nil"/>
              <w:left w:val="nil"/>
              <w:bottom w:val="single" w:sz="4" w:space="0" w:color="auto"/>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p-value</w:t>
            </w:r>
          </w:p>
        </w:tc>
        <w:tc>
          <w:tcPr>
            <w:tcW w:w="162" w:type="pct"/>
            <w:tcBorders>
              <w:top w:val="nil"/>
              <w:left w:val="nil"/>
              <w:bottom w:val="single" w:sz="4" w:space="0" w:color="auto"/>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p>
        </w:tc>
        <w:tc>
          <w:tcPr>
            <w:tcW w:w="767" w:type="pct"/>
            <w:tcBorders>
              <w:top w:val="nil"/>
              <w:left w:val="nil"/>
              <w:bottom w:val="single" w:sz="4" w:space="0" w:color="auto"/>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ρ</w:t>
            </w:r>
          </w:p>
        </w:tc>
        <w:tc>
          <w:tcPr>
            <w:tcW w:w="735" w:type="pct"/>
            <w:tcBorders>
              <w:top w:val="nil"/>
              <w:left w:val="nil"/>
              <w:bottom w:val="single" w:sz="4" w:space="0" w:color="auto"/>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p-value</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Perceived Stress (PSS)</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-0.15</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0.27</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p>
        </w:tc>
        <w:tc>
          <w:tcPr>
            <w:tcW w:w="76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sz w:val="20"/>
                <w:szCs w:val="20"/>
              </w:rPr>
            </w:pPr>
            <w:r w:rsidRPr="00C66730">
              <w:rPr>
                <w:rFonts w:ascii="Times New Roman" w:hAnsi="Times New Roman"/>
                <w:b/>
                <w:sz w:val="20"/>
                <w:szCs w:val="20"/>
              </w:rPr>
              <w:t>-0.25</w:t>
            </w:r>
          </w:p>
        </w:tc>
        <w:tc>
          <w:tcPr>
            <w:tcW w:w="735"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0.06</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Burnout - Exhaustion (MBI)</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-0.25</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0.06</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p>
        </w:tc>
        <w:tc>
          <w:tcPr>
            <w:tcW w:w="76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sz w:val="20"/>
                <w:szCs w:val="20"/>
              </w:rPr>
            </w:pPr>
            <w:r w:rsidRPr="00C66730">
              <w:rPr>
                <w:rFonts w:ascii="Times New Roman" w:hAnsi="Times New Roman"/>
                <w:b/>
                <w:sz w:val="20"/>
                <w:szCs w:val="20"/>
              </w:rPr>
              <w:t>-0.43</w:t>
            </w:r>
          </w:p>
        </w:tc>
        <w:tc>
          <w:tcPr>
            <w:tcW w:w="735"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0.0007</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Burnout - Professional Efficacy (MBI)</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0.12</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0.38</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p>
        </w:tc>
        <w:tc>
          <w:tcPr>
            <w:tcW w:w="76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0.16</w:t>
            </w:r>
          </w:p>
        </w:tc>
        <w:tc>
          <w:tcPr>
            <w:tcW w:w="735"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0.24</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Emotional Well-Being (SF36)</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0.35</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0.01</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p>
        </w:tc>
        <w:tc>
          <w:tcPr>
            <w:tcW w:w="76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sz w:val="20"/>
                <w:szCs w:val="20"/>
              </w:rPr>
            </w:pPr>
            <w:r w:rsidRPr="00C66730">
              <w:rPr>
                <w:rFonts w:ascii="Times New Roman" w:hAnsi="Times New Roman"/>
                <w:b/>
                <w:sz w:val="20"/>
                <w:szCs w:val="20"/>
              </w:rPr>
              <w:t>0.41</w:t>
            </w:r>
          </w:p>
        </w:tc>
        <w:tc>
          <w:tcPr>
            <w:tcW w:w="735"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0.001</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Emotional Role Functioning (SF36)</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0.26</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0.05</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p>
        </w:tc>
        <w:tc>
          <w:tcPr>
            <w:tcW w:w="76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sz w:val="20"/>
                <w:szCs w:val="20"/>
              </w:rPr>
            </w:pPr>
            <w:r w:rsidRPr="00C66730">
              <w:rPr>
                <w:rFonts w:ascii="Times New Roman" w:hAnsi="Times New Roman"/>
                <w:b/>
                <w:sz w:val="20"/>
                <w:szCs w:val="20"/>
              </w:rPr>
              <w:t>0.40</w:t>
            </w:r>
          </w:p>
        </w:tc>
        <w:tc>
          <w:tcPr>
            <w:tcW w:w="735"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0.002</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Energy (SF36)</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0.13</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0.34</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p>
        </w:tc>
        <w:tc>
          <w:tcPr>
            <w:tcW w:w="76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sz w:val="20"/>
                <w:szCs w:val="20"/>
              </w:rPr>
            </w:pPr>
            <w:r w:rsidRPr="00C66730">
              <w:rPr>
                <w:rFonts w:ascii="Times New Roman" w:hAnsi="Times New Roman"/>
                <w:b/>
                <w:sz w:val="20"/>
                <w:szCs w:val="20"/>
              </w:rPr>
              <w:t>0.42</w:t>
            </w:r>
          </w:p>
        </w:tc>
        <w:tc>
          <w:tcPr>
            <w:tcW w:w="735"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0.001</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Mindfulness (MAAS)</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0.37</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r w:rsidRPr="00C66730">
              <w:rPr>
                <w:rFonts w:ascii="Times New Roman" w:hAnsi="Times New Roman"/>
                <w:b/>
                <w:bCs/>
                <w:sz w:val="20"/>
                <w:szCs w:val="20"/>
              </w:rPr>
              <w:t>0.005</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bCs/>
                <w:sz w:val="20"/>
                <w:szCs w:val="20"/>
              </w:rPr>
            </w:pPr>
          </w:p>
        </w:tc>
        <w:tc>
          <w:tcPr>
            <w:tcW w:w="76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NA</w:t>
            </w:r>
          </w:p>
        </w:tc>
        <w:tc>
          <w:tcPr>
            <w:tcW w:w="735"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Cs/>
                <w:sz w:val="20"/>
                <w:szCs w:val="20"/>
              </w:rPr>
            </w:pPr>
            <w:r w:rsidRPr="00C66730">
              <w:rPr>
                <w:rFonts w:ascii="Times New Roman" w:hAnsi="Times New Roman"/>
                <w:bCs/>
                <w:sz w:val="20"/>
                <w:szCs w:val="20"/>
              </w:rPr>
              <w:t>NA</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Productivity score</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0.05</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0.74</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p>
        </w:tc>
        <w:tc>
          <w:tcPr>
            <w:tcW w:w="76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sz w:val="20"/>
                <w:szCs w:val="20"/>
              </w:rPr>
            </w:pPr>
            <w:r w:rsidRPr="00C66730">
              <w:rPr>
                <w:rFonts w:ascii="Times New Roman" w:hAnsi="Times New Roman"/>
                <w:b/>
                <w:sz w:val="20"/>
                <w:szCs w:val="20"/>
              </w:rPr>
              <w:t>0.24</w:t>
            </w:r>
          </w:p>
        </w:tc>
        <w:tc>
          <w:tcPr>
            <w:tcW w:w="735"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0.14</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Productivity score (at week 24)</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sz w:val="20"/>
                <w:szCs w:val="20"/>
              </w:rPr>
            </w:pPr>
            <w:r w:rsidRPr="00C66730">
              <w:rPr>
                <w:rFonts w:ascii="Times New Roman" w:hAnsi="Times New Roman"/>
                <w:b/>
                <w:sz w:val="20"/>
                <w:szCs w:val="20"/>
              </w:rPr>
              <w:t>-0.29</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b/>
                <w:sz w:val="20"/>
                <w:szCs w:val="20"/>
              </w:rPr>
            </w:pPr>
            <w:r w:rsidRPr="00C66730">
              <w:rPr>
                <w:rFonts w:ascii="Times New Roman" w:hAnsi="Times New Roman"/>
                <w:b/>
                <w:sz w:val="20"/>
                <w:szCs w:val="20"/>
              </w:rPr>
              <w:t>0.04</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p>
        </w:tc>
        <w:tc>
          <w:tcPr>
            <w:tcW w:w="76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-0.06</w:t>
            </w:r>
          </w:p>
        </w:tc>
        <w:tc>
          <w:tcPr>
            <w:tcW w:w="735"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0.71</w:t>
            </w:r>
          </w:p>
        </w:tc>
      </w:tr>
      <w:tr w:rsidR="00171DD0" w:rsidRPr="00C66730" w:rsidTr="00B308C2">
        <w:trPr>
          <w:trHeight w:val="255"/>
        </w:trPr>
        <w:tc>
          <w:tcPr>
            <w:tcW w:w="1978" w:type="pct"/>
            <w:tcBorders>
              <w:top w:val="nil"/>
              <w:left w:val="nil"/>
              <w:bottom w:val="nil"/>
              <w:right w:val="nil"/>
            </w:tcBorders>
            <w:shd w:val="clear" w:color="auto" w:fill="auto"/>
            <w:noWrap/>
            <w:vAlign w:val="bottom"/>
          </w:tcPr>
          <w:p w:rsidR="003A14DE" w:rsidRPr="00C66730" w:rsidRDefault="003A14DE" w:rsidP="003008E0">
            <w:pPr>
              <w:spacing w:after="0"/>
              <w:rPr>
                <w:rFonts w:ascii="Times New Roman" w:hAnsi="Times New Roman"/>
                <w:b/>
                <w:bCs/>
                <w:sz w:val="20"/>
                <w:szCs w:val="20"/>
              </w:rPr>
            </w:pPr>
            <w:r w:rsidRPr="00C66730">
              <w:rPr>
                <w:rFonts w:ascii="Times New Roman" w:hAnsi="Times New Roman"/>
                <w:b/>
                <w:bCs/>
                <w:sz w:val="20"/>
                <w:szCs w:val="20"/>
              </w:rPr>
              <w:t>Group Attendance</w:t>
            </w:r>
          </w:p>
        </w:tc>
        <w:tc>
          <w:tcPr>
            <w:tcW w:w="697"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0.25</w:t>
            </w:r>
          </w:p>
        </w:tc>
        <w:tc>
          <w:tcPr>
            <w:tcW w:w="661"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r w:rsidRPr="00C66730">
              <w:rPr>
                <w:rFonts w:ascii="Times New Roman" w:hAnsi="Times New Roman"/>
                <w:sz w:val="20"/>
                <w:szCs w:val="20"/>
              </w:rPr>
              <w:t>0.09</w:t>
            </w:r>
          </w:p>
        </w:tc>
        <w:tc>
          <w:tcPr>
            <w:tcW w:w="162" w:type="pct"/>
            <w:tcBorders>
              <w:top w:val="nil"/>
              <w:left w:val="nil"/>
              <w:bottom w:val="nil"/>
              <w:right w:val="nil"/>
            </w:tcBorders>
            <w:shd w:val="clear" w:color="auto" w:fill="auto"/>
            <w:noWrap/>
            <w:vAlign w:val="bottom"/>
          </w:tcPr>
          <w:p w:rsidR="003A14DE" w:rsidRPr="00C66730" w:rsidRDefault="003A14DE" w:rsidP="003008E0">
            <w:pPr>
              <w:spacing w:after="0"/>
              <w:jc w:val="center"/>
              <w:rPr>
                <w:rFonts w:ascii="Times New Roman" w:hAnsi="Times New Roman"/>
                <w:sz w:val="20"/>
                <w:szCs w:val="20"/>
              </w:rPr>
            </w:pPr>
          </w:p>
        </w:tc>
        <w:tc>
          <w:tcPr>
            <w:tcW w:w="767" w:type="pct"/>
            <w:tcBorders>
              <w:top w:val="nil"/>
              <w:left w:val="nil"/>
              <w:bottom w:val="nil"/>
              <w:right w:val="nil"/>
            </w:tcBorders>
            <w:shd w:val="clear" w:color="auto" w:fill="auto"/>
            <w:noWrap/>
          </w:tcPr>
          <w:p w:rsidR="003A14DE" w:rsidRPr="00C66730" w:rsidRDefault="003A14DE" w:rsidP="003008E0">
            <w:pPr>
              <w:spacing w:after="0"/>
              <w:jc w:val="center"/>
              <w:rPr>
                <w:rFonts w:ascii="Times New Roman" w:hAnsi="Times New Roman"/>
                <w:sz w:val="20"/>
                <w:szCs w:val="20"/>
              </w:rPr>
            </w:pPr>
          </w:p>
        </w:tc>
        <w:tc>
          <w:tcPr>
            <w:tcW w:w="735" w:type="pct"/>
            <w:tcBorders>
              <w:top w:val="nil"/>
              <w:left w:val="nil"/>
              <w:bottom w:val="nil"/>
              <w:right w:val="nil"/>
            </w:tcBorders>
            <w:shd w:val="clear" w:color="auto" w:fill="auto"/>
            <w:noWrap/>
          </w:tcPr>
          <w:p w:rsidR="003A14DE" w:rsidRPr="00C66730" w:rsidRDefault="003A14DE" w:rsidP="003008E0">
            <w:pPr>
              <w:spacing w:after="0"/>
              <w:jc w:val="center"/>
              <w:rPr>
                <w:rFonts w:ascii="Times New Roman" w:hAnsi="Times New Roman"/>
                <w:sz w:val="20"/>
                <w:szCs w:val="20"/>
              </w:rPr>
            </w:pPr>
          </w:p>
        </w:tc>
      </w:tr>
    </w:tbl>
    <w:p w:rsidR="003A14DE" w:rsidRPr="00C66730" w:rsidRDefault="003A14DE" w:rsidP="00AC5AEB">
      <w:pPr>
        <w:spacing w:before="120" w:after="0" w:line="480" w:lineRule="auto"/>
        <w:rPr>
          <w:rFonts w:ascii="Times New Roman" w:hAnsi="Times New Roman"/>
          <w:b/>
          <w:sz w:val="20"/>
          <w:szCs w:val="20"/>
        </w:rPr>
      </w:pPr>
      <w:r w:rsidRPr="00C66730">
        <w:rPr>
          <w:rFonts w:ascii="Times New Roman" w:hAnsi="Times New Roman"/>
          <w:sz w:val="20"/>
          <w:szCs w:val="20"/>
        </w:rPr>
        <w:t>ρ = Spearman correlation coefficient. Average weekly practice over the 8-week treatment collected at 8 weeks using recall. Change in mindfulness measured at 16 week.</w:t>
      </w:r>
      <w:r w:rsidR="009F0266">
        <w:rPr>
          <w:rFonts w:ascii="Times New Roman" w:hAnsi="Times New Roman"/>
          <w:sz w:val="20"/>
          <w:szCs w:val="20"/>
        </w:rPr>
        <w:t xml:space="preserve"> </w:t>
      </w:r>
      <w:r w:rsidRPr="00C66730">
        <w:rPr>
          <w:rFonts w:ascii="Times New Roman" w:hAnsi="Times New Roman"/>
          <w:sz w:val="20"/>
          <w:szCs w:val="20"/>
        </w:rPr>
        <w:t>No correlation was found between group attendance and outcome.</w:t>
      </w:r>
    </w:p>
    <w:p w:rsidR="006A0CCD" w:rsidRDefault="006A0CCD" w:rsidP="00AC5AEB">
      <w:pPr>
        <w:spacing w:before="120" w:after="0" w:line="480" w:lineRule="auto"/>
        <w:rPr>
          <w:rFonts w:ascii="Times New Roman" w:hAnsi="Times New Roman"/>
        </w:rPr>
        <w:sectPr w:rsidR="006A0CCD" w:rsidSect="00903DB8">
          <w:pgSz w:w="12240" w:h="15840"/>
          <w:pgMar w:top="1440" w:right="1440" w:bottom="1440" w:left="1440" w:header="720" w:footer="720" w:gutter="0"/>
          <w:cols w:space="720"/>
          <w:docGrid w:linePitch="360"/>
        </w:sectPr>
      </w:pPr>
    </w:p>
    <w:p w:rsidR="003A14DE" w:rsidRPr="0079438E" w:rsidRDefault="00C032CC" w:rsidP="0079438E">
      <w:pPr>
        <w:tabs>
          <w:tab w:val="left" w:pos="360"/>
        </w:tabs>
        <w:spacing w:line="480" w:lineRule="auto"/>
        <w:rPr>
          <w:rFonts w:ascii="Times New Roman" w:hAnsi="Times New Roman"/>
          <w:b/>
        </w:rPr>
      </w:pPr>
      <w:r w:rsidRPr="0079438E">
        <w:rPr>
          <w:rFonts w:ascii="Times New Roman" w:hAnsi="Times New Roman"/>
          <w:b/>
        </w:rPr>
        <w:lastRenderedPageBreak/>
        <w:t>References:</w:t>
      </w:r>
    </w:p>
    <w:p w:rsidR="0079438E" w:rsidRPr="0079438E" w:rsidRDefault="0083450F" w:rsidP="0079438E">
      <w:pPr>
        <w:tabs>
          <w:tab w:val="left" w:pos="360"/>
        </w:tabs>
        <w:spacing w:after="0" w:line="480" w:lineRule="auto"/>
        <w:rPr>
          <w:rFonts w:ascii="Times New Roman" w:hAnsi="Times New Roman"/>
          <w:noProof/>
        </w:rPr>
      </w:pPr>
      <w:r w:rsidRPr="0079438E">
        <w:rPr>
          <w:rFonts w:ascii="Times New Roman" w:hAnsi="Times New Roman"/>
        </w:rPr>
        <w:fldChar w:fldCharType="begin"/>
      </w:r>
      <w:r w:rsidR="00C032CC" w:rsidRPr="0079438E">
        <w:rPr>
          <w:rFonts w:ascii="Times New Roman" w:hAnsi="Times New Roman"/>
        </w:rPr>
        <w:instrText xml:space="preserve"> ADDIN EN.REFLIST </w:instrText>
      </w:r>
      <w:r w:rsidRPr="0079438E">
        <w:rPr>
          <w:rFonts w:ascii="Times New Roman" w:hAnsi="Times New Roman"/>
        </w:rPr>
        <w:fldChar w:fldCharType="separate"/>
      </w:r>
      <w:bookmarkStart w:id="1" w:name="_ENREF_1"/>
      <w:r w:rsidR="0079438E" w:rsidRPr="0079438E">
        <w:rPr>
          <w:rFonts w:ascii="Times New Roman" w:hAnsi="Times New Roman"/>
          <w:noProof/>
        </w:rPr>
        <w:t>1.</w:t>
      </w:r>
      <w:r w:rsidR="0079438E" w:rsidRPr="0079438E">
        <w:rPr>
          <w:rFonts w:ascii="Times New Roman" w:hAnsi="Times New Roman"/>
          <w:noProof/>
        </w:rPr>
        <w:tab/>
        <w:t xml:space="preserve">Wolever RQ, Bobinet KJ, McCabe K, et al. Effective and viable mind-body stress reduction in the workplace: a randomized controlled trial. </w:t>
      </w:r>
      <w:r w:rsidR="0079438E" w:rsidRPr="0079438E">
        <w:rPr>
          <w:rFonts w:ascii="Times New Roman" w:hAnsi="Times New Roman"/>
          <w:i/>
          <w:noProof/>
        </w:rPr>
        <w:t>Journal of occupational health psychology</w:t>
      </w:r>
      <w:r w:rsidR="0079438E" w:rsidRPr="0079438E">
        <w:rPr>
          <w:rFonts w:ascii="Times New Roman" w:hAnsi="Times New Roman"/>
          <w:noProof/>
        </w:rPr>
        <w:t>. 2012;17:246-258.</w:t>
      </w:r>
      <w:bookmarkEnd w:id="1"/>
    </w:p>
    <w:p w:rsidR="0079438E" w:rsidRPr="0079438E" w:rsidRDefault="0079438E" w:rsidP="0079438E">
      <w:pPr>
        <w:tabs>
          <w:tab w:val="left" w:pos="360"/>
        </w:tabs>
        <w:spacing w:after="0" w:line="480" w:lineRule="auto"/>
        <w:rPr>
          <w:rFonts w:ascii="Times New Roman" w:hAnsi="Times New Roman"/>
          <w:noProof/>
        </w:rPr>
      </w:pPr>
      <w:bookmarkStart w:id="2" w:name="_ENREF_2"/>
      <w:r w:rsidRPr="0079438E">
        <w:rPr>
          <w:rFonts w:ascii="Times New Roman" w:hAnsi="Times New Roman"/>
          <w:noProof/>
        </w:rPr>
        <w:t>2.</w:t>
      </w:r>
      <w:r w:rsidRPr="0079438E">
        <w:rPr>
          <w:rFonts w:ascii="Times New Roman" w:hAnsi="Times New Roman"/>
          <w:noProof/>
        </w:rPr>
        <w:tab/>
        <w:t xml:space="preserve">Carmody J, Baer RA. Relationships between mindfulness practice and levels of mindfulness, medical and psychological symptoms and well-being in a mindfulness-based stress reduction program. </w:t>
      </w:r>
      <w:r w:rsidRPr="0079438E">
        <w:rPr>
          <w:rFonts w:ascii="Times New Roman" w:hAnsi="Times New Roman"/>
          <w:i/>
          <w:noProof/>
        </w:rPr>
        <w:t>J Behav Med</w:t>
      </w:r>
      <w:r w:rsidRPr="0079438E">
        <w:rPr>
          <w:rFonts w:ascii="Times New Roman" w:hAnsi="Times New Roman"/>
          <w:noProof/>
        </w:rPr>
        <w:t>. 2008;31:23-33.</w:t>
      </w:r>
      <w:bookmarkEnd w:id="2"/>
    </w:p>
    <w:p w:rsidR="0079438E" w:rsidRPr="0079438E" w:rsidRDefault="0079438E" w:rsidP="0079438E">
      <w:pPr>
        <w:tabs>
          <w:tab w:val="left" w:pos="360"/>
        </w:tabs>
        <w:spacing w:after="0" w:line="480" w:lineRule="auto"/>
        <w:rPr>
          <w:rFonts w:ascii="Times New Roman" w:hAnsi="Times New Roman"/>
          <w:noProof/>
        </w:rPr>
      </w:pPr>
      <w:bookmarkStart w:id="3" w:name="_ENREF_3"/>
      <w:r w:rsidRPr="0079438E">
        <w:rPr>
          <w:rFonts w:ascii="Times New Roman" w:hAnsi="Times New Roman"/>
          <w:noProof/>
        </w:rPr>
        <w:t>3.</w:t>
      </w:r>
      <w:r w:rsidRPr="0079438E">
        <w:rPr>
          <w:rFonts w:ascii="Times New Roman" w:hAnsi="Times New Roman"/>
          <w:noProof/>
        </w:rPr>
        <w:tab/>
        <w:t xml:space="preserve">Dobkin PL, Zhao Q. Increased mindfulness--the active component of the mindfulness-based stress reduction program? </w:t>
      </w:r>
      <w:r w:rsidRPr="0079438E">
        <w:rPr>
          <w:rFonts w:ascii="Times New Roman" w:hAnsi="Times New Roman"/>
          <w:i/>
          <w:noProof/>
        </w:rPr>
        <w:t>Complementary therapies in clinical practice</w:t>
      </w:r>
      <w:r w:rsidRPr="0079438E">
        <w:rPr>
          <w:rFonts w:ascii="Times New Roman" w:hAnsi="Times New Roman"/>
          <w:noProof/>
        </w:rPr>
        <w:t>. 2011;17:22-27.</w:t>
      </w:r>
      <w:bookmarkEnd w:id="3"/>
    </w:p>
    <w:p w:rsidR="0079438E" w:rsidRPr="0079438E" w:rsidRDefault="0079438E" w:rsidP="0079438E">
      <w:pPr>
        <w:tabs>
          <w:tab w:val="left" w:pos="360"/>
        </w:tabs>
        <w:spacing w:after="0" w:line="480" w:lineRule="auto"/>
        <w:rPr>
          <w:rFonts w:ascii="Times New Roman" w:hAnsi="Times New Roman"/>
          <w:noProof/>
        </w:rPr>
      </w:pPr>
      <w:bookmarkStart w:id="4" w:name="_ENREF_4"/>
      <w:r w:rsidRPr="0079438E">
        <w:rPr>
          <w:rFonts w:ascii="Times New Roman" w:hAnsi="Times New Roman"/>
          <w:noProof/>
        </w:rPr>
        <w:t>4.</w:t>
      </w:r>
      <w:r w:rsidRPr="0079438E">
        <w:rPr>
          <w:rFonts w:ascii="Times New Roman" w:hAnsi="Times New Roman"/>
          <w:noProof/>
        </w:rPr>
        <w:tab/>
        <w:t xml:space="preserve">Nyklicek I, Kuijpers KF. Effects of mindfulness-based stress reduction intervention on psychological well-being and quality of life: is increased mindfulness indeed the mechanism? </w:t>
      </w:r>
      <w:r w:rsidRPr="0079438E">
        <w:rPr>
          <w:rFonts w:ascii="Times New Roman" w:hAnsi="Times New Roman"/>
          <w:i/>
          <w:noProof/>
        </w:rPr>
        <w:t>Annals of behavioral medicine : a publication of the Society of Behavioral Medicine</w:t>
      </w:r>
      <w:r w:rsidRPr="0079438E">
        <w:rPr>
          <w:rFonts w:ascii="Times New Roman" w:hAnsi="Times New Roman"/>
          <w:noProof/>
        </w:rPr>
        <w:t>. 2008;35:331-340.</w:t>
      </w:r>
      <w:bookmarkEnd w:id="4"/>
    </w:p>
    <w:p w:rsidR="0079438E" w:rsidRPr="0079438E" w:rsidRDefault="0079438E" w:rsidP="0079438E">
      <w:pPr>
        <w:tabs>
          <w:tab w:val="left" w:pos="360"/>
        </w:tabs>
        <w:spacing w:line="480" w:lineRule="auto"/>
        <w:rPr>
          <w:rFonts w:ascii="Times New Roman" w:hAnsi="Times New Roman"/>
          <w:noProof/>
        </w:rPr>
      </w:pPr>
      <w:bookmarkStart w:id="5" w:name="_ENREF_5"/>
      <w:r w:rsidRPr="0079438E">
        <w:rPr>
          <w:rFonts w:ascii="Times New Roman" w:hAnsi="Times New Roman"/>
          <w:noProof/>
        </w:rPr>
        <w:t>5.</w:t>
      </w:r>
      <w:r w:rsidRPr="0079438E">
        <w:rPr>
          <w:rFonts w:ascii="Times New Roman" w:hAnsi="Times New Roman"/>
          <w:noProof/>
        </w:rPr>
        <w:tab/>
        <w:t xml:space="preserve">Rothman KJ. No adjustments are needed for multiple comparisons. </w:t>
      </w:r>
      <w:r w:rsidRPr="0079438E">
        <w:rPr>
          <w:rFonts w:ascii="Times New Roman" w:hAnsi="Times New Roman"/>
          <w:i/>
          <w:noProof/>
        </w:rPr>
        <w:t>Epidemiology</w:t>
      </w:r>
      <w:r w:rsidRPr="0079438E">
        <w:rPr>
          <w:rFonts w:ascii="Times New Roman" w:hAnsi="Times New Roman"/>
          <w:noProof/>
        </w:rPr>
        <w:t>. 1990;1:43-46.</w:t>
      </w:r>
      <w:bookmarkEnd w:id="5"/>
    </w:p>
    <w:p w:rsidR="0079438E" w:rsidRPr="0079438E" w:rsidRDefault="0079438E" w:rsidP="0079438E">
      <w:pPr>
        <w:tabs>
          <w:tab w:val="left" w:pos="360"/>
        </w:tabs>
        <w:spacing w:line="480" w:lineRule="auto"/>
        <w:rPr>
          <w:rFonts w:ascii="Times New Roman" w:hAnsi="Times New Roman"/>
          <w:noProof/>
        </w:rPr>
      </w:pPr>
    </w:p>
    <w:p w:rsidR="00C032CC" w:rsidRDefault="0083450F" w:rsidP="0079438E">
      <w:pPr>
        <w:tabs>
          <w:tab w:val="left" w:pos="360"/>
        </w:tabs>
        <w:spacing w:line="480" w:lineRule="auto"/>
      </w:pPr>
      <w:r w:rsidRPr="0079438E">
        <w:rPr>
          <w:rFonts w:ascii="Times New Roman" w:hAnsi="Times New Roman"/>
        </w:rPr>
        <w:fldChar w:fldCharType="end"/>
      </w:r>
    </w:p>
    <w:sectPr w:rsidR="00C032CC" w:rsidSect="00AC5AEB">
      <w:pgSz w:w="12240" w:h="15840"/>
      <w:pgMar w:top="1440" w:right="1440" w:bottom="1440" w:left="144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31" w:rsidRDefault="00F87831" w:rsidP="00171DD0">
      <w:pPr>
        <w:spacing w:after="0"/>
      </w:pPr>
      <w:r>
        <w:separator/>
      </w:r>
    </w:p>
  </w:endnote>
  <w:endnote w:type="continuationSeparator" w:id="0">
    <w:p w:rsidR="00F87831" w:rsidRDefault="00F87831" w:rsidP="00171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31" w:rsidRDefault="00F87831" w:rsidP="00171DD0">
      <w:pPr>
        <w:spacing w:after="0"/>
      </w:pPr>
      <w:r>
        <w:separator/>
      </w:r>
    </w:p>
  </w:footnote>
  <w:footnote w:type="continuationSeparator" w:id="0">
    <w:p w:rsidR="00F87831" w:rsidRDefault="00F87831" w:rsidP="00171D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EB" w:rsidRDefault="0083450F" w:rsidP="00AC5AEB">
    <w:pPr>
      <w:pStyle w:val="Footer"/>
      <w:framePr w:wrap="around" w:vAnchor="text" w:hAnchor="margin" w:xAlign="right" w:y="1"/>
      <w:rPr>
        <w:rStyle w:val="PageNumber"/>
      </w:rPr>
    </w:pPr>
    <w:r>
      <w:rPr>
        <w:rStyle w:val="PageNumber"/>
      </w:rPr>
      <w:fldChar w:fldCharType="begin"/>
    </w:r>
    <w:r w:rsidR="00AC5AEB" w:rsidRPr="00AC5AEB">
      <w:rPr>
        <w:rStyle w:val="PageNumber"/>
      </w:rPr>
      <w:instrText xml:space="preserve">PAGE  </w:instrText>
    </w:r>
    <w:r>
      <w:rPr>
        <w:rStyle w:val="PageNumber"/>
      </w:rPr>
      <w:fldChar w:fldCharType="separate"/>
    </w:r>
    <w:r w:rsidR="00725F8D">
      <w:rPr>
        <w:rStyle w:val="PageNumber"/>
        <w:noProof/>
      </w:rPr>
      <w:t>8</w:t>
    </w:r>
    <w:r>
      <w:rPr>
        <w:rStyle w:val="PageNumber"/>
      </w:rPr>
      <w:fldChar w:fldCharType="end"/>
    </w:r>
  </w:p>
  <w:p w:rsidR="00A51175" w:rsidRDefault="00A51175">
    <w:pPr>
      <w:pStyle w:val="Header"/>
    </w:pPr>
    <w:r w:rsidRPr="00D806B3">
      <w:rPr>
        <w:rFonts w:ascii="Times New Roman" w:hAnsi="Times New Roman"/>
        <w:caps/>
      </w:rPr>
      <w:t>A Web-based Mindfulness Intervention for the Workplace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D6A"/>
    <w:multiLevelType w:val="multilevel"/>
    <w:tmpl w:val="E9CE153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RAC3"/>
      <w:lvlText w:val=""/>
      <w:lvlJc w:val="left"/>
      <w:pPr>
        <w:tabs>
          <w:tab w:val="num" w:pos="0"/>
        </w:tabs>
        <w:ind w:left="360" w:hanging="360"/>
      </w:pPr>
      <w:rPr>
        <w:rFonts w:ascii="Times New Roman" w:hAnsi="Times New Roman" w:cs="Times New Roman" w:hint="default"/>
        <w:sz w:val="20"/>
      </w:rPr>
    </w:lvl>
    <w:lvl w:ilvl="3">
      <w:start w:val="1"/>
      <w:numFmt w:val="none"/>
      <w:lvlText w:val=""/>
      <w:lvlJc w:val="left"/>
      <w:pPr>
        <w:tabs>
          <w:tab w:val="num" w:pos="0"/>
        </w:tabs>
        <w:ind w:left="720" w:hanging="360"/>
      </w:pPr>
      <w:rPr>
        <w:rFonts w:ascii="Times New Roman" w:hAnsi="Times New Roman" w:cs="Times New Roman" w:hint="default"/>
        <w:b/>
        <w:i/>
        <w:sz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Occupational Environ M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ttt2rzdkdapzde5xpfxwxvz2dw25wsf029s&quot;&gt;Wellness&lt;record-ids&gt;&lt;item&gt;217&lt;/item&gt;&lt;item&gt;222&lt;/item&gt;&lt;item&gt;257&lt;/item&gt;&lt;item&gt;259&lt;/item&gt;&lt;/record-ids&gt;&lt;/item&gt;&lt;/Libraries&gt;"/>
  </w:docVars>
  <w:rsids>
    <w:rsidRoot w:val="003A14DE"/>
    <w:rsid w:val="00000DBB"/>
    <w:rsid w:val="00080CD2"/>
    <w:rsid w:val="00081857"/>
    <w:rsid w:val="00171DD0"/>
    <w:rsid w:val="00180D95"/>
    <w:rsid w:val="00181F36"/>
    <w:rsid w:val="00212978"/>
    <w:rsid w:val="0028683C"/>
    <w:rsid w:val="0028729C"/>
    <w:rsid w:val="003008E0"/>
    <w:rsid w:val="0031192A"/>
    <w:rsid w:val="003207CF"/>
    <w:rsid w:val="0032408C"/>
    <w:rsid w:val="0035799D"/>
    <w:rsid w:val="003A14DE"/>
    <w:rsid w:val="003C4B2D"/>
    <w:rsid w:val="003F6F2A"/>
    <w:rsid w:val="00402B3C"/>
    <w:rsid w:val="00443BBF"/>
    <w:rsid w:val="00507B09"/>
    <w:rsid w:val="00570371"/>
    <w:rsid w:val="005D2573"/>
    <w:rsid w:val="006112C7"/>
    <w:rsid w:val="006A0CCD"/>
    <w:rsid w:val="0072086A"/>
    <w:rsid w:val="00725F8D"/>
    <w:rsid w:val="0079438E"/>
    <w:rsid w:val="007B2B5E"/>
    <w:rsid w:val="0083450F"/>
    <w:rsid w:val="00884A4B"/>
    <w:rsid w:val="00903DB8"/>
    <w:rsid w:val="009105BE"/>
    <w:rsid w:val="009648C6"/>
    <w:rsid w:val="009F0266"/>
    <w:rsid w:val="00A51175"/>
    <w:rsid w:val="00AC5AEB"/>
    <w:rsid w:val="00B308C2"/>
    <w:rsid w:val="00B70494"/>
    <w:rsid w:val="00C032CC"/>
    <w:rsid w:val="00C77A6E"/>
    <w:rsid w:val="00D1661B"/>
    <w:rsid w:val="00D2571A"/>
    <w:rsid w:val="00D37FC2"/>
    <w:rsid w:val="00D86225"/>
    <w:rsid w:val="00DB1B40"/>
    <w:rsid w:val="00DF147D"/>
    <w:rsid w:val="00EA2F86"/>
    <w:rsid w:val="00EC25CE"/>
    <w:rsid w:val="00EF044B"/>
    <w:rsid w:val="00F02D4D"/>
    <w:rsid w:val="00F500D4"/>
    <w:rsid w:val="00F87831"/>
    <w:rsid w:val="00F978CB"/>
    <w:rsid w:val="00FA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6552D-2C0F-44E4-967E-F29D589E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DE"/>
    <w:pPr>
      <w:spacing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9"/>
    <w:qFormat/>
    <w:rsid w:val="003A14D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A14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14D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14DE"/>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rsid w:val="003A14D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3A14DE"/>
    <w:rPr>
      <w:rFonts w:ascii="Times New Roman" w:eastAsia="Times New Roman" w:hAnsi="Times New Roman" w:cs="Times New Roman"/>
      <w:b/>
      <w:bCs/>
      <w:sz w:val="28"/>
      <w:szCs w:val="28"/>
    </w:rPr>
  </w:style>
  <w:style w:type="paragraph" w:customStyle="1" w:styleId="RAC1">
    <w:name w:val="RAC 1"/>
    <w:basedOn w:val="Normal"/>
    <w:next w:val="Normal"/>
    <w:autoRedefine/>
    <w:uiPriority w:val="99"/>
    <w:rsid w:val="003A14DE"/>
    <w:pPr>
      <w:spacing w:before="260" w:line="480" w:lineRule="auto"/>
    </w:pPr>
    <w:rPr>
      <w:rFonts w:ascii="Times New Roman" w:hAnsi="Times New Roman"/>
    </w:rPr>
  </w:style>
  <w:style w:type="paragraph" w:customStyle="1" w:styleId="RAC2">
    <w:name w:val="RAC 2"/>
    <w:basedOn w:val="Normal"/>
    <w:next w:val="Normal"/>
    <w:autoRedefine/>
    <w:uiPriority w:val="99"/>
    <w:rsid w:val="003A14DE"/>
    <w:pPr>
      <w:spacing w:before="260" w:line="480" w:lineRule="auto"/>
      <w:ind w:left="360" w:hanging="360"/>
    </w:pPr>
    <w:rPr>
      <w:rFonts w:ascii="Times New Roman" w:hAnsi="Times New Roman"/>
      <w:b/>
      <w:i/>
    </w:rPr>
  </w:style>
  <w:style w:type="paragraph" w:customStyle="1" w:styleId="RAC3">
    <w:name w:val="RAC 3"/>
    <w:basedOn w:val="Heading3"/>
    <w:next w:val="Normal"/>
    <w:autoRedefine/>
    <w:uiPriority w:val="99"/>
    <w:rsid w:val="003A14DE"/>
    <w:pPr>
      <w:numPr>
        <w:ilvl w:val="2"/>
        <w:numId w:val="1"/>
      </w:numPr>
      <w:spacing w:line="480" w:lineRule="auto"/>
      <w:ind w:left="0" w:firstLine="0"/>
    </w:pPr>
    <w:rPr>
      <w:rFonts w:ascii="Times New Roman" w:hAnsi="Times New Roman" w:cs="Times New Roman"/>
      <w:i/>
      <w:sz w:val="24"/>
      <w:szCs w:val="24"/>
    </w:rPr>
  </w:style>
  <w:style w:type="paragraph" w:customStyle="1" w:styleId="RAC4">
    <w:name w:val="RAC 4"/>
    <w:basedOn w:val="Heading4"/>
    <w:next w:val="Normal"/>
    <w:autoRedefine/>
    <w:uiPriority w:val="99"/>
    <w:rsid w:val="003A14DE"/>
    <w:pPr>
      <w:spacing w:line="480" w:lineRule="auto"/>
    </w:pPr>
    <w:rPr>
      <w:b w:val="0"/>
      <w:sz w:val="24"/>
      <w:szCs w:val="24"/>
      <w:u w:val="single"/>
    </w:rPr>
  </w:style>
  <w:style w:type="paragraph" w:styleId="Caption">
    <w:name w:val="caption"/>
    <w:basedOn w:val="Normal"/>
    <w:next w:val="Normal"/>
    <w:link w:val="CaptionChar"/>
    <w:uiPriority w:val="99"/>
    <w:qFormat/>
    <w:rsid w:val="003A14DE"/>
    <w:rPr>
      <w:b/>
      <w:sz w:val="20"/>
      <w:szCs w:val="20"/>
    </w:rPr>
  </w:style>
  <w:style w:type="character" w:customStyle="1" w:styleId="CaptionChar">
    <w:name w:val="Caption Char"/>
    <w:link w:val="Caption"/>
    <w:uiPriority w:val="99"/>
    <w:locked/>
    <w:rsid w:val="003A14DE"/>
    <w:rPr>
      <w:rFonts w:ascii="Cambria" w:eastAsia="Times New Roman" w:hAnsi="Cambria" w:cs="Times New Roman"/>
      <w:b/>
      <w:sz w:val="20"/>
      <w:szCs w:val="20"/>
    </w:rPr>
  </w:style>
  <w:style w:type="character" w:styleId="CommentReference">
    <w:name w:val="annotation reference"/>
    <w:basedOn w:val="DefaultParagraphFont"/>
    <w:uiPriority w:val="99"/>
    <w:rsid w:val="003A14DE"/>
    <w:rPr>
      <w:rFonts w:cs="Times New Roman"/>
      <w:sz w:val="18"/>
    </w:rPr>
  </w:style>
  <w:style w:type="paragraph" w:styleId="CommentText">
    <w:name w:val="annotation text"/>
    <w:basedOn w:val="Normal"/>
    <w:link w:val="CommentTextChar"/>
    <w:uiPriority w:val="99"/>
    <w:rsid w:val="003A14DE"/>
  </w:style>
  <w:style w:type="character" w:customStyle="1" w:styleId="CommentTextChar">
    <w:name w:val="Comment Text Char"/>
    <w:basedOn w:val="DefaultParagraphFont"/>
    <w:link w:val="CommentText"/>
    <w:uiPriority w:val="99"/>
    <w:rsid w:val="003A14DE"/>
    <w:rPr>
      <w:rFonts w:ascii="Cambria" w:eastAsia="Times New Roman" w:hAnsi="Cambria" w:cs="Times New Roman"/>
      <w:sz w:val="24"/>
      <w:szCs w:val="24"/>
    </w:rPr>
  </w:style>
  <w:style w:type="paragraph" w:customStyle="1" w:styleId="NormalTimesNR15">
    <w:name w:val="Normal Times NR 1.5"/>
    <w:basedOn w:val="Normal"/>
    <w:uiPriority w:val="99"/>
    <w:rsid w:val="003A14DE"/>
    <w:pPr>
      <w:spacing w:after="120" w:line="360" w:lineRule="auto"/>
    </w:pPr>
    <w:rPr>
      <w:rFonts w:ascii="Times New Roman" w:hAnsi="Times New Roman"/>
    </w:rPr>
  </w:style>
  <w:style w:type="paragraph" w:styleId="BalloonText">
    <w:name w:val="Balloon Text"/>
    <w:basedOn w:val="Normal"/>
    <w:link w:val="BalloonTextChar"/>
    <w:uiPriority w:val="99"/>
    <w:semiHidden/>
    <w:rsid w:val="003A14DE"/>
    <w:rPr>
      <w:rFonts w:ascii="Tahoma" w:hAnsi="Tahoma" w:cs="Tahoma"/>
      <w:sz w:val="16"/>
      <w:szCs w:val="16"/>
    </w:rPr>
  </w:style>
  <w:style w:type="character" w:customStyle="1" w:styleId="BalloonTextChar">
    <w:name w:val="Balloon Text Char"/>
    <w:basedOn w:val="DefaultParagraphFont"/>
    <w:link w:val="BalloonText"/>
    <w:uiPriority w:val="99"/>
    <w:semiHidden/>
    <w:rsid w:val="003A14DE"/>
    <w:rPr>
      <w:rFonts w:ascii="Tahoma" w:eastAsia="Times New Roman" w:hAnsi="Tahoma" w:cs="Tahoma"/>
      <w:sz w:val="16"/>
      <w:szCs w:val="16"/>
    </w:rPr>
  </w:style>
  <w:style w:type="character" w:styleId="Hyperlink">
    <w:name w:val="Hyperlink"/>
    <w:basedOn w:val="DefaultParagraphFont"/>
    <w:uiPriority w:val="99"/>
    <w:rsid w:val="003A14DE"/>
    <w:rPr>
      <w:rFonts w:cs="Times New Roman"/>
      <w:color w:val="0000FF"/>
      <w:u w:val="single"/>
    </w:rPr>
  </w:style>
  <w:style w:type="paragraph" w:styleId="CommentSubject">
    <w:name w:val="annotation subject"/>
    <w:basedOn w:val="CommentText"/>
    <w:next w:val="CommentText"/>
    <w:link w:val="CommentSubjectChar"/>
    <w:uiPriority w:val="99"/>
    <w:semiHidden/>
    <w:rsid w:val="003A14DE"/>
    <w:rPr>
      <w:b/>
      <w:bCs/>
      <w:sz w:val="20"/>
      <w:szCs w:val="20"/>
    </w:rPr>
  </w:style>
  <w:style w:type="character" w:customStyle="1" w:styleId="CommentSubjectChar">
    <w:name w:val="Comment Subject Char"/>
    <w:basedOn w:val="CommentTextChar"/>
    <w:link w:val="CommentSubject"/>
    <w:uiPriority w:val="99"/>
    <w:semiHidden/>
    <w:rsid w:val="003A14DE"/>
    <w:rPr>
      <w:rFonts w:ascii="Cambria" w:eastAsia="Times New Roman" w:hAnsi="Cambria" w:cs="Times New Roman"/>
      <w:b/>
      <w:bCs/>
      <w:sz w:val="20"/>
      <w:szCs w:val="20"/>
    </w:rPr>
  </w:style>
  <w:style w:type="paragraph" w:styleId="Footer">
    <w:name w:val="footer"/>
    <w:basedOn w:val="Normal"/>
    <w:link w:val="FooterChar"/>
    <w:uiPriority w:val="99"/>
    <w:rsid w:val="003A14DE"/>
    <w:pPr>
      <w:tabs>
        <w:tab w:val="center" w:pos="4320"/>
        <w:tab w:val="right" w:pos="8640"/>
      </w:tabs>
    </w:pPr>
  </w:style>
  <w:style w:type="character" w:customStyle="1" w:styleId="FooterChar">
    <w:name w:val="Footer Char"/>
    <w:basedOn w:val="DefaultParagraphFont"/>
    <w:link w:val="Footer"/>
    <w:uiPriority w:val="99"/>
    <w:rsid w:val="003A14DE"/>
    <w:rPr>
      <w:rFonts w:ascii="Cambria" w:eastAsia="Times New Roman" w:hAnsi="Cambria" w:cs="Times New Roman"/>
      <w:sz w:val="24"/>
      <w:szCs w:val="24"/>
    </w:rPr>
  </w:style>
  <w:style w:type="character" w:styleId="PageNumber">
    <w:name w:val="page number"/>
    <w:basedOn w:val="DefaultParagraphFont"/>
    <w:uiPriority w:val="99"/>
    <w:rsid w:val="003A14DE"/>
    <w:rPr>
      <w:rFonts w:cs="Times New Roman"/>
    </w:rPr>
  </w:style>
  <w:style w:type="paragraph" w:styleId="Header">
    <w:name w:val="header"/>
    <w:basedOn w:val="Normal"/>
    <w:link w:val="HeaderChar"/>
    <w:uiPriority w:val="99"/>
    <w:rsid w:val="003A14DE"/>
    <w:pPr>
      <w:tabs>
        <w:tab w:val="center" w:pos="4320"/>
        <w:tab w:val="right" w:pos="8640"/>
      </w:tabs>
    </w:pPr>
  </w:style>
  <w:style w:type="character" w:customStyle="1" w:styleId="HeaderChar">
    <w:name w:val="Header Char"/>
    <w:basedOn w:val="DefaultParagraphFont"/>
    <w:link w:val="Header"/>
    <w:uiPriority w:val="99"/>
    <w:rsid w:val="003A14DE"/>
    <w:rPr>
      <w:rFonts w:ascii="Cambria" w:eastAsia="Times New Roman" w:hAnsi="Cambria" w:cs="Times New Roman"/>
      <w:sz w:val="24"/>
      <w:szCs w:val="24"/>
    </w:rPr>
  </w:style>
  <w:style w:type="paragraph" w:styleId="Revision">
    <w:name w:val="Revision"/>
    <w:hidden/>
    <w:uiPriority w:val="99"/>
    <w:semiHidden/>
    <w:rsid w:val="003A14DE"/>
    <w:pPr>
      <w:spacing w:after="0" w:line="240" w:lineRule="auto"/>
    </w:pPr>
    <w:rPr>
      <w:rFonts w:ascii="Cambria" w:eastAsia="Times New Roman" w:hAnsi="Cambria" w:cs="Times New Roman"/>
      <w:sz w:val="24"/>
      <w:szCs w:val="24"/>
    </w:rPr>
  </w:style>
  <w:style w:type="paragraph" w:customStyle="1" w:styleId="ColorfulList-Accent12">
    <w:name w:val="Colorful List - Accent 12"/>
    <w:basedOn w:val="Normal"/>
    <w:uiPriority w:val="99"/>
    <w:rsid w:val="003A14DE"/>
    <w:pPr>
      <w:spacing w:after="0"/>
      <w:ind w:left="720"/>
      <w:contextualSpacing/>
    </w:pPr>
    <w:rPr>
      <w:rFonts w:eastAsia="MS Mincho"/>
      <w:lang w:eastAsia="ja-JP"/>
    </w:rPr>
  </w:style>
  <w:style w:type="paragraph" w:styleId="NormalWeb">
    <w:name w:val="Normal (Web)"/>
    <w:basedOn w:val="Normal"/>
    <w:uiPriority w:val="99"/>
    <w:semiHidden/>
    <w:rsid w:val="003A14DE"/>
    <w:pPr>
      <w:spacing w:before="100" w:beforeAutospacing="1" w:after="100" w:afterAutospacing="1"/>
    </w:pPr>
    <w:rPr>
      <w:rFonts w:ascii="Times New Roman" w:hAnsi="Times New Roman"/>
    </w:rPr>
  </w:style>
  <w:style w:type="paragraph" w:styleId="ListParagraph">
    <w:name w:val="List Paragraph"/>
    <w:basedOn w:val="Normal"/>
    <w:uiPriority w:val="99"/>
    <w:qFormat/>
    <w:rsid w:val="003A14DE"/>
    <w:pPr>
      <w:ind w:left="720"/>
      <w:contextualSpacing/>
    </w:pPr>
  </w:style>
  <w:style w:type="paragraph" w:styleId="DocumentMap">
    <w:name w:val="Document Map"/>
    <w:basedOn w:val="Normal"/>
    <w:link w:val="DocumentMapChar"/>
    <w:uiPriority w:val="99"/>
    <w:semiHidden/>
    <w:unhideWhenUsed/>
    <w:rsid w:val="003A14D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4D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A1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Kessler Foundation</Company>
  <LinksUpToDate>false</LinksUpToDate>
  <CharactersWithSpaces>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Allexandre</dc:creator>
  <cp:lastModifiedBy>Warres, Lauren</cp:lastModifiedBy>
  <cp:revision>2</cp:revision>
  <dcterms:created xsi:type="dcterms:W3CDTF">2015-12-29T18:37:00Z</dcterms:created>
  <dcterms:modified xsi:type="dcterms:W3CDTF">2015-12-29T18:37:00Z</dcterms:modified>
</cp:coreProperties>
</file>