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B6326" w14:textId="45E0338E" w:rsidR="00E160C8" w:rsidRPr="00572BDD" w:rsidRDefault="00E160C8" w:rsidP="00C72ABB">
      <w:pPr>
        <w:pStyle w:val="Heading1"/>
        <w:spacing w:line="480" w:lineRule="auto"/>
        <w:rPr>
          <w:bdr w:val="none" w:sz="0" w:space="0" w:color="auto" w:frame="1"/>
        </w:rPr>
      </w:pPr>
      <w:r w:rsidRPr="004B48FA">
        <w:t>Appendix</w:t>
      </w:r>
      <w:r w:rsidRPr="00572BDD">
        <w:rPr>
          <w:bdr w:val="none" w:sz="0" w:space="0" w:color="auto" w:frame="1"/>
        </w:rPr>
        <w:t xml:space="preserve"> 3</w:t>
      </w:r>
      <w:r w:rsidR="001C3C9D" w:rsidRPr="00572BDD">
        <w:rPr>
          <w:bdr w:val="none" w:sz="0" w:space="0" w:color="auto" w:frame="1"/>
        </w:rPr>
        <w:t>:</w:t>
      </w:r>
      <w:r w:rsidR="001C3C9D" w:rsidRPr="00572BDD">
        <w:t xml:space="preserve"> Optional reports</w:t>
      </w:r>
    </w:p>
    <w:p w14:paraId="10C05835" w14:textId="77777777" w:rsidR="004B48FA" w:rsidRPr="00572BDD" w:rsidRDefault="004B48FA" w:rsidP="00C72ABB">
      <w:pPr>
        <w:pStyle w:val="Heading1"/>
        <w:spacing w:line="480" w:lineRule="auto"/>
        <w:rPr>
          <w:bdr w:val="none" w:sz="0" w:space="0" w:color="auto" w:frame="1"/>
        </w:rPr>
      </w:pPr>
      <w:r w:rsidRPr="00572BDD">
        <w:rPr>
          <w:bdr w:val="none" w:sz="0" w:space="0" w:color="auto" w:frame="1"/>
        </w:rPr>
        <w:t xml:space="preserve">Commitment </w:t>
      </w:r>
      <w:r w:rsidRPr="004B48FA">
        <w:t>to</w:t>
      </w:r>
      <w:r w:rsidRPr="00572BDD">
        <w:rPr>
          <w:bdr w:val="none" w:sz="0" w:space="0" w:color="auto" w:frame="1"/>
        </w:rPr>
        <w:t xml:space="preserve"> Change Outcome Report</w:t>
      </w:r>
    </w:p>
    <w:p w14:paraId="3E04AF89" w14:textId="66ACBD79" w:rsidR="004B48FA" w:rsidRPr="00572BDD" w:rsidRDefault="004B48FA" w:rsidP="00C72ABB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BDD">
        <w:rPr>
          <w:rFonts w:ascii="Times New Roman" w:hAnsi="Times New Roman" w:cs="Times New Roman"/>
          <w:sz w:val="24"/>
          <w:szCs w:val="24"/>
        </w:rPr>
        <w:t>As expanded option we offer a Commitment to Change (CTC) Outcome follow up three months after the event. We ask participants, to self-report the implementation status of the intended changes and obstacles in the implementation. This is a practical approach to facilitate and measure behavioral changes resulting from attending an educational event</w:t>
      </w:r>
      <w:r w:rsidR="007C5F25">
        <w:rPr>
          <w:rFonts w:ascii="Times New Roman" w:hAnsi="Times New Roman" w:cs="Times New Roman"/>
          <w:sz w:val="24"/>
          <w:szCs w:val="24"/>
        </w:rPr>
        <w:fldChar w:fldCharType="begin"/>
      </w:r>
      <w:r w:rsidR="007C5F2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&lt;EndNote&gt;&lt;Cite&gt;&lt;Author&gt;Shershneva&lt;/Author&gt;&lt;Year&gt;2010&lt;/Year&gt;&lt;RecNum&gt;83&lt;/RecNum&gt;&lt;DisplayText&gt;&lt;style face="superscript"&gt;1&lt;/style&gt;&lt;/DisplayText&gt;&lt;record&gt;&lt;rec-number&gt;83&lt;/rec-number&gt;&lt;foreign-keys&gt;&lt;key app="EN" db-id="avxwpr2zp05wpkevs0nppd2f2a09asw2v2sd" timestamp="1594628984"&gt;83&lt;/key&gt;&lt;/foreign-keys&gt;&lt;ref-type name="Journal Article"&gt;17&lt;/ref-type&gt;&lt;contributors&gt;&lt;authors&gt;&lt;author&gt;Shershneva, M. B.&lt;/author&gt;&lt;author&gt;Wang, M. F.&lt;/author&gt;&lt;author&gt;Lindeman, G. C.&lt;/author&gt;&lt;author&gt;Savoy, J. N.&lt;/author&gt;&lt;author&gt;Olson, C. A.&lt;/author&gt;&lt;/authors&gt;&lt;/contributors&gt;&lt;auth-address&gt;Office of Continuing Professional Development in Medicine and Public Health, University of Wisconsin-Madison, 2701 International Lane, Ste 208, Madison, WI 53704, USA. mbshershneva@ocpd.wisc.edu&lt;/auth-address&gt;&lt;titles&gt;&lt;title&gt;Commitment to practice change: an evaluator&amp;apos;s perspective&lt;/title&gt;&lt;secondary-title&gt;Eval Health Prof&lt;/secondary-title&gt;&lt;/titles&gt;&lt;periodical&gt;&lt;full-title&gt;Eval Health Prof&lt;/full-title&gt;&lt;/periodical&gt;&lt;pages&gt;256-75&lt;/pages&gt;&lt;volume&gt;33&lt;/volume&gt;&lt;number&gt;3&lt;/number&gt;&lt;edition&gt;2010/05/12&lt;/edition&gt;&lt;keywords&gt;&lt;keyword&gt;Decision Making, Organizational&lt;/keyword&gt;&lt;keyword&gt;*Education, Medical, Continuing&lt;/keyword&gt;&lt;keyword&gt;Educational Measurement&lt;/keyword&gt;&lt;keyword&gt;Educational Status&lt;/keyword&gt;&lt;keyword&gt;Humans&lt;/keyword&gt;&lt;keyword&gt;Organizational Innovation&lt;/keyword&gt;&lt;keyword&gt;Program Development&lt;/keyword&gt;&lt;keyword&gt;*Program Evaluation&lt;/keyword&gt;&lt;keyword&gt;Qualitative Research&lt;/keyword&gt;&lt;keyword&gt;Self Report&lt;/keyword&gt;&lt;/keywords&gt;&lt;dates&gt;&lt;year&gt;2010&lt;/year&gt;&lt;pub-dates&gt;&lt;date&gt;Sep&lt;/date&gt;&lt;/pub-dates&gt;&lt;/dates&gt;&lt;isbn&gt;1552-3918 (Electronic)&amp;#xD;0163-2787 (Linking)&lt;/isbn&gt;&lt;accession-num&gt;20457715&lt;/accession-num&gt;&lt;urls&gt;&lt;related-urls&gt;&lt;url&gt;https://www.ncbi.nlm.nih.gov/pubmed/20457715&lt;/url&gt;&lt;/related-urls&gt;&lt;/urls&gt;&lt;custom2&gt;PMC2921550&lt;/custom2&gt;&lt;electronic-resource-num&gt;10.1177/0163278710363960&lt;/electronic-resource-num&gt;&lt;/record&gt;&lt;/Cite&gt;&lt;/EndNote&gt;</w:instrText>
      </w:r>
      <w:r w:rsidR="007C5F25">
        <w:rPr>
          <w:rFonts w:ascii="Times New Roman" w:hAnsi="Times New Roman" w:cs="Times New Roman"/>
          <w:sz w:val="24"/>
          <w:szCs w:val="24"/>
        </w:rPr>
        <w:fldChar w:fldCharType="separate"/>
      </w:r>
      <w:r w:rsidR="007C5F25" w:rsidRPr="007C5F25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7C5F25">
        <w:rPr>
          <w:rFonts w:ascii="Times New Roman" w:hAnsi="Times New Roman" w:cs="Times New Roman"/>
          <w:sz w:val="24"/>
          <w:szCs w:val="24"/>
        </w:rPr>
        <w:fldChar w:fldCharType="end"/>
      </w:r>
      <w:r w:rsidRPr="00572BDD">
        <w:rPr>
          <w:rFonts w:ascii="Times New Roman" w:hAnsi="Times New Roman" w:cs="Times New Roman"/>
          <w:sz w:val="24"/>
          <w:szCs w:val="24"/>
        </w:rPr>
        <w:t>. In addition, it encourages reflection that is an essential aspect of learning</w:t>
      </w:r>
      <w:r w:rsidR="007C5F25">
        <w:rPr>
          <w:rFonts w:ascii="Times New Roman" w:hAnsi="Times New Roman" w:cs="Times New Roman"/>
          <w:sz w:val="24"/>
          <w:szCs w:val="24"/>
        </w:rPr>
        <w:fldChar w:fldCharType="begin"/>
      </w:r>
      <w:r w:rsidR="007C5F2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&lt;EndNote&gt;&lt;Cite&gt;&lt;Author&gt;National&lt;/Author&gt;&lt;RecNum&gt;74&lt;/RecNum&gt;&lt;DisplayText&gt;&lt;style face="superscript"&gt;2&lt;/style&gt;&lt;/DisplayText&gt;&lt;record&gt;&lt;rec-number&gt;74&lt;/rec-number&gt;&lt;foreign-keys&gt;&lt;key app="EN" db-id="avxwpr2zp05wpkevs0nppd2f2a09asw2v2sd" timestamp="1593363302"&gt;74&lt;/key&gt;&lt;/foreign-keys&gt;&lt;ref-type name="Journal Article"&gt;17&lt;/ref-type&gt;&lt;contributors&gt;&lt;authors&gt;&lt;author&gt;National &lt;/author&gt;&lt;author&gt;Research &lt;/author&gt;&lt;author&gt;Council&lt;/author&gt;&lt;/authors&gt;&lt;/contributors&gt;&lt;titles&gt;&lt;title&gt;How People Learn: Brain, Mind, Experience, and School: Expanded Edition. Washington, DC: The National Academies Press, 2000. &lt;/title&gt;&lt;/titles&gt;&lt;dates&gt;&lt;/dates&gt;&lt;urls&gt;&lt;/urls&gt;&lt;/record&gt;&lt;/Cite&gt;&lt;/EndNote&gt;</w:instrText>
      </w:r>
      <w:r w:rsidR="007C5F25">
        <w:rPr>
          <w:rFonts w:ascii="Times New Roman" w:hAnsi="Times New Roman" w:cs="Times New Roman"/>
          <w:sz w:val="24"/>
          <w:szCs w:val="24"/>
        </w:rPr>
        <w:fldChar w:fldCharType="separate"/>
      </w:r>
      <w:r w:rsidR="007C5F25" w:rsidRPr="007C5F25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="007C5F25">
        <w:rPr>
          <w:rFonts w:ascii="Times New Roman" w:hAnsi="Times New Roman" w:cs="Times New Roman"/>
          <w:sz w:val="24"/>
          <w:szCs w:val="24"/>
        </w:rPr>
        <w:fldChar w:fldCharType="end"/>
      </w:r>
      <w:r w:rsidR="007C5F25">
        <w:rPr>
          <w:rFonts w:ascii="Times New Roman" w:hAnsi="Times New Roman" w:cs="Times New Roman"/>
          <w:sz w:val="24"/>
          <w:szCs w:val="24"/>
        </w:rPr>
        <w:t xml:space="preserve">. </w:t>
      </w:r>
      <w:r w:rsidRPr="00572BDD">
        <w:rPr>
          <w:rFonts w:ascii="Times New Roman" w:hAnsi="Times New Roman" w:cs="Times New Roman"/>
          <w:sz w:val="24"/>
          <w:szCs w:val="24"/>
        </w:rPr>
        <w:t>Despite the response rate is normally quite low due to the long time elapsed from the event, data from multiple events can be aggregated and analyzed to improve the curriculum</w:t>
      </w:r>
      <w:r w:rsidR="007C5F25">
        <w:rPr>
          <w:rFonts w:ascii="Times New Roman" w:hAnsi="Times New Roman" w:cs="Times New Roman"/>
          <w:sz w:val="24"/>
          <w:szCs w:val="24"/>
        </w:rPr>
        <w:fldChar w:fldCharType="begin"/>
      </w:r>
      <w:r w:rsidR="007C5F2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&lt;EndNote&gt;&lt;Cite&gt;&lt;Author&gt;Cunningham&lt;/Author&gt;&lt;Year&gt;2014&lt;/Year&gt;&lt;RecNum&gt;20&lt;/RecNum&gt;&lt;DisplayText&gt;&lt;style face="superscript"&gt;3&lt;/style&gt;&lt;/DisplayText&gt;&lt;record&gt;&lt;rec-number&gt;20&lt;/rec-number&gt;&lt;foreign-keys&gt;&lt;key app="EN" db-id="avxwpr2zp05wpkevs0nppd2f2a09asw2v2sd" timestamp="1592997632"&gt;20&lt;/key&gt;&lt;/foreign-keys&gt;&lt;ref-type name="Journal Article"&gt;17&lt;/ref-type&gt;&lt;contributors&gt;&lt;authors&gt;&lt;author&gt;Cunningham, M.&lt;/author&gt;&lt;author&gt;Kates, S.&lt;/author&gt;&lt;author&gt;Blauth, M.&lt;/author&gt;&lt;/authors&gt;&lt;/contributors&gt;&lt;titles&gt;&lt;title&gt;Using a commitment to change tool for evaluation and planning of a global competency-based curriculum in orthogeriatrics&lt;/title&gt;&lt;secondary-title&gt;J Contin Educ Health Prof&lt;/secondary-title&gt;&lt;/titles&gt;&lt;periodical&gt;&lt;full-title&gt;J Contin Educ Health Prof&lt;/full-title&gt;&lt;/periodical&gt;&lt;pages&gt;123-30&lt;/pages&gt;&lt;volume&gt;34&lt;/volume&gt;&lt;number&gt;2&lt;/number&gt;&lt;edition&gt;2014/06/19&lt;/edition&gt;&lt;keywords&gt;&lt;keyword&gt;Clinical Competence&lt;/keyword&gt;&lt;keyword&gt;*Competency-Based Education&lt;/keyword&gt;&lt;keyword&gt;*Curriculum&lt;/keyword&gt;&lt;keyword&gt;Educational Measurement&lt;/keyword&gt;&lt;keyword&gt;Female&lt;/keyword&gt;&lt;keyword&gt;Geriatrics/*education&lt;/keyword&gt;&lt;keyword&gt;Humans&lt;/keyword&gt;&lt;keyword&gt;Internationality&lt;/keyword&gt;&lt;keyword&gt;Male&lt;/keyword&gt;&lt;keyword&gt;Orthopedics/*education&lt;/keyword&gt;&lt;keyword&gt;Retrospective Studies&lt;/keyword&gt;&lt;keyword&gt;Surveys and Questionnaires&lt;/keyword&gt;&lt;keyword&gt;commitment to change&lt;/keyword&gt;&lt;keyword&gt;competency-based education&lt;/keyword&gt;&lt;keyword&gt;curriculum planning&lt;/keyword&gt;&lt;keyword&gt;evaluation&lt;/keyword&gt;&lt;keyword&gt;fracture management&lt;/keyword&gt;&lt;keyword&gt;interprofessional education&lt;/keyword&gt;&lt;keyword&gt;orthogeriatrics&lt;/keyword&gt;&lt;/keywords&gt;&lt;dates&gt;&lt;year&gt;2014&lt;/year&gt;&lt;pub-dates&gt;&lt;date&gt;Spring&lt;/date&gt;&lt;/pub-dates&gt;&lt;/dates&gt;&lt;isbn&gt;1554-558X (Electronic)&amp;#xD;0894-1912 (Linking)&lt;/isbn&gt;&lt;accession-num&gt;24939354&lt;/accession-num&gt;&lt;urls&gt;&lt;related-urls&gt;&lt;url&gt;https://www.ncbi.nlm.nih.gov/pubmed/24939354&lt;/url&gt;&lt;/related-urls&gt;&lt;/urls&gt;&lt;electronic-resource-num&gt;10.1002/chp.21219&lt;/electronic-resource-num&gt;&lt;/record&gt;&lt;/Cite&gt;&lt;/EndNote&gt;</w:instrText>
      </w:r>
      <w:r w:rsidR="007C5F25">
        <w:rPr>
          <w:rFonts w:ascii="Times New Roman" w:hAnsi="Times New Roman" w:cs="Times New Roman"/>
          <w:sz w:val="24"/>
          <w:szCs w:val="24"/>
        </w:rPr>
        <w:fldChar w:fldCharType="separate"/>
      </w:r>
      <w:r w:rsidR="007C5F25" w:rsidRPr="007C5F25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="007C5F25">
        <w:rPr>
          <w:rFonts w:ascii="Times New Roman" w:hAnsi="Times New Roman" w:cs="Times New Roman"/>
          <w:sz w:val="24"/>
          <w:szCs w:val="24"/>
        </w:rPr>
        <w:fldChar w:fldCharType="end"/>
      </w:r>
      <w:r w:rsidRPr="00572BDD">
        <w:rPr>
          <w:rFonts w:ascii="Times New Roman" w:hAnsi="Times New Roman" w:cs="Times New Roman"/>
          <w:sz w:val="24"/>
          <w:szCs w:val="24"/>
        </w:rPr>
        <w:t>.</w:t>
      </w:r>
    </w:p>
    <w:p w14:paraId="54CF0325" w14:textId="77777777" w:rsidR="004B48FA" w:rsidRPr="00572BDD" w:rsidRDefault="004B48FA" w:rsidP="00C72ABB">
      <w:pPr>
        <w:spacing w:line="480" w:lineRule="auto"/>
        <w:contextualSpacing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14:paraId="24B87D42" w14:textId="77777777" w:rsidR="004B48FA" w:rsidRPr="00572BDD" w:rsidRDefault="004B48FA" w:rsidP="00C72ABB">
      <w:pPr>
        <w:spacing w:line="480" w:lineRule="auto"/>
        <w:contextualSpacing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eastAsiaTheme="majorEastAsia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The first part of the report contains a summary taken from the Post-Event Report (Appendix 2). </w:t>
      </w:r>
    </w:p>
    <w:p w14:paraId="54AA0625" w14:textId="77777777" w:rsidR="004B48FA" w:rsidRPr="00572BDD" w:rsidRDefault="004B48FA" w:rsidP="00C72ABB">
      <w:pPr>
        <w:spacing w:line="480" w:lineRule="auto"/>
        <w:contextualSpacing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7AF3E3" wp14:editId="2CEB3E1B">
            <wp:extent cx="5760720" cy="7421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A9FD" w14:textId="77777777" w:rsidR="004B48FA" w:rsidRPr="00572BDD" w:rsidRDefault="004B48FA" w:rsidP="00C72ABB">
      <w:pPr>
        <w:spacing w:line="480" w:lineRule="auto"/>
        <w:contextualSpacing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eastAsiaTheme="majorEastAsia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The second part includes the data coming from 2 optional questions:</w:t>
      </w:r>
    </w:p>
    <w:p w14:paraId="2917FBA5" w14:textId="77777777" w:rsidR="004B48FA" w:rsidRPr="00572BDD" w:rsidRDefault="004B48FA" w:rsidP="00C72ABB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eastAsiaTheme="majorEastAsia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Regarding your first intended change (see "Change 1" in the survey invitation): To what extent have you implemented this change in your clinical practice?</w:t>
      </w:r>
    </w:p>
    <w:p w14:paraId="181DAD47" w14:textId="77777777" w:rsidR="004B48FA" w:rsidRPr="00572BDD" w:rsidRDefault="004B48FA" w:rsidP="00C72ABB">
      <w:pPr>
        <w:spacing w:line="480" w:lineRule="auto"/>
        <w:contextualSpacing/>
        <w:jc w:val="both"/>
        <w:rPr>
          <w:rFonts w:ascii="Times New Roman" w:eastAsiaTheme="majorEastAsia" w:hAnsi="Times New Roman" w:cs="Times New Roman"/>
          <w:color w:val="1E3D73" w:themeColor="accent1" w:themeShade="BF"/>
          <w:sz w:val="24"/>
          <w:szCs w:val="24"/>
          <w:bdr w:val="none" w:sz="0" w:space="0" w:color="auto" w:frame="1"/>
        </w:rPr>
      </w:pPr>
      <w:r w:rsidRPr="00572BDD">
        <w:rPr>
          <w:rFonts w:ascii="Times New Roman" w:eastAsiaTheme="majorEastAsia" w:hAnsi="Times New Roman" w:cs="Times New Roman"/>
          <w:color w:val="1E3D73" w:themeColor="accent1" w:themeShade="BF"/>
          <w:sz w:val="24"/>
          <w:szCs w:val="24"/>
          <w:bdr w:val="none" w:sz="0" w:space="0" w:color="auto" w:frame="1"/>
        </w:rPr>
        <w:lastRenderedPageBreak/>
        <w:t xml:space="preserve"> </w:t>
      </w:r>
      <w:r w:rsidRPr="00572B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A6833" wp14:editId="253C56ED">
            <wp:extent cx="5760720" cy="3473007"/>
            <wp:effectExtent l="19050" t="19050" r="11430" b="133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232"/>
                    <a:stretch/>
                  </pic:blipFill>
                  <pic:spPr bwMode="auto">
                    <a:xfrm>
                      <a:off x="0" y="0"/>
                      <a:ext cx="5760720" cy="347300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D4972" w14:textId="77777777" w:rsidR="004B48FA" w:rsidRPr="00572BDD" w:rsidRDefault="004B48FA" w:rsidP="00C72ABB">
      <w:pPr>
        <w:spacing w:line="480" w:lineRule="auto"/>
        <w:contextualSpacing/>
        <w:jc w:val="both"/>
        <w:rPr>
          <w:rFonts w:ascii="Times New Roman" w:eastAsiaTheme="majorEastAsia" w:hAnsi="Times New Roman" w:cs="Times New Roman"/>
          <w:color w:val="1E3D73" w:themeColor="accent1" w:themeShade="BF"/>
          <w:sz w:val="24"/>
          <w:szCs w:val="24"/>
          <w:bdr w:val="none" w:sz="0" w:space="0" w:color="auto" w:frame="1"/>
        </w:rPr>
      </w:pPr>
    </w:p>
    <w:p w14:paraId="58476D49" w14:textId="77777777" w:rsidR="004B48FA" w:rsidRPr="00572BDD" w:rsidRDefault="004B48FA" w:rsidP="00C72ABB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72BDD">
        <w:rPr>
          <w:rFonts w:ascii="Times New Roman" w:hAnsi="Times New Roman" w:cs="Times New Roman"/>
          <w:sz w:val="24"/>
          <w:szCs w:val="24"/>
        </w:rPr>
        <w:t>If you have not been able to fully implement your intended change, please identify the main barrier or reason (multiple answers are possible).</w:t>
      </w:r>
    </w:p>
    <w:p w14:paraId="47385F50" w14:textId="77777777" w:rsidR="004B48FA" w:rsidRPr="00572BDD" w:rsidRDefault="004B48FA" w:rsidP="00C72ABB">
      <w:pPr>
        <w:spacing w:line="480" w:lineRule="auto"/>
        <w:contextualSpacing/>
        <w:jc w:val="both"/>
        <w:rPr>
          <w:rFonts w:ascii="Times New Roman" w:eastAsiaTheme="majorEastAsia" w:hAnsi="Times New Roman" w:cs="Times New Roman"/>
          <w:color w:val="1E3D73" w:themeColor="accent1" w:themeShade="BF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DF993E" wp14:editId="1B069C85">
            <wp:extent cx="5760720" cy="3440430"/>
            <wp:effectExtent l="19050" t="19050" r="11430" b="266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FAC01C" w14:textId="748E8C7F" w:rsidR="00785424" w:rsidRPr="00572BDD" w:rsidRDefault="00785424" w:rsidP="00C72ABB">
      <w:pPr>
        <w:pStyle w:val="Heading1"/>
        <w:spacing w:line="480" w:lineRule="auto"/>
        <w:rPr>
          <w:bdr w:val="none" w:sz="0" w:space="0" w:color="auto" w:frame="1"/>
        </w:rPr>
      </w:pPr>
      <w:r w:rsidRPr="00572BDD">
        <w:rPr>
          <w:bdr w:val="none" w:sz="0" w:space="0" w:color="auto" w:frame="1"/>
        </w:rPr>
        <w:lastRenderedPageBreak/>
        <w:t>Content and Faculty Report</w:t>
      </w:r>
    </w:p>
    <w:p w14:paraId="2C9391CC" w14:textId="387C7C51" w:rsidR="005D4842" w:rsidRPr="00572BDD" w:rsidRDefault="00DB64A9" w:rsidP="00C72ABB">
      <w:pPr>
        <w:spacing w:line="48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The purpose of the Content and Faculty Report is to </w:t>
      </w:r>
      <w:r w:rsidR="007A6083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show </w:t>
      </w:r>
      <w:r w:rsidR="009044F0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content usefulness and faculty effectiveness for</w:t>
      </w:r>
      <w:r w:rsidR="00D23D5F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each lecture, discussion, and practical</w:t>
      </w:r>
      <w:r w:rsidR="003222F4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exercise</w:t>
      </w: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 This report is strictly confidential</w:t>
      </w:r>
      <w:r w:rsidR="007A6083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and is only submitted to the </w:t>
      </w:r>
      <w:r w:rsidR="001D39E7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c</w:t>
      </w:r>
      <w:r w:rsidR="001D39E7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hairpersons</w:t>
      </w:r>
      <w:r w:rsidR="007A6083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</w:t>
      </w:r>
      <w:r w:rsidR="0056160C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357521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This report is generated only if d</w:t>
      </w:r>
      <w:r w:rsidR="00596B41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uring the event the </w:t>
      </w:r>
      <w:r w:rsidR="005D4842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optional </w:t>
      </w:r>
      <w:r w:rsidR="00357521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dataset </w:t>
      </w:r>
      <w:r w:rsidR="0056160C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has been</w:t>
      </w:r>
      <w:r w:rsidR="00357521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collected.</w:t>
      </w:r>
    </w:p>
    <w:p w14:paraId="2A2FB675" w14:textId="40F86A48" w:rsidR="007A6083" w:rsidRPr="00572BDD" w:rsidRDefault="006E3C39" w:rsidP="00C72ABB">
      <w:pPr>
        <w:spacing w:line="48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The first part</w:t>
      </w:r>
      <w:r w:rsidR="00357521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of the report</w:t>
      </w: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contains </w:t>
      </w:r>
      <w:r w:rsidR="00C5539E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on overview while </w:t>
      </w: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the second part </w:t>
      </w:r>
      <w:r w:rsidR="00C5539E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has all</w:t>
      </w: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the individual faculty and content ratings.</w:t>
      </w:r>
    </w:p>
    <w:p w14:paraId="1B3A6FFD" w14:textId="718B18DD" w:rsidR="006E3C39" w:rsidRPr="00572BDD" w:rsidRDefault="006E3C39" w:rsidP="00C72ABB">
      <w:pPr>
        <w:spacing w:line="48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Part 1</w:t>
      </w:r>
    </w:p>
    <w:p w14:paraId="7C09492C" w14:textId="19958AF6" w:rsidR="00552F1B" w:rsidRPr="00572BDD" w:rsidRDefault="00042CF7" w:rsidP="00C72ABB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eastAsiaTheme="majorEastAsia" w:hAnsi="Times New Roman" w:cs="Times New Roman"/>
          <w:noProof/>
          <w:color w:val="1E3D73" w:themeColor="accent1" w:themeShade="BF"/>
          <w:sz w:val="24"/>
          <w:szCs w:val="24"/>
        </w:rPr>
        <w:drawing>
          <wp:inline distT="0" distB="0" distL="0" distR="0" wp14:anchorId="4E07701D" wp14:editId="641F5C8F">
            <wp:extent cx="5760720" cy="4248785"/>
            <wp:effectExtent l="19050" t="19050" r="11430" b="184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7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6A775" w14:textId="4C218B66" w:rsidR="006E3C39" w:rsidRPr="00572BDD" w:rsidRDefault="006E3C39" w:rsidP="00C72ABB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Part 2</w:t>
      </w:r>
    </w:p>
    <w:p w14:paraId="18B29F1A" w14:textId="0F2A825D" w:rsidR="00D46AFE" w:rsidRPr="00572BDD" w:rsidRDefault="00552F1B" w:rsidP="00C72ABB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eastAsiaTheme="majorEastAsia" w:hAnsi="Times New Roman" w:cs="Times New Roman"/>
          <w:noProof/>
          <w:color w:val="1E3D73" w:themeColor="accent1" w:themeShade="BF"/>
          <w:sz w:val="24"/>
          <w:szCs w:val="24"/>
        </w:rPr>
        <w:drawing>
          <wp:inline distT="0" distB="0" distL="0" distR="0" wp14:anchorId="1828CE84" wp14:editId="765D8AE9">
            <wp:extent cx="5760720" cy="3509645"/>
            <wp:effectExtent l="19050" t="19050" r="11430" b="146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6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156053" w14:textId="1BA07F18" w:rsidR="006A3D19" w:rsidRPr="00572BDD" w:rsidRDefault="00D46AFE" w:rsidP="00C72ABB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eastAsiaTheme="majorEastAsia" w:hAnsi="Times New Roman" w:cs="Times New Roman"/>
          <w:noProof/>
          <w:color w:val="1E3D73" w:themeColor="accent1" w:themeShade="BF"/>
          <w:sz w:val="24"/>
          <w:szCs w:val="24"/>
        </w:rPr>
        <w:drawing>
          <wp:inline distT="0" distB="0" distL="0" distR="0" wp14:anchorId="4C8CC6E2" wp14:editId="0D28ECA2">
            <wp:extent cx="5760720" cy="3226435"/>
            <wp:effectExtent l="19050" t="19050" r="11430" b="1206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6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A3D19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14:paraId="0F8B2865" w14:textId="77387D34" w:rsidR="006E3C39" w:rsidRPr="00572BDD" w:rsidRDefault="006E3C39" w:rsidP="00C72ABB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533F99D0" w14:textId="18F91EC3" w:rsidR="001C3C9D" w:rsidRPr="00572BDD" w:rsidRDefault="001C3C9D" w:rsidP="00C72ABB">
      <w:pPr>
        <w:pStyle w:val="Heading1"/>
        <w:spacing w:line="480" w:lineRule="auto"/>
        <w:rPr>
          <w:bdr w:val="none" w:sz="0" w:space="0" w:color="auto" w:frame="1"/>
        </w:rPr>
      </w:pPr>
      <w:r w:rsidRPr="00572BDD">
        <w:rPr>
          <w:bdr w:val="none" w:sz="0" w:space="0" w:color="auto" w:frame="1"/>
        </w:rPr>
        <w:t>Individual Faculty Report</w:t>
      </w:r>
    </w:p>
    <w:p w14:paraId="7B27F3F5" w14:textId="1A181F53" w:rsidR="00357521" w:rsidRPr="00572BDD" w:rsidRDefault="0030198B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The </w:t>
      </w:r>
      <w:r w:rsidR="001D39E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purpose</w:t>
      </w:r>
      <w:r w:rsidR="001D39E7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of the Individual Faculty Report is to provide </w:t>
      </w:r>
      <w:r w:rsidR="001D39E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data</w:t>
      </w:r>
      <w:r w:rsidR="001D39E7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to </w:t>
      </w:r>
      <w:r w:rsidR="001D39E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faculty members</w:t>
      </w:r>
      <w:r w:rsidR="001D39E7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about the</w:t>
      </w:r>
      <w:r w:rsidR="00A17F99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ir own</w:t>
      </w: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performance during the educational activity</w:t>
      </w:r>
      <w:r w:rsidR="001D39E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based on participant </w:t>
      </w:r>
      <w:r w:rsidR="00C209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judgment</w:t>
      </w: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  <w:r w:rsidR="00357521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This is generated in combination with the Content and Faculty Report since they are based on the same </w:t>
      </w:r>
      <w:r w:rsidR="0097629D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questionnaire</w:t>
      </w:r>
      <w:r w:rsidR="00DA293F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administered during the event</w:t>
      </w:r>
      <w:r w:rsidR="00357521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14:paraId="08E45A16" w14:textId="7B217897" w:rsidR="00357521" w:rsidRPr="00572BDD" w:rsidRDefault="00357521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42B5AE22" w14:textId="695F2546" w:rsidR="0030198B" w:rsidRPr="00572BDD" w:rsidRDefault="00A17F99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Every faculty receive</w:t>
      </w:r>
      <w:r w:rsidR="0097629D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s</w:t>
      </w: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a </w:t>
      </w:r>
      <w:r w:rsidR="002B5965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confidential </w:t>
      </w: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personalized report that</w:t>
      </w:r>
      <w:r w:rsidR="0030198B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includes</w:t>
      </w:r>
      <w:r w:rsidR="00FD3FBA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14:paraId="410E58C8" w14:textId="59FA0E69" w:rsidR="002B5965" w:rsidRPr="00572BDD" w:rsidRDefault="00B42EBD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1)</w:t>
      </w:r>
      <w:r w:rsidR="002B5965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What was the overall impact of this educational event?</w:t>
      </w:r>
      <w:r w:rsidR="00FD3FBA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(Same as Post-Event Report</w:t>
      </w:r>
      <w:r w:rsidR="00C5539E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Appendix 2</w:t>
      </w:r>
      <w:r w:rsidR="00FD3FBA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</w:t>
      </w:r>
    </w:p>
    <w:p w14:paraId="16A483E6" w14:textId="2773949D" w:rsidR="00E81946" w:rsidRPr="00572BDD" w:rsidRDefault="00E81946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3BD85" wp14:editId="58FDA381">
            <wp:extent cx="5760720" cy="1426210"/>
            <wp:effectExtent l="19050" t="19050" r="11430" b="215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6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70CE8A" w14:textId="56B46777" w:rsidR="002B5965" w:rsidRPr="00572BDD" w:rsidRDefault="002B5965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2) To what degree were the stated objectives met?</w:t>
      </w:r>
      <w:r w:rsidR="00FD3FBA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(Same as Post-Event Report</w:t>
      </w:r>
      <w:r w:rsidR="00C5539E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Appendix 2</w:t>
      </w:r>
      <w:r w:rsidR="00FD3FBA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</w:t>
      </w:r>
    </w:p>
    <w:p w14:paraId="76154BD3" w14:textId="2FC394F5" w:rsidR="00E81946" w:rsidRPr="00572BDD" w:rsidRDefault="00E81946" w:rsidP="00C72A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41B6E" wp14:editId="376C4197">
            <wp:extent cx="5760720" cy="2631440"/>
            <wp:effectExtent l="19050" t="19050" r="11430" b="165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068"/>
                    <a:stretch/>
                  </pic:blipFill>
                  <pic:spPr bwMode="auto">
                    <a:xfrm>
                      <a:off x="0" y="0"/>
                      <a:ext cx="5760720" cy="26314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53EF6" w14:textId="507C9B72" w:rsidR="00B42EBD" w:rsidRPr="00572BDD" w:rsidRDefault="00DB64A9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3) </w:t>
      </w:r>
      <w:r w:rsidR="00FD3FBA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Average of individual performance compared to overall </w:t>
      </w:r>
      <w:r w:rsidR="00E81946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faculty </w:t>
      </w:r>
      <w:r w:rsidR="00FD3FBA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average</w:t>
      </w:r>
    </w:p>
    <w:p w14:paraId="1C0E8883" w14:textId="5FE4582D" w:rsidR="00552F1B" w:rsidRPr="00572BDD" w:rsidRDefault="0099712A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60C2B" wp14:editId="4ED27DCE">
            <wp:extent cx="5760720" cy="975216"/>
            <wp:effectExtent l="19050" t="19050" r="11430" b="158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3991"/>
                    <a:stretch/>
                  </pic:blipFill>
                  <pic:spPr bwMode="auto">
                    <a:xfrm>
                      <a:off x="0" y="0"/>
                      <a:ext cx="5760720" cy="97521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8F0FE" w14:textId="7CB408A0" w:rsidR="000D3E54" w:rsidRPr="00572BDD" w:rsidRDefault="000D3E54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4) Single performance</w:t>
      </w:r>
      <w:r w:rsidR="00FD3FBA" w:rsidRPr="00572B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rating divided by lecture, discussion groups, and practical.</w:t>
      </w:r>
    </w:p>
    <w:p w14:paraId="5A4D8130" w14:textId="00BB0955" w:rsidR="000D3E54" w:rsidRPr="00572BDD" w:rsidRDefault="000D3E54" w:rsidP="00C72A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6BC1A" wp14:editId="641766C1">
            <wp:extent cx="5760720" cy="2054225"/>
            <wp:effectExtent l="19050" t="19050" r="11430" b="222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7D401" w14:textId="2261A3F9" w:rsidR="00B42EBD" w:rsidRPr="00572BDD" w:rsidRDefault="00B42EBD" w:rsidP="00C72ABB">
      <w:pPr>
        <w:spacing w:line="48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2E49AE99" w14:textId="1D853531" w:rsidR="001C3C9D" w:rsidRPr="00572BDD" w:rsidRDefault="001C3C9D" w:rsidP="00C72ABB">
      <w:pPr>
        <w:pStyle w:val="Heading1"/>
        <w:spacing w:line="480" w:lineRule="auto"/>
        <w:rPr>
          <w:bdr w:val="none" w:sz="0" w:space="0" w:color="auto" w:frame="1"/>
        </w:rPr>
      </w:pPr>
      <w:r w:rsidRPr="00572BDD">
        <w:rPr>
          <w:bdr w:val="none" w:sz="0" w:space="0" w:color="auto" w:frame="1"/>
        </w:rPr>
        <w:t xml:space="preserve">CME Report </w:t>
      </w:r>
    </w:p>
    <w:p w14:paraId="25F2DC42" w14:textId="77777777" w:rsidR="00017FA1" w:rsidRDefault="00800B1F" w:rsidP="00C72A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sz w:val="24"/>
          <w:szCs w:val="24"/>
        </w:rPr>
        <w:t xml:space="preserve">The CME Report </w:t>
      </w:r>
      <w:r w:rsidR="00A7691E" w:rsidRPr="00572BDD">
        <w:rPr>
          <w:rFonts w:ascii="Times New Roman" w:hAnsi="Times New Roman" w:cs="Times New Roman"/>
          <w:sz w:val="24"/>
          <w:szCs w:val="24"/>
        </w:rPr>
        <w:t>has been created</w:t>
      </w:r>
      <w:r w:rsidRPr="00572BDD">
        <w:rPr>
          <w:rFonts w:ascii="Times New Roman" w:hAnsi="Times New Roman" w:cs="Times New Roman"/>
          <w:sz w:val="24"/>
          <w:szCs w:val="24"/>
        </w:rPr>
        <w:t xml:space="preserve"> </w:t>
      </w:r>
      <w:r w:rsidR="00A7691E" w:rsidRPr="00572BDD">
        <w:rPr>
          <w:rFonts w:ascii="Times New Roman" w:hAnsi="Times New Roman" w:cs="Times New Roman"/>
          <w:sz w:val="24"/>
          <w:szCs w:val="24"/>
        </w:rPr>
        <w:t xml:space="preserve">to </w:t>
      </w:r>
      <w:r w:rsidR="00B52EAF" w:rsidRPr="00572BDD">
        <w:rPr>
          <w:rFonts w:ascii="Times New Roman" w:hAnsi="Times New Roman" w:cs="Times New Roman"/>
          <w:sz w:val="24"/>
          <w:szCs w:val="24"/>
        </w:rPr>
        <w:t>standardize the documents</w:t>
      </w:r>
      <w:r w:rsidR="00A7691E" w:rsidRPr="00572BDD">
        <w:rPr>
          <w:rFonts w:ascii="Times New Roman" w:hAnsi="Times New Roman" w:cs="Times New Roman"/>
          <w:sz w:val="24"/>
          <w:szCs w:val="24"/>
        </w:rPr>
        <w:t xml:space="preserve"> </w:t>
      </w:r>
      <w:r w:rsidR="00697063" w:rsidRPr="00572BDD">
        <w:rPr>
          <w:rFonts w:ascii="Times New Roman" w:hAnsi="Times New Roman" w:cs="Times New Roman"/>
          <w:sz w:val="24"/>
          <w:szCs w:val="24"/>
        </w:rPr>
        <w:t>submitted</w:t>
      </w:r>
      <w:r w:rsidR="008E5660" w:rsidRPr="00572BDD">
        <w:rPr>
          <w:rFonts w:ascii="Times New Roman" w:hAnsi="Times New Roman" w:cs="Times New Roman"/>
          <w:sz w:val="24"/>
          <w:szCs w:val="24"/>
        </w:rPr>
        <w:t xml:space="preserve"> to</w:t>
      </w:r>
      <w:r w:rsidR="00A7691E" w:rsidRPr="00572BDD">
        <w:rPr>
          <w:rFonts w:ascii="Times New Roman" w:hAnsi="Times New Roman" w:cs="Times New Roman"/>
          <w:sz w:val="24"/>
          <w:szCs w:val="24"/>
        </w:rPr>
        <w:t xml:space="preserve"> the CME accrediting authorities</w:t>
      </w:r>
      <w:r w:rsidR="00697063" w:rsidRPr="00572BDD">
        <w:rPr>
          <w:rFonts w:ascii="Times New Roman" w:hAnsi="Times New Roman" w:cs="Times New Roman"/>
          <w:sz w:val="24"/>
          <w:szCs w:val="24"/>
        </w:rPr>
        <w:t xml:space="preserve"> by the course organizers</w:t>
      </w:r>
      <w:r w:rsidR="00A7691E" w:rsidRPr="00572BDD">
        <w:rPr>
          <w:rFonts w:ascii="Times New Roman" w:hAnsi="Times New Roman" w:cs="Times New Roman"/>
          <w:sz w:val="24"/>
          <w:szCs w:val="24"/>
        </w:rPr>
        <w:t xml:space="preserve">. </w:t>
      </w:r>
      <w:r w:rsidR="00BE0936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It contains a subset of </w:t>
      </w:r>
      <w:r w:rsidR="003B7DDB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5 </w:t>
      </w:r>
      <w:r w:rsidR="00B42EBD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questions </w:t>
      </w:r>
      <w:r w:rsidR="00BE0936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from</w:t>
      </w:r>
      <w:r w:rsidR="0092595E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the </w:t>
      </w:r>
      <w:r w:rsidR="001001DD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</w:t>
      </w:r>
      <w:r w:rsidR="0099697B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ost</w:t>
      </w:r>
      <w:r w:rsidR="0092595E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</w:t>
      </w:r>
      <w:r w:rsidR="0099697B"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event </w:t>
      </w:r>
      <w:r w:rsidR="00BE0936" w:rsidRPr="00F96A6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R</w:t>
      </w:r>
      <w:r w:rsidR="001001DD" w:rsidRPr="00F96A6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eport</w:t>
      </w:r>
      <w:r w:rsidR="004D6D5A" w:rsidRPr="00F96A6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(Appendix 2)</w:t>
      </w:r>
      <w:r w:rsidR="0099697B" w:rsidRPr="00F96A6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</w:t>
      </w:r>
      <w:r w:rsidR="00017F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14:paraId="383E6E1F" w14:textId="1891A1A4" w:rsidR="003B7DDB" w:rsidRPr="00572BDD" w:rsidRDefault="003B7DDB" w:rsidP="00C72A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What was the overall impact of this educational event?</w:t>
      </w:r>
    </w:p>
    <w:p w14:paraId="073F2B98" w14:textId="6690947E" w:rsidR="003B7DDB" w:rsidRPr="00572BDD" w:rsidRDefault="003B7DDB" w:rsidP="00C72A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To what degree were the stated objectives met?</w:t>
      </w:r>
    </w:p>
    <w:p w14:paraId="6C7CB845" w14:textId="5C693961" w:rsidR="003B7DDB" w:rsidRPr="00572BDD" w:rsidRDefault="003B7DDB" w:rsidP="00C72A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How useful was the content to your daily practice?</w:t>
      </w:r>
    </w:p>
    <w:p w14:paraId="71C2BA4C" w14:textId="33B0CD84" w:rsidR="005F2F85" w:rsidRPr="00572BDD" w:rsidRDefault="005F2F85" w:rsidP="00C72A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How effective were all faculty in the role they played?</w:t>
      </w:r>
    </w:p>
    <w:p w14:paraId="089E3774" w14:textId="20C919AC" w:rsidR="005F2F85" w:rsidRPr="00572BDD" w:rsidRDefault="005F2F85" w:rsidP="00C72A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572BDD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Did you perceive this event to be commercially biased?</w:t>
      </w:r>
    </w:p>
    <w:p w14:paraId="6A3B71F2" w14:textId="77777777" w:rsidR="00AA68A1" w:rsidRPr="00572BDD" w:rsidRDefault="00AA68A1" w:rsidP="00C72ABB">
      <w:pPr>
        <w:spacing w:line="480" w:lineRule="auto"/>
        <w:contextualSpacing/>
        <w:jc w:val="both"/>
        <w:rPr>
          <w:rFonts w:ascii="Times New Roman" w:eastAsiaTheme="majorEastAsia" w:hAnsi="Times New Roman" w:cs="Times New Roman"/>
          <w:color w:val="1E3D73" w:themeColor="accent1" w:themeShade="BF"/>
          <w:sz w:val="24"/>
          <w:szCs w:val="24"/>
          <w:bdr w:val="none" w:sz="0" w:space="0" w:color="auto" w:frame="1"/>
        </w:rPr>
      </w:pPr>
    </w:p>
    <w:p w14:paraId="555B53EA" w14:textId="77777777" w:rsidR="00017FA1" w:rsidRPr="00572BDD" w:rsidRDefault="00017FA1" w:rsidP="00C72ABB">
      <w:pPr>
        <w:pStyle w:val="Heading1"/>
        <w:spacing w:line="480" w:lineRule="auto"/>
      </w:pPr>
      <w:r w:rsidRPr="00572BDD">
        <w:t>References</w:t>
      </w:r>
    </w:p>
    <w:bookmarkStart w:id="0" w:name="_GoBack"/>
    <w:p w14:paraId="690D0E68" w14:textId="77777777" w:rsidR="007C5F25" w:rsidRPr="007C5F25" w:rsidRDefault="007C5F25" w:rsidP="00FF579C">
      <w:pPr>
        <w:pStyle w:val="EndNoteBibliography"/>
      </w:pPr>
      <w:r>
        <w:rPr>
          <w:rFonts w:asciiTheme="minorHAnsi" w:hAnsiTheme="minorHAnsi" w:cstheme="minorBidi"/>
          <w:lang w:val="de-CH"/>
        </w:rPr>
        <w:fldChar w:fldCharType="begin"/>
      </w:r>
      <w:r w:rsidRPr="007C5F25">
        <w:rPr>
          <w:rFonts w:asciiTheme="minorHAnsi" w:hAnsiTheme="minorHAnsi" w:cstheme="minorBidi"/>
        </w:rPr>
        <w:instrText xml:space="preserve"> ADDIN EN.REFLIST </w:instrText>
      </w:r>
      <w:r>
        <w:rPr>
          <w:rFonts w:asciiTheme="minorHAnsi" w:hAnsiTheme="minorHAnsi" w:cstheme="minorBidi"/>
          <w:lang w:val="de-CH"/>
        </w:rPr>
        <w:fldChar w:fldCharType="separate"/>
      </w:r>
      <w:r w:rsidRPr="007C5F25">
        <w:tab/>
        <w:t>1.</w:t>
      </w:r>
      <w:r w:rsidRPr="007C5F25">
        <w:tab/>
        <w:t>Shershneva MB, Wang MF, Lindeman GC, et al: Commitment to practice change: an evaluator's perspective. Eval Health Prof 33:256-75, 2010</w:t>
      </w:r>
    </w:p>
    <w:p w14:paraId="240FE094" w14:textId="77777777" w:rsidR="007C5F25" w:rsidRPr="007C5F25" w:rsidRDefault="007C5F25" w:rsidP="00FF579C">
      <w:pPr>
        <w:pStyle w:val="EndNoteBibliography"/>
      </w:pPr>
      <w:r w:rsidRPr="007C5F25">
        <w:tab/>
        <w:t>2.</w:t>
      </w:r>
      <w:r w:rsidRPr="007C5F25">
        <w:tab/>
        <w:t xml:space="preserve">National, Research, Council: How People Learn: Brain, Mind, Experience, and School: Expanded Edition. Washington, DC: The National Academies Press, 2000. . </w:t>
      </w:r>
    </w:p>
    <w:p w14:paraId="4F8B3BD6" w14:textId="77777777" w:rsidR="007C5F25" w:rsidRPr="007C5F25" w:rsidRDefault="007C5F25" w:rsidP="00FF579C">
      <w:pPr>
        <w:pStyle w:val="EndNoteBibliography"/>
      </w:pPr>
      <w:r w:rsidRPr="007C5F25">
        <w:tab/>
        <w:t>3.</w:t>
      </w:r>
      <w:r w:rsidRPr="007C5F25">
        <w:tab/>
        <w:t>Cunningham M, Kates S, Blauth M: Using a commitment to change tool for evaluation and planning of a global competency-based curriculum in orthogeriatrics. J Contin Educ Health Prof 34:123-30, 2014</w:t>
      </w:r>
    </w:p>
    <w:p w14:paraId="25E9315E" w14:textId="10275241" w:rsidR="00017FA1" w:rsidRDefault="007C5F25" w:rsidP="00FF579C">
      <w:pPr>
        <w:spacing w:after="160"/>
        <w:rPr>
          <w:rFonts w:asciiTheme="minorHAnsi" w:hAnsiTheme="minorHAnsi" w:cstheme="minorBidi"/>
          <w:lang w:val="de-CH"/>
        </w:rPr>
      </w:pPr>
      <w:r>
        <w:rPr>
          <w:rFonts w:asciiTheme="minorHAnsi" w:hAnsiTheme="minorHAnsi" w:cstheme="minorBidi"/>
          <w:lang w:val="de-CH"/>
        </w:rPr>
        <w:fldChar w:fldCharType="end"/>
      </w:r>
      <w:bookmarkEnd w:id="0"/>
    </w:p>
    <w:sectPr w:rsidR="00017F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07D38"/>
    <w:multiLevelType w:val="hybridMultilevel"/>
    <w:tmpl w:val="9E3E5C8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C414E7"/>
    <w:multiLevelType w:val="hybridMultilevel"/>
    <w:tmpl w:val="AE72D06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A764A"/>
    <w:multiLevelType w:val="hybridMultilevel"/>
    <w:tmpl w:val="AE72D06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F6D35"/>
    <w:multiLevelType w:val="hybridMultilevel"/>
    <w:tmpl w:val="934C6CD6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F96B8B"/>
    <w:multiLevelType w:val="hybridMultilevel"/>
    <w:tmpl w:val="0D281F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4F13CB"/>
    <w:multiLevelType w:val="hybridMultilevel"/>
    <w:tmpl w:val="F4C6F53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B154D"/>
    <w:multiLevelType w:val="hybridMultilevel"/>
    <w:tmpl w:val="C7BC1090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DF73F04"/>
    <w:multiLevelType w:val="hybridMultilevel"/>
    <w:tmpl w:val="F8600D9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linical Onc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vxwpr2zp05wpkevs0nppd2f2a09asw2v2sd&quot;&gt;My EndNote Library&lt;record-ids&gt;&lt;item&gt;20&lt;/item&gt;&lt;item&gt;74&lt;/item&gt;&lt;item&gt;83&lt;/item&gt;&lt;/record-ids&gt;&lt;/item&gt;&lt;/Libraries&gt;"/>
  </w:docVars>
  <w:rsids>
    <w:rsidRoot w:val="00E160C8"/>
    <w:rsid w:val="0000043A"/>
    <w:rsid w:val="00015C4F"/>
    <w:rsid w:val="00016234"/>
    <w:rsid w:val="00017FA1"/>
    <w:rsid w:val="00042CF7"/>
    <w:rsid w:val="00093BAA"/>
    <w:rsid w:val="00093D67"/>
    <w:rsid w:val="000C719C"/>
    <w:rsid w:val="000D1F94"/>
    <w:rsid w:val="000D3E54"/>
    <w:rsid w:val="001001DD"/>
    <w:rsid w:val="00134535"/>
    <w:rsid w:val="00143F24"/>
    <w:rsid w:val="00152B43"/>
    <w:rsid w:val="0017313B"/>
    <w:rsid w:val="001808FD"/>
    <w:rsid w:val="001C3C9D"/>
    <w:rsid w:val="001D39E7"/>
    <w:rsid w:val="001D5044"/>
    <w:rsid w:val="001F3C26"/>
    <w:rsid w:val="0021483F"/>
    <w:rsid w:val="00227A5F"/>
    <w:rsid w:val="0024316C"/>
    <w:rsid w:val="00251678"/>
    <w:rsid w:val="00285706"/>
    <w:rsid w:val="002977BE"/>
    <w:rsid w:val="002B3F92"/>
    <w:rsid w:val="002B5965"/>
    <w:rsid w:val="002B6733"/>
    <w:rsid w:val="002C5AF2"/>
    <w:rsid w:val="0030198B"/>
    <w:rsid w:val="003056CD"/>
    <w:rsid w:val="0032079E"/>
    <w:rsid w:val="003222F4"/>
    <w:rsid w:val="00324049"/>
    <w:rsid w:val="00357521"/>
    <w:rsid w:val="003612A4"/>
    <w:rsid w:val="00371696"/>
    <w:rsid w:val="00373DAB"/>
    <w:rsid w:val="003912D2"/>
    <w:rsid w:val="003977DB"/>
    <w:rsid w:val="003A173B"/>
    <w:rsid w:val="003B7DDB"/>
    <w:rsid w:val="003D51C5"/>
    <w:rsid w:val="003F431B"/>
    <w:rsid w:val="00402C12"/>
    <w:rsid w:val="00405F74"/>
    <w:rsid w:val="00437798"/>
    <w:rsid w:val="00482CE3"/>
    <w:rsid w:val="00496DDD"/>
    <w:rsid w:val="004A44AF"/>
    <w:rsid w:val="004A70C6"/>
    <w:rsid w:val="004B48FA"/>
    <w:rsid w:val="004B5CC8"/>
    <w:rsid w:val="004D6D5A"/>
    <w:rsid w:val="004E048F"/>
    <w:rsid w:val="005026C8"/>
    <w:rsid w:val="00503203"/>
    <w:rsid w:val="0051179F"/>
    <w:rsid w:val="00512DD7"/>
    <w:rsid w:val="00552F1B"/>
    <w:rsid w:val="005602FC"/>
    <w:rsid w:val="0056160C"/>
    <w:rsid w:val="0057145B"/>
    <w:rsid w:val="00572BDD"/>
    <w:rsid w:val="00581C9D"/>
    <w:rsid w:val="00596B41"/>
    <w:rsid w:val="005A2440"/>
    <w:rsid w:val="005B373C"/>
    <w:rsid w:val="005C5178"/>
    <w:rsid w:val="005C7F61"/>
    <w:rsid w:val="005D4842"/>
    <w:rsid w:val="005D7743"/>
    <w:rsid w:val="005F1CD8"/>
    <w:rsid w:val="005F2F85"/>
    <w:rsid w:val="006319CB"/>
    <w:rsid w:val="006437CB"/>
    <w:rsid w:val="00653763"/>
    <w:rsid w:val="0067344D"/>
    <w:rsid w:val="00691631"/>
    <w:rsid w:val="00694590"/>
    <w:rsid w:val="00697063"/>
    <w:rsid w:val="006A0F50"/>
    <w:rsid w:val="006A3D19"/>
    <w:rsid w:val="006E3C39"/>
    <w:rsid w:val="006F3355"/>
    <w:rsid w:val="006F564E"/>
    <w:rsid w:val="006F5739"/>
    <w:rsid w:val="00703853"/>
    <w:rsid w:val="0072342E"/>
    <w:rsid w:val="00727FD3"/>
    <w:rsid w:val="007308CA"/>
    <w:rsid w:val="00756288"/>
    <w:rsid w:val="0076228F"/>
    <w:rsid w:val="00762A9B"/>
    <w:rsid w:val="00776267"/>
    <w:rsid w:val="00785424"/>
    <w:rsid w:val="007A4384"/>
    <w:rsid w:val="007A6083"/>
    <w:rsid w:val="007A7764"/>
    <w:rsid w:val="007B4040"/>
    <w:rsid w:val="007B6509"/>
    <w:rsid w:val="007C5F25"/>
    <w:rsid w:val="007D4A7C"/>
    <w:rsid w:val="007E21EE"/>
    <w:rsid w:val="00800B1F"/>
    <w:rsid w:val="008010EB"/>
    <w:rsid w:val="008056C3"/>
    <w:rsid w:val="0081460A"/>
    <w:rsid w:val="00840A1D"/>
    <w:rsid w:val="00891C88"/>
    <w:rsid w:val="008B1273"/>
    <w:rsid w:val="008B7750"/>
    <w:rsid w:val="008C3FE3"/>
    <w:rsid w:val="008E4251"/>
    <w:rsid w:val="008E5660"/>
    <w:rsid w:val="008E63B9"/>
    <w:rsid w:val="009044F0"/>
    <w:rsid w:val="00920576"/>
    <w:rsid w:val="0092595E"/>
    <w:rsid w:val="00930062"/>
    <w:rsid w:val="009529A6"/>
    <w:rsid w:val="0097629D"/>
    <w:rsid w:val="009858D3"/>
    <w:rsid w:val="00993CD4"/>
    <w:rsid w:val="0099697B"/>
    <w:rsid w:val="0099712A"/>
    <w:rsid w:val="009A0C3F"/>
    <w:rsid w:val="009C7A82"/>
    <w:rsid w:val="009D7B19"/>
    <w:rsid w:val="009F595A"/>
    <w:rsid w:val="00A04262"/>
    <w:rsid w:val="00A17F99"/>
    <w:rsid w:val="00A36632"/>
    <w:rsid w:val="00A622C2"/>
    <w:rsid w:val="00A75450"/>
    <w:rsid w:val="00A7691E"/>
    <w:rsid w:val="00A76C53"/>
    <w:rsid w:val="00A949B0"/>
    <w:rsid w:val="00AA3E5F"/>
    <w:rsid w:val="00AA68A1"/>
    <w:rsid w:val="00AB15F7"/>
    <w:rsid w:val="00AC4F6A"/>
    <w:rsid w:val="00AE25D9"/>
    <w:rsid w:val="00AE5F59"/>
    <w:rsid w:val="00AE7236"/>
    <w:rsid w:val="00AF4F64"/>
    <w:rsid w:val="00B10A4E"/>
    <w:rsid w:val="00B15854"/>
    <w:rsid w:val="00B221D0"/>
    <w:rsid w:val="00B42EBD"/>
    <w:rsid w:val="00B44B4C"/>
    <w:rsid w:val="00B52E67"/>
    <w:rsid w:val="00B52EAF"/>
    <w:rsid w:val="00B53101"/>
    <w:rsid w:val="00B56BFE"/>
    <w:rsid w:val="00B742AD"/>
    <w:rsid w:val="00BB2E51"/>
    <w:rsid w:val="00BE0936"/>
    <w:rsid w:val="00C06FC5"/>
    <w:rsid w:val="00C106EC"/>
    <w:rsid w:val="00C20981"/>
    <w:rsid w:val="00C228A3"/>
    <w:rsid w:val="00C5539E"/>
    <w:rsid w:val="00C70457"/>
    <w:rsid w:val="00C729D2"/>
    <w:rsid w:val="00C72ABB"/>
    <w:rsid w:val="00C737C3"/>
    <w:rsid w:val="00C75506"/>
    <w:rsid w:val="00C7608F"/>
    <w:rsid w:val="00C916BB"/>
    <w:rsid w:val="00CC2E24"/>
    <w:rsid w:val="00CC4425"/>
    <w:rsid w:val="00CC7160"/>
    <w:rsid w:val="00CD24DB"/>
    <w:rsid w:val="00CE4985"/>
    <w:rsid w:val="00CF5FFD"/>
    <w:rsid w:val="00D14E76"/>
    <w:rsid w:val="00D23D5F"/>
    <w:rsid w:val="00D45C63"/>
    <w:rsid w:val="00D46AFE"/>
    <w:rsid w:val="00DA293F"/>
    <w:rsid w:val="00DB64A9"/>
    <w:rsid w:val="00DD71B1"/>
    <w:rsid w:val="00DE4D76"/>
    <w:rsid w:val="00DF08E1"/>
    <w:rsid w:val="00E006DE"/>
    <w:rsid w:val="00E160C8"/>
    <w:rsid w:val="00E353E2"/>
    <w:rsid w:val="00E41250"/>
    <w:rsid w:val="00E41C1A"/>
    <w:rsid w:val="00E53BDD"/>
    <w:rsid w:val="00E54A69"/>
    <w:rsid w:val="00E64447"/>
    <w:rsid w:val="00E81873"/>
    <w:rsid w:val="00E81946"/>
    <w:rsid w:val="00E81E24"/>
    <w:rsid w:val="00E90B94"/>
    <w:rsid w:val="00E92E6C"/>
    <w:rsid w:val="00E94438"/>
    <w:rsid w:val="00E949D8"/>
    <w:rsid w:val="00EA1B47"/>
    <w:rsid w:val="00EB1F7B"/>
    <w:rsid w:val="00EC73E9"/>
    <w:rsid w:val="00ED2A5D"/>
    <w:rsid w:val="00EE0371"/>
    <w:rsid w:val="00EE2E93"/>
    <w:rsid w:val="00F01FF0"/>
    <w:rsid w:val="00F24857"/>
    <w:rsid w:val="00F2603C"/>
    <w:rsid w:val="00F35F8F"/>
    <w:rsid w:val="00F362A3"/>
    <w:rsid w:val="00F51DF3"/>
    <w:rsid w:val="00F65C1A"/>
    <w:rsid w:val="00F74474"/>
    <w:rsid w:val="00F829D4"/>
    <w:rsid w:val="00F87E3D"/>
    <w:rsid w:val="00F96A63"/>
    <w:rsid w:val="00FC29E1"/>
    <w:rsid w:val="00FC7AB4"/>
    <w:rsid w:val="00FD3FBA"/>
    <w:rsid w:val="00FD618B"/>
    <w:rsid w:val="00FD7A86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C86BE"/>
  <w15:chartTrackingRefBased/>
  <w15:docId w15:val="{7B05E304-786B-4F89-92CC-5135299AB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0C8"/>
    <w:pPr>
      <w:spacing w:after="0" w:line="240" w:lineRule="auto"/>
    </w:pPr>
    <w:rPr>
      <w:rFonts w:ascii="Calibri" w:hAnsi="Calibri" w:cs="Calibri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60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E3D7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48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E3D7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60C8"/>
    <w:rPr>
      <w:rFonts w:asciiTheme="majorHAnsi" w:eastAsiaTheme="majorEastAsia" w:hAnsiTheme="majorHAnsi" w:cstheme="majorBidi"/>
      <w:color w:val="1E3D73" w:themeColor="accent1" w:themeShade="BF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C9D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727FD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52B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B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B43"/>
    <w:rPr>
      <w:rFonts w:ascii="Calibri" w:hAnsi="Calibri" w:cs="Calibri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DE4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234"/>
    <w:rPr>
      <w:rFonts w:ascii="Calibri" w:hAnsi="Calibri" w:cs="Calibri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B48FA"/>
    <w:rPr>
      <w:rFonts w:asciiTheme="majorHAnsi" w:eastAsiaTheme="majorEastAsia" w:hAnsiTheme="majorHAnsi" w:cstheme="majorBidi"/>
      <w:color w:val="1E3D73" w:themeColor="accent1" w:themeShade="BF"/>
      <w:sz w:val="26"/>
      <w:szCs w:val="26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7C5F25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C5F25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C5F25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C5F25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aof">
  <a:themeElements>
    <a:clrScheme name="aof_colors_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9529B"/>
      </a:accent1>
      <a:accent2>
        <a:srgbClr val="F08A00"/>
      </a:accent2>
      <a:accent3>
        <a:srgbClr val="83D0F0"/>
      </a:accent3>
      <a:accent4>
        <a:srgbClr val="B6C600"/>
      </a:accent4>
      <a:accent5>
        <a:srgbClr val="747476"/>
      </a:accent5>
      <a:accent6>
        <a:srgbClr val="FFD91A"/>
      </a:accent6>
      <a:hlink>
        <a:srgbClr val="29529B"/>
      </a:hlink>
      <a:folHlink>
        <a:srgbClr val="29529B"/>
      </a:folHlink>
    </a:clrScheme>
    <a:fontScheme name="aof_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1089</Words>
  <Characters>6861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Ghidinelli</dc:creator>
  <cp:keywords/>
  <dc:description/>
  <cp:lastModifiedBy>Monica Ghidinelli</cp:lastModifiedBy>
  <cp:revision>7</cp:revision>
  <dcterms:created xsi:type="dcterms:W3CDTF">2020-07-13T08:26:00Z</dcterms:created>
  <dcterms:modified xsi:type="dcterms:W3CDTF">2020-07-13T08:33:00Z</dcterms:modified>
</cp:coreProperties>
</file>