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4" w:rsidRPr="00A343E4" w:rsidRDefault="00A343E4" w:rsidP="00A343E4">
      <w:pPr>
        <w:widowControl/>
        <w:autoSpaceDE/>
        <w:autoSpaceDN/>
        <w:spacing w:before="79" w:after="160" w:line="259" w:lineRule="auto"/>
        <w:ind w:left="120"/>
        <w:rPr>
          <w:rFonts w:asciiTheme="minorHAnsi" w:eastAsiaTheme="minorHAnsi" w:hAnsiTheme="minorHAnsi" w:cstheme="minorBidi"/>
        </w:rPr>
      </w:pPr>
      <w:r w:rsidRPr="00A343E4">
        <w:rPr>
          <w:rFonts w:asciiTheme="minorHAnsi" w:eastAsiaTheme="minorHAnsi" w:hAnsiTheme="minorHAnsi" w:cstheme="minorBidi"/>
        </w:rPr>
        <w:t>Table</w:t>
      </w:r>
      <w:r w:rsidR="00AA2042">
        <w:rPr>
          <w:rFonts w:asciiTheme="minorHAnsi" w:eastAsiaTheme="minorHAnsi" w:hAnsiTheme="minorHAnsi" w:cstheme="minorBidi"/>
        </w:rPr>
        <w:t>,</w:t>
      </w:r>
      <w:r w:rsidRPr="00A343E4">
        <w:rPr>
          <w:rFonts w:asciiTheme="minorHAnsi" w:eastAsiaTheme="minorHAnsi" w:hAnsiTheme="minorHAnsi" w:cstheme="minorBidi"/>
        </w:rPr>
        <w:t xml:space="preserve"> </w:t>
      </w:r>
      <w:r w:rsidR="00AA2042">
        <w:rPr>
          <w:rFonts w:asciiTheme="minorHAnsi" w:eastAsiaTheme="minorHAnsi" w:hAnsiTheme="minorHAnsi" w:cstheme="minorBidi"/>
        </w:rPr>
        <w:t>Supplement</w:t>
      </w:r>
      <w:r w:rsidR="00AA2042">
        <w:rPr>
          <w:rFonts w:asciiTheme="minorHAnsi" w:eastAsiaTheme="minorHAnsi" w:hAnsiTheme="minorHAnsi" w:cstheme="minorBidi"/>
        </w:rPr>
        <w:t>al Digital Content</w:t>
      </w:r>
      <w:r w:rsidR="00AA2042">
        <w:rPr>
          <w:rFonts w:asciiTheme="minorHAnsi" w:eastAsiaTheme="minorHAnsi" w:hAnsiTheme="minorHAnsi" w:cstheme="minorBidi"/>
        </w:rPr>
        <w:t xml:space="preserve"> </w:t>
      </w:r>
      <w:r w:rsidR="00AA2042">
        <w:rPr>
          <w:rFonts w:asciiTheme="minorHAnsi" w:eastAsiaTheme="minorHAnsi" w:hAnsiTheme="minorHAnsi" w:cstheme="minorBidi"/>
        </w:rPr>
        <w:t>2</w:t>
      </w:r>
      <w:r w:rsidRPr="00A343E4">
        <w:rPr>
          <w:rFonts w:asciiTheme="minorHAnsi" w:eastAsiaTheme="minorHAnsi" w:hAnsiTheme="minorHAnsi" w:cstheme="minorBidi"/>
        </w:rPr>
        <w:t xml:space="preserve">. </w:t>
      </w:r>
      <w:r w:rsidR="000D3241">
        <w:rPr>
          <w:rFonts w:asciiTheme="minorHAnsi" w:eastAsiaTheme="minorHAnsi" w:hAnsiTheme="minorHAnsi" w:cstheme="minorBidi"/>
        </w:rPr>
        <w:t xml:space="preserve">References and </w:t>
      </w:r>
      <w:bookmarkStart w:id="0" w:name="_GoBack"/>
      <w:bookmarkEnd w:id="0"/>
      <w:r w:rsidRPr="00A343E4">
        <w:rPr>
          <w:rFonts w:asciiTheme="minorHAnsi" w:eastAsiaTheme="minorHAnsi" w:hAnsiTheme="minorHAnsi" w:cstheme="minorBidi"/>
        </w:rPr>
        <w:t>Concentration Response Coefficients used for fine particles and ozone</w:t>
      </w:r>
    </w:p>
    <w:p w:rsidR="00F95DCD" w:rsidRDefault="00F95DCD"/>
    <w:tbl>
      <w:tblPr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980"/>
        <w:gridCol w:w="1155"/>
        <w:gridCol w:w="1716"/>
        <w:gridCol w:w="2095"/>
        <w:gridCol w:w="1380"/>
        <w:gridCol w:w="1332"/>
      </w:tblGrid>
      <w:tr w:rsidR="006C193B" w:rsidTr="00052DAF">
        <w:trPr>
          <w:trHeight w:hRule="exact" w:val="816"/>
          <w:jc w:val="center"/>
        </w:trPr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6C193B" w:rsidRDefault="006C193B" w:rsidP="00A1740B">
            <w:pPr>
              <w:pStyle w:val="TableParagraph"/>
              <w:jc w:val="center"/>
              <w:rPr>
                <w:b/>
                <w:sz w:val="21"/>
              </w:rPr>
            </w:pPr>
            <w:r>
              <w:t>Pollutant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C193B" w:rsidRDefault="006C193B" w:rsidP="00A1740B">
            <w:pPr>
              <w:pStyle w:val="TableParagraph"/>
              <w:spacing w:before="9"/>
              <w:ind w:left="0"/>
              <w:jc w:val="center"/>
              <w:rPr>
                <w:b/>
                <w:sz w:val="21"/>
              </w:rPr>
            </w:pPr>
          </w:p>
          <w:p w:rsidR="006C193B" w:rsidRDefault="006C193B" w:rsidP="00A1740B">
            <w:pPr>
              <w:pStyle w:val="TableParagraph"/>
              <w:jc w:val="center"/>
            </w:pPr>
            <w:r>
              <w:t>Health Effect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6C193B" w:rsidRDefault="006C193B" w:rsidP="00A1740B">
            <w:pPr>
              <w:pStyle w:val="TableParagraph"/>
              <w:spacing w:before="131"/>
              <w:ind w:right="125"/>
              <w:jc w:val="center"/>
            </w:pPr>
            <w:r>
              <w:t>Age Group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6C193B" w:rsidRDefault="006C193B" w:rsidP="00A1740B">
            <w:pPr>
              <w:pStyle w:val="TableParagraph"/>
              <w:ind w:right="101"/>
              <w:jc w:val="center"/>
            </w:pPr>
            <w:r>
              <w:t>Acute or Chronic Exposure/Metric Average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6C193B" w:rsidRDefault="00A1740B" w:rsidP="00A1740B">
            <w:pPr>
              <w:pStyle w:val="TableParagraph"/>
              <w:ind w:left="0"/>
              <w:jc w:val="center"/>
            </w:pPr>
            <w:r>
              <w:t>Concentration Response Coefficient (CRC)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6C193B" w:rsidRDefault="006C193B" w:rsidP="00A1740B">
            <w:pPr>
              <w:pStyle w:val="TableParagraph"/>
              <w:spacing w:before="131"/>
              <w:ind w:right="484"/>
              <w:jc w:val="center"/>
            </w:pPr>
            <w:r>
              <w:t>Study Location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:rsidR="006C193B" w:rsidRDefault="006C193B" w:rsidP="00A1740B">
            <w:pPr>
              <w:pStyle w:val="TableParagraph"/>
              <w:ind w:right="354"/>
              <w:jc w:val="center"/>
            </w:pPr>
            <w:r>
              <w:t xml:space="preserve">Source of </w:t>
            </w:r>
            <w:r w:rsidR="00A1740B">
              <w:t>CRC</w:t>
            </w:r>
          </w:p>
        </w:tc>
      </w:tr>
      <w:tr w:rsidR="006C193B" w:rsidTr="00052DAF">
        <w:trPr>
          <w:trHeight w:hRule="exact" w:val="1900"/>
          <w:jc w:val="center"/>
        </w:trPr>
        <w:tc>
          <w:tcPr>
            <w:tcW w:w="1255" w:type="dxa"/>
            <w:vMerge w:val="restart"/>
            <w:vAlign w:val="center"/>
          </w:tcPr>
          <w:p w:rsidR="006C193B" w:rsidRPr="00B30304" w:rsidRDefault="006C193B" w:rsidP="00052DAF">
            <w:pPr>
              <w:pStyle w:val="TableParagraph"/>
              <w:ind w:left="0"/>
              <w:jc w:val="center"/>
              <w:rPr>
                <w:sz w:val="26"/>
              </w:rPr>
            </w:pPr>
            <w:r w:rsidRPr="00B30304">
              <w:rPr>
                <w:sz w:val="26"/>
              </w:rPr>
              <w:t xml:space="preserve">PM </w:t>
            </w:r>
            <w:r w:rsidRPr="00B30304">
              <w:rPr>
                <w:sz w:val="26"/>
                <w:vertAlign w:val="subscript"/>
              </w:rPr>
              <w:t>2.5</w:t>
            </w:r>
          </w:p>
        </w:tc>
        <w:tc>
          <w:tcPr>
            <w:tcW w:w="1980" w:type="dxa"/>
            <w:vMerge w:val="restart"/>
            <w:vAlign w:val="center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C66F35" w:rsidP="00052DAF">
            <w:pPr>
              <w:pStyle w:val="TableParagraph"/>
              <w:spacing w:before="217"/>
              <w:ind w:left="153"/>
            </w:pPr>
            <w:r>
              <w:t>Premature mortality</w:t>
            </w:r>
          </w:p>
        </w:tc>
        <w:tc>
          <w:tcPr>
            <w:tcW w:w="1155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C193B" w:rsidRDefault="006C193B" w:rsidP="00052DAF">
            <w:pPr>
              <w:pStyle w:val="TableParagraph"/>
            </w:pPr>
            <w:r>
              <w:t>25</w:t>
            </w:r>
          </w:p>
          <w:p w:rsidR="006C193B" w:rsidRDefault="006C193B" w:rsidP="00052DAF">
            <w:pPr>
              <w:pStyle w:val="TableParagraph"/>
              <w:ind w:right="142"/>
            </w:pPr>
            <w:r>
              <w:t>and older</w:t>
            </w:r>
          </w:p>
        </w:tc>
        <w:tc>
          <w:tcPr>
            <w:tcW w:w="1716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ind w:right="183"/>
            </w:pPr>
            <w:r>
              <w:t>Chronic/Annual average</w:t>
            </w:r>
          </w:p>
        </w:tc>
        <w:tc>
          <w:tcPr>
            <w:tcW w:w="2095" w:type="dxa"/>
            <w:vAlign w:val="center"/>
          </w:tcPr>
          <w:p w:rsidR="006C193B" w:rsidRDefault="006C193B" w:rsidP="00052DAF">
            <w:pPr>
              <w:pStyle w:val="TableParagraph"/>
              <w:ind w:right="247"/>
            </w:pPr>
            <w:r>
              <w:t>14% increase in all- cause death associated with 10</w:t>
            </w:r>
          </w:p>
          <w:p w:rsidR="006C193B" w:rsidRDefault="006C193B" w:rsidP="00052DAF">
            <w:pPr>
              <w:pStyle w:val="TableParagraph"/>
              <w:spacing w:before="3" w:line="269" w:lineRule="exact"/>
            </w:pPr>
            <w:r>
              <w:t>µg/m</w:t>
            </w:r>
            <w:r>
              <w:rPr>
                <w:position w:val="10"/>
                <w:sz w:val="14"/>
              </w:rPr>
              <w:t xml:space="preserve">3 </w:t>
            </w:r>
            <w:r>
              <w:t>increase in</w:t>
            </w:r>
          </w:p>
          <w:p w:rsidR="006C193B" w:rsidRDefault="006C193B" w:rsidP="00052DAF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</w:tcPr>
          <w:p w:rsidR="006C193B" w:rsidRDefault="006C193B" w:rsidP="00052DAF">
            <w:pPr>
              <w:pStyle w:val="TableParagraph"/>
              <w:spacing w:before="131"/>
              <w:ind w:right="165"/>
            </w:pPr>
            <w:r>
              <w:t>Six Eastern and Midwestern</w:t>
            </w:r>
          </w:p>
          <w:p w:rsidR="006C193B" w:rsidRDefault="006C193B" w:rsidP="00052DAF">
            <w:pPr>
              <w:pStyle w:val="TableParagraph"/>
            </w:pPr>
            <w:r>
              <w:t>U.S. cities (“Harvard 6-Cities”)</w:t>
            </w:r>
          </w:p>
        </w:tc>
        <w:tc>
          <w:tcPr>
            <w:tcW w:w="1332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ind w:right="263"/>
            </w:pPr>
            <w:proofErr w:type="spellStart"/>
            <w:r>
              <w:t>Lepeule</w:t>
            </w:r>
            <w:proofErr w:type="spellEnd"/>
            <w:r>
              <w:t xml:space="preserve"> et al., 2012</w:t>
            </w:r>
          </w:p>
        </w:tc>
      </w:tr>
      <w:tr w:rsidR="006C193B" w:rsidTr="00052DAF">
        <w:trPr>
          <w:trHeight w:hRule="exact" w:val="1882"/>
          <w:jc w:val="center"/>
        </w:trPr>
        <w:tc>
          <w:tcPr>
            <w:tcW w:w="1255" w:type="dxa"/>
            <w:vMerge/>
            <w:vAlign w:val="center"/>
          </w:tcPr>
          <w:p w:rsidR="006C193B" w:rsidRPr="00B30304" w:rsidRDefault="006C193B" w:rsidP="00052DAF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980" w:type="dxa"/>
            <w:vMerge/>
          </w:tcPr>
          <w:p w:rsidR="006C193B" w:rsidRDefault="006C193B" w:rsidP="00052DAF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</w:tc>
        <w:tc>
          <w:tcPr>
            <w:tcW w:w="1155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C193B" w:rsidRDefault="00395DC9" w:rsidP="00052DAF">
            <w:pPr>
              <w:pStyle w:val="TableParagraph"/>
              <w:ind w:left="0"/>
            </w:pPr>
            <w:r>
              <w:t xml:space="preserve"> 30</w:t>
            </w:r>
          </w:p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  <w:r>
              <w:t xml:space="preserve"> and older</w:t>
            </w:r>
          </w:p>
        </w:tc>
        <w:tc>
          <w:tcPr>
            <w:tcW w:w="1716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spacing w:before="9"/>
              <w:ind w:left="105"/>
              <w:rPr>
                <w:b/>
                <w:sz w:val="32"/>
              </w:rPr>
            </w:pPr>
            <w:r>
              <w:t>Chronic/Annual average</w:t>
            </w:r>
          </w:p>
        </w:tc>
        <w:tc>
          <w:tcPr>
            <w:tcW w:w="2095" w:type="dxa"/>
            <w:vAlign w:val="center"/>
          </w:tcPr>
          <w:p w:rsidR="006C193B" w:rsidRDefault="006C193B" w:rsidP="00052DAF">
            <w:pPr>
              <w:pStyle w:val="TableParagraph"/>
              <w:ind w:right="247"/>
            </w:pPr>
            <w:r>
              <w:t>6% increase in all- cause death associated with 10</w:t>
            </w:r>
          </w:p>
          <w:p w:rsidR="006C193B" w:rsidRDefault="006C193B" w:rsidP="00052DAF">
            <w:pPr>
              <w:pStyle w:val="TableParagraph"/>
              <w:spacing w:before="3" w:line="269" w:lineRule="exact"/>
            </w:pPr>
            <w:r>
              <w:t>µg/m</w:t>
            </w:r>
            <w:r>
              <w:rPr>
                <w:position w:val="10"/>
                <w:sz w:val="14"/>
              </w:rPr>
              <w:t xml:space="preserve">3 </w:t>
            </w:r>
            <w:r>
              <w:t>increase in</w:t>
            </w:r>
          </w:p>
          <w:p w:rsidR="006C193B" w:rsidRDefault="006C193B" w:rsidP="00052DAF">
            <w:pPr>
              <w:pStyle w:val="TableParagraph"/>
              <w:ind w:right="247"/>
            </w:pP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</w:tcPr>
          <w:p w:rsidR="006C193B" w:rsidRDefault="006C193B" w:rsidP="00052DAF">
            <w:pPr>
              <w:pStyle w:val="TableParagraph"/>
              <w:spacing w:before="131"/>
              <w:ind w:right="165"/>
            </w:pPr>
            <w:r>
              <w:t>116 U.S. Cities (American Cancer Society Cohort)</w:t>
            </w:r>
          </w:p>
        </w:tc>
        <w:tc>
          <w:tcPr>
            <w:tcW w:w="1332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spacing w:before="9"/>
              <w:ind w:left="135"/>
              <w:rPr>
                <w:b/>
                <w:sz w:val="32"/>
              </w:rPr>
            </w:pPr>
            <w:proofErr w:type="spellStart"/>
            <w:r>
              <w:t>Krewski</w:t>
            </w:r>
            <w:proofErr w:type="spellEnd"/>
            <w:r>
              <w:t xml:space="preserve"> et al., 2009</w:t>
            </w:r>
          </w:p>
        </w:tc>
      </w:tr>
      <w:tr w:rsidR="006C193B" w:rsidTr="00052DAF">
        <w:trPr>
          <w:trHeight w:hRule="exact" w:val="1620"/>
          <w:jc w:val="center"/>
        </w:trPr>
        <w:tc>
          <w:tcPr>
            <w:tcW w:w="1255" w:type="dxa"/>
            <w:vMerge/>
            <w:shd w:val="clear" w:color="auto" w:fill="C0C0C0"/>
            <w:vAlign w:val="center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1980" w:type="dxa"/>
            <w:vMerge w:val="restart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C193B" w:rsidRDefault="006C193B" w:rsidP="00052DAF">
            <w:pPr>
              <w:pStyle w:val="TableParagraph"/>
              <w:spacing w:before="1"/>
              <w:ind w:right="327"/>
            </w:pPr>
            <w:r>
              <w:t>Hospital admissions for respiratory conditions</w:t>
            </w:r>
          </w:p>
        </w:tc>
        <w:tc>
          <w:tcPr>
            <w:tcW w:w="1155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</w:pPr>
            <w:r>
              <w:t>18 to 64</w:t>
            </w:r>
          </w:p>
        </w:tc>
        <w:tc>
          <w:tcPr>
            <w:tcW w:w="1716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  <w:ind w:right="197"/>
            </w:pPr>
            <w:r>
              <w:t>Acute/Daily 24- hour mean</w:t>
            </w:r>
          </w:p>
        </w:tc>
        <w:tc>
          <w:tcPr>
            <w:tcW w:w="2095" w:type="dxa"/>
            <w:shd w:val="clear" w:color="auto" w:fill="C0C0C0"/>
          </w:tcPr>
          <w:p w:rsidR="006C193B" w:rsidRDefault="006C193B" w:rsidP="00052DAF">
            <w:pPr>
              <w:pStyle w:val="TableParagraph"/>
              <w:spacing w:before="1" w:line="235" w:lineRule="auto"/>
              <w:ind w:right="136"/>
              <w:rPr>
                <w:sz w:val="14"/>
              </w:rPr>
            </w:pPr>
            <w:r>
              <w:t>2.2% increase in daily chronic respiratory disease hospitalizations per 10 µg/m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increase in </w:t>
            </w: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  <w:ind w:right="146"/>
            </w:pPr>
            <w:r>
              <w:t>Los Angeles, CA</w:t>
            </w:r>
          </w:p>
        </w:tc>
        <w:tc>
          <w:tcPr>
            <w:tcW w:w="1332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  <w:ind w:right="83"/>
            </w:pPr>
            <w:proofErr w:type="spellStart"/>
            <w:r>
              <w:t>Moolgavkar</w:t>
            </w:r>
            <w:proofErr w:type="spellEnd"/>
            <w:r>
              <w:t>, 2000</w:t>
            </w:r>
          </w:p>
        </w:tc>
      </w:tr>
      <w:tr w:rsidR="006C193B" w:rsidTr="00052DAF">
        <w:trPr>
          <w:trHeight w:hRule="exact" w:val="1622"/>
          <w:jc w:val="center"/>
        </w:trPr>
        <w:tc>
          <w:tcPr>
            <w:tcW w:w="1255" w:type="dxa"/>
            <w:vMerge/>
            <w:shd w:val="clear" w:color="auto" w:fill="C0C0C0"/>
            <w:vAlign w:val="center"/>
          </w:tcPr>
          <w:p w:rsidR="006C193B" w:rsidRDefault="006C193B" w:rsidP="00052DAF"/>
        </w:tc>
        <w:tc>
          <w:tcPr>
            <w:tcW w:w="1980" w:type="dxa"/>
            <w:vMerge/>
            <w:shd w:val="clear" w:color="auto" w:fill="C0C0C0"/>
          </w:tcPr>
          <w:p w:rsidR="006C193B" w:rsidRDefault="006C193B" w:rsidP="00052DAF"/>
        </w:tc>
        <w:tc>
          <w:tcPr>
            <w:tcW w:w="1155" w:type="dxa"/>
            <w:shd w:val="clear" w:color="auto" w:fill="C0C0C0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</w:pPr>
            <w:r>
              <w:t>65</w:t>
            </w:r>
          </w:p>
          <w:p w:rsidR="006C193B" w:rsidRDefault="006C193B" w:rsidP="00052DAF">
            <w:pPr>
              <w:pStyle w:val="TableParagraph"/>
              <w:ind w:right="142"/>
            </w:pPr>
            <w:r>
              <w:t>and older</w:t>
            </w:r>
          </w:p>
        </w:tc>
        <w:tc>
          <w:tcPr>
            <w:tcW w:w="1716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  <w:ind w:right="197"/>
            </w:pPr>
            <w:r>
              <w:t>Acute/Daily 24- hour mean</w:t>
            </w:r>
          </w:p>
        </w:tc>
        <w:tc>
          <w:tcPr>
            <w:tcW w:w="2095" w:type="dxa"/>
            <w:shd w:val="clear" w:color="auto" w:fill="C0C0C0"/>
          </w:tcPr>
          <w:p w:rsidR="006C193B" w:rsidRDefault="006C193B" w:rsidP="00052DAF">
            <w:pPr>
              <w:pStyle w:val="TableParagraph"/>
              <w:spacing w:before="1" w:line="235" w:lineRule="auto"/>
              <w:ind w:right="136"/>
              <w:rPr>
                <w:sz w:val="14"/>
              </w:rPr>
            </w:pPr>
            <w:r>
              <w:t>1.3%-4.3% increase in daily chronic respiratory disease hospitalizations per 10 µg/m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increase in </w:t>
            </w: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</w:pPr>
            <w:r>
              <w:t>26 U.S.</w:t>
            </w:r>
          </w:p>
          <w:p w:rsidR="006C193B" w:rsidRDefault="006C193B" w:rsidP="00052DAF">
            <w:pPr>
              <w:pStyle w:val="TableParagraph"/>
            </w:pPr>
            <w:r>
              <w:t>communities</w:t>
            </w:r>
          </w:p>
        </w:tc>
        <w:tc>
          <w:tcPr>
            <w:tcW w:w="1332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  <w:ind w:right="103"/>
            </w:pPr>
            <w:proofErr w:type="spellStart"/>
            <w:r>
              <w:t>Zanobetti</w:t>
            </w:r>
            <w:proofErr w:type="spellEnd"/>
            <w:r>
              <w:t xml:space="preserve"> et al., 2009</w:t>
            </w:r>
          </w:p>
        </w:tc>
      </w:tr>
      <w:tr w:rsidR="006C193B" w:rsidTr="00052DAF">
        <w:trPr>
          <w:trHeight w:hRule="exact" w:val="1621"/>
          <w:jc w:val="center"/>
        </w:trPr>
        <w:tc>
          <w:tcPr>
            <w:tcW w:w="1255" w:type="dxa"/>
            <w:vMerge/>
            <w:vAlign w:val="center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ind w:right="327"/>
            </w:pPr>
            <w:r>
              <w:t>Hospital admissions for cardiovascular conditions</w:t>
            </w:r>
          </w:p>
        </w:tc>
        <w:tc>
          <w:tcPr>
            <w:tcW w:w="1155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</w:pPr>
            <w:r>
              <w:t>65</w:t>
            </w:r>
          </w:p>
          <w:p w:rsidR="006C193B" w:rsidRDefault="006C193B" w:rsidP="00052DAF">
            <w:pPr>
              <w:pStyle w:val="TableParagraph"/>
              <w:ind w:right="142"/>
            </w:pPr>
            <w:r>
              <w:t>and older</w:t>
            </w:r>
          </w:p>
        </w:tc>
        <w:tc>
          <w:tcPr>
            <w:tcW w:w="1716" w:type="dxa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6"/>
              <w:ind w:left="102" w:right="198"/>
            </w:pPr>
            <w:r>
              <w:t>Acute/Daily 24- hour mean</w:t>
            </w:r>
          </w:p>
        </w:tc>
        <w:tc>
          <w:tcPr>
            <w:tcW w:w="2095" w:type="dxa"/>
          </w:tcPr>
          <w:p w:rsidR="006C193B" w:rsidRDefault="006C193B" w:rsidP="00052DAF">
            <w:pPr>
              <w:pStyle w:val="TableParagraph"/>
              <w:spacing w:before="1" w:line="235" w:lineRule="auto"/>
              <w:ind w:right="136"/>
              <w:rPr>
                <w:sz w:val="14"/>
              </w:rPr>
            </w:pPr>
            <w:r>
              <w:t>0.68% increase in daily cardiovascular disease hospitalizations per 10 µg/m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increase in </w:t>
            </w: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</w:pPr>
            <w:r>
              <w:t>119 U.S.</w:t>
            </w:r>
          </w:p>
          <w:p w:rsidR="006C193B" w:rsidRDefault="006C193B" w:rsidP="00052DAF">
            <w:pPr>
              <w:pStyle w:val="TableParagraph"/>
            </w:pPr>
            <w:r>
              <w:t>communities</w:t>
            </w:r>
          </w:p>
        </w:tc>
        <w:tc>
          <w:tcPr>
            <w:tcW w:w="1332" w:type="dxa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7"/>
              <w:ind w:right="208"/>
            </w:pPr>
            <w:r>
              <w:t>Peng et al., 2009</w:t>
            </w:r>
          </w:p>
        </w:tc>
      </w:tr>
      <w:tr w:rsidR="006C193B" w:rsidTr="00052DAF">
        <w:trPr>
          <w:trHeight w:hRule="exact" w:val="1621"/>
          <w:jc w:val="center"/>
        </w:trPr>
        <w:tc>
          <w:tcPr>
            <w:tcW w:w="1255" w:type="dxa"/>
            <w:vMerge/>
            <w:shd w:val="clear" w:color="auto" w:fill="C0C0C0"/>
            <w:vAlign w:val="center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1980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6"/>
              <w:ind w:right="351"/>
            </w:pPr>
            <w:r>
              <w:t>Hospitalizations of children for asthma</w:t>
            </w:r>
          </w:p>
        </w:tc>
        <w:tc>
          <w:tcPr>
            <w:tcW w:w="1155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6"/>
            </w:pPr>
            <w:r>
              <w:t>0 to 17</w:t>
            </w:r>
          </w:p>
        </w:tc>
        <w:tc>
          <w:tcPr>
            <w:tcW w:w="1716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6"/>
              <w:ind w:right="197"/>
            </w:pPr>
            <w:r>
              <w:t>Acute/Daily 24- hour mean</w:t>
            </w:r>
          </w:p>
        </w:tc>
        <w:tc>
          <w:tcPr>
            <w:tcW w:w="2095" w:type="dxa"/>
            <w:shd w:val="clear" w:color="auto" w:fill="C0C0C0"/>
          </w:tcPr>
          <w:p w:rsidR="006C193B" w:rsidRDefault="006C193B" w:rsidP="00052DAF">
            <w:pPr>
              <w:pStyle w:val="TableParagraph"/>
              <w:spacing w:before="2" w:line="235" w:lineRule="auto"/>
              <w:ind w:right="136"/>
              <w:rPr>
                <w:sz w:val="14"/>
              </w:rPr>
            </w:pPr>
            <w:r>
              <w:t>2.0% increase in daily pediatric asthma-related hospitalizations per 10 µg/m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increase in </w:t>
            </w: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6"/>
              <w:ind w:right="114"/>
            </w:pPr>
            <w:r>
              <w:t>Washington, DC</w:t>
            </w:r>
          </w:p>
        </w:tc>
        <w:tc>
          <w:tcPr>
            <w:tcW w:w="1332" w:type="dxa"/>
            <w:shd w:val="clear" w:color="auto" w:fill="C0C0C0"/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6C193B" w:rsidP="00052DAF">
            <w:pPr>
              <w:pStyle w:val="TableParagraph"/>
              <w:spacing w:before="216"/>
              <w:ind w:right="143"/>
            </w:pPr>
            <w:proofErr w:type="spellStart"/>
            <w:r>
              <w:t>Babin</w:t>
            </w:r>
            <w:proofErr w:type="spellEnd"/>
            <w:r>
              <w:t xml:space="preserve"> et al., 2007</w:t>
            </w:r>
          </w:p>
        </w:tc>
      </w:tr>
      <w:tr w:rsidR="006C193B" w:rsidTr="00052DAF">
        <w:trPr>
          <w:trHeight w:hRule="exact" w:val="1085"/>
          <w:jc w:val="center"/>
        </w:trPr>
        <w:tc>
          <w:tcPr>
            <w:tcW w:w="1255" w:type="dxa"/>
            <w:vMerge/>
            <w:vAlign w:val="center"/>
          </w:tcPr>
          <w:p w:rsidR="006C193B" w:rsidRDefault="006C193B" w:rsidP="00052DAF">
            <w:pPr>
              <w:pStyle w:val="TableParagraph"/>
              <w:spacing w:before="131"/>
              <w:ind w:right="106"/>
            </w:pPr>
          </w:p>
        </w:tc>
        <w:tc>
          <w:tcPr>
            <w:tcW w:w="1980" w:type="dxa"/>
          </w:tcPr>
          <w:p w:rsidR="006C193B" w:rsidRDefault="006C193B" w:rsidP="00052DAF">
            <w:pPr>
              <w:pStyle w:val="TableParagraph"/>
              <w:spacing w:before="131"/>
              <w:ind w:right="106"/>
            </w:pPr>
            <w:r>
              <w:t>Emergency department (ED) visits for asthma</w:t>
            </w:r>
          </w:p>
        </w:tc>
        <w:tc>
          <w:tcPr>
            <w:tcW w:w="1155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C193B" w:rsidRDefault="006C193B" w:rsidP="00052DAF">
            <w:pPr>
              <w:pStyle w:val="TableParagraph"/>
              <w:ind w:right="283"/>
            </w:pPr>
            <w:r>
              <w:t>All ages</w:t>
            </w:r>
          </w:p>
        </w:tc>
        <w:tc>
          <w:tcPr>
            <w:tcW w:w="1716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C193B" w:rsidRDefault="006C193B" w:rsidP="00052DAF">
            <w:pPr>
              <w:pStyle w:val="TableParagraph"/>
              <w:ind w:right="197"/>
            </w:pPr>
            <w:r>
              <w:t>Acute/Daily 24- hour mean</w:t>
            </w:r>
          </w:p>
        </w:tc>
        <w:tc>
          <w:tcPr>
            <w:tcW w:w="2095" w:type="dxa"/>
          </w:tcPr>
          <w:p w:rsidR="006C193B" w:rsidRDefault="006C193B" w:rsidP="00052DAF">
            <w:pPr>
              <w:pStyle w:val="TableParagraph"/>
              <w:spacing w:before="3" w:line="232" w:lineRule="auto"/>
              <w:rPr>
                <w:sz w:val="14"/>
              </w:rPr>
            </w:pPr>
            <w:r>
              <w:t>2.8% increase in asthma ED visits per 10 µg/m</w:t>
            </w:r>
            <w:r>
              <w:rPr>
                <w:position w:val="10"/>
                <w:sz w:val="14"/>
              </w:rPr>
              <w:t xml:space="preserve">3 </w:t>
            </w:r>
            <w:r>
              <w:t xml:space="preserve">increase in </w:t>
            </w:r>
            <w:r>
              <w:rPr>
                <w:position w:val="3"/>
              </w:rPr>
              <w:t>PM</w:t>
            </w:r>
            <w:r>
              <w:rPr>
                <w:sz w:val="14"/>
              </w:rPr>
              <w:t>2.5</w:t>
            </w:r>
          </w:p>
        </w:tc>
        <w:tc>
          <w:tcPr>
            <w:tcW w:w="1380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C193B" w:rsidRDefault="006C193B" w:rsidP="00052DAF">
            <w:pPr>
              <w:pStyle w:val="TableParagraph"/>
              <w:ind w:right="451"/>
            </w:pPr>
            <w:r>
              <w:t>St. Louis, MO</w:t>
            </w:r>
          </w:p>
        </w:tc>
        <w:tc>
          <w:tcPr>
            <w:tcW w:w="1332" w:type="dxa"/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C193B" w:rsidRDefault="006C193B" w:rsidP="00052DAF">
            <w:pPr>
              <w:pStyle w:val="TableParagraph"/>
              <w:ind w:right="163"/>
            </w:pPr>
            <w:proofErr w:type="spellStart"/>
            <w:r>
              <w:t>Winquist</w:t>
            </w:r>
            <w:proofErr w:type="spellEnd"/>
            <w:r>
              <w:t xml:space="preserve"> et al., 2012</w:t>
            </w:r>
          </w:p>
        </w:tc>
      </w:tr>
      <w:tr w:rsidR="006C193B" w:rsidTr="00052DAF">
        <w:trPr>
          <w:trHeight w:hRule="exact" w:val="1085"/>
          <w:jc w:val="center"/>
        </w:trPr>
        <w:tc>
          <w:tcPr>
            <w:tcW w:w="1255" w:type="dxa"/>
            <w:vMerge w:val="restart"/>
            <w:vAlign w:val="center"/>
          </w:tcPr>
          <w:p w:rsidR="006C193B" w:rsidRDefault="006C193B" w:rsidP="00052DAF">
            <w:pPr>
              <w:pStyle w:val="TableParagraph"/>
              <w:spacing w:before="131"/>
              <w:ind w:right="106"/>
              <w:jc w:val="center"/>
            </w:pPr>
            <w:r>
              <w:t>Ozone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C193B" w:rsidRDefault="006C193B" w:rsidP="00052DAF">
            <w:pPr>
              <w:pStyle w:val="TableParagraph"/>
              <w:ind w:left="0"/>
              <w:rPr>
                <w:b/>
                <w:sz w:val="26"/>
              </w:rPr>
            </w:pPr>
          </w:p>
          <w:p w:rsidR="006C193B" w:rsidRDefault="00C66F35" w:rsidP="00052DAF">
            <w:pPr>
              <w:pStyle w:val="TableParagraph"/>
              <w:spacing w:before="217"/>
              <w:ind w:left="153"/>
            </w:pPr>
            <w:r>
              <w:t>Premature mortality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ind w:right="255"/>
            </w:pPr>
            <w:r>
              <w:t>All ages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ind w:right="245"/>
            </w:pPr>
            <w:r>
              <w:t>Acute, 24-hour daily mean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:rsidR="006C193B" w:rsidRDefault="006C193B" w:rsidP="00052DAF">
            <w:pPr>
              <w:pStyle w:val="TableParagraph"/>
              <w:ind w:right="245"/>
            </w:pPr>
            <w:r>
              <w:t>1.3% increase in cardiovascular and respiratory death per 10 ppb increase in ozone over the previous week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</w:pPr>
            <w:r>
              <w:t>19 U.S.</w:t>
            </w:r>
          </w:p>
          <w:p w:rsidR="006C193B" w:rsidRDefault="006C193B" w:rsidP="00052DAF">
            <w:pPr>
              <w:pStyle w:val="TableParagraph"/>
            </w:pPr>
            <w:r>
              <w:t>cities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6C193B" w:rsidRDefault="006C193B" w:rsidP="00052DAF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C193B" w:rsidRDefault="006C193B" w:rsidP="00052DAF">
            <w:pPr>
              <w:pStyle w:val="TableParagraph"/>
              <w:ind w:right="271"/>
            </w:pPr>
            <w:r>
              <w:t>Huang et al., 2005</w:t>
            </w:r>
          </w:p>
        </w:tc>
      </w:tr>
      <w:tr w:rsidR="006C193B" w:rsidTr="00052DAF">
        <w:trPr>
          <w:trHeight w:hRule="exact" w:val="1085"/>
          <w:jc w:val="center"/>
        </w:trPr>
        <w:tc>
          <w:tcPr>
            <w:tcW w:w="1255" w:type="dxa"/>
            <w:vMerge/>
            <w:vAlign w:val="center"/>
          </w:tcPr>
          <w:p w:rsidR="006C193B" w:rsidRDefault="006C193B" w:rsidP="00052DAF">
            <w:pPr>
              <w:pStyle w:val="TableParagraph"/>
              <w:spacing w:before="131"/>
              <w:ind w:right="106"/>
            </w:pPr>
          </w:p>
        </w:tc>
        <w:tc>
          <w:tcPr>
            <w:tcW w:w="1980" w:type="dxa"/>
            <w:shd w:val="clear" w:color="auto" w:fill="AEAAAA" w:themeFill="background2" w:themeFillShade="BF"/>
          </w:tcPr>
          <w:p w:rsidR="006C193B" w:rsidRDefault="006C193B" w:rsidP="00052DAF">
            <w:pPr>
              <w:pStyle w:val="TableParagraph"/>
              <w:spacing w:before="131"/>
              <w:ind w:right="245"/>
            </w:pPr>
            <w:r>
              <w:t>Hospital admissions for asthma</w:t>
            </w:r>
          </w:p>
        </w:tc>
        <w:tc>
          <w:tcPr>
            <w:tcW w:w="1155" w:type="dxa"/>
            <w:shd w:val="clear" w:color="auto" w:fill="AEAAAA" w:themeFill="background2" w:themeFillShade="BF"/>
          </w:tcPr>
          <w:p w:rsidR="006C193B" w:rsidRDefault="006C193B" w:rsidP="00052DAF">
            <w:pPr>
              <w:pStyle w:val="TableParagraph"/>
              <w:spacing w:before="131"/>
              <w:ind w:right="255"/>
            </w:pPr>
            <w:r>
              <w:t>All ages</w:t>
            </w:r>
          </w:p>
        </w:tc>
        <w:tc>
          <w:tcPr>
            <w:tcW w:w="1716" w:type="dxa"/>
            <w:shd w:val="clear" w:color="auto" w:fill="AEAAAA" w:themeFill="background2" w:themeFillShade="BF"/>
          </w:tcPr>
          <w:p w:rsidR="006C193B" w:rsidRDefault="006C193B" w:rsidP="00052DAF">
            <w:pPr>
              <w:pStyle w:val="TableParagraph"/>
              <w:spacing w:before="131"/>
              <w:ind w:right="215"/>
            </w:pPr>
            <w:r>
              <w:t>Acute, daily 8- hour maximum</w:t>
            </w:r>
          </w:p>
        </w:tc>
        <w:tc>
          <w:tcPr>
            <w:tcW w:w="2095" w:type="dxa"/>
            <w:shd w:val="clear" w:color="auto" w:fill="AEAAAA" w:themeFill="background2" w:themeFillShade="BF"/>
          </w:tcPr>
          <w:p w:rsidR="006C193B" w:rsidRDefault="006C193B" w:rsidP="00052DAF">
            <w:pPr>
              <w:pStyle w:val="TableParagraph"/>
              <w:ind w:right="266"/>
            </w:pPr>
            <w:r>
              <w:t>3.7% increase in asthma hospitalizations per 10 ppb increase in ozone</w:t>
            </w:r>
          </w:p>
        </w:tc>
        <w:tc>
          <w:tcPr>
            <w:tcW w:w="1380" w:type="dxa"/>
            <w:shd w:val="clear" w:color="auto" w:fill="AEAAAA" w:themeFill="background2" w:themeFillShade="BF"/>
          </w:tcPr>
          <w:p w:rsidR="006C193B" w:rsidRDefault="006C193B" w:rsidP="00052DAF">
            <w:pPr>
              <w:pStyle w:val="TableParagraph"/>
              <w:spacing w:before="131"/>
              <w:ind w:right="132"/>
            </w:pPr>
            <w:r>
              <w:t>St. Louis, MO</w:t>
            </w:r>
          </w:p>
        </w:tc>
        <w:tc>
          <w:tcPr>
            <w:tcW w:w="1332" w:type="dxa"/>
            <w:shd w:val="clear" w:color="auto" w:fill="AEAAAA" w:themeFill="background2" w:themeFillShade="BF"/>
          </w:tcPr>
          <w:p w:rsidR="006C193B" w:rsidRDefault="006C193B" w:rsidP="00052DAF">
            <w:pPr>
              <w:pStyle w:val="TableParagraph"/>
              <w:spacing w:before="131"/>
              <w:ind w:right="101"/>
            </w:pPr>
            <w:proofErr w:type="spellStart"/>
            <w:r>
              <w:t>Winquist</w:t>
            </w:r>
            <w:proofErr w:type="spellEnd"/>
            <w:r>
              <w:t xml:space="preserve"> et al.,</w:t>
            </w:r>
            <w:r>
              <w:rPr>
                <w:spacing w:val="-3"/>
              </w:rPr>
              <w:t xml:space="preserve"> </w:t>
            </w:r>
            <w:r>
              <w:t>2012</w:t>
            </w:r>
          </w:p>
        </w:tc>
      </w:tr>
      <w:tr w:rsidR="006C193B" w:rsidTr="00052DAF">
        <w:trPr>
          <w:trHeight w:hRule="exact" w:val="1085"/>
          <w:jc w:val="center"/>
        </w:trPr>
        <w:tc>
          <w:tcPr>
            <w:tcW w:w="1255" w:type="dxa"/>
            <w:vMerge/>
            <w:vAlign w:val="center"/>
          </w:tcPr>
          <w:p w:rsidR="006C193B" w:rsidRDefault="006C193B" w:rsidP="00052DAF">
            <w:pPr>
              <w:pStyle w:val="TableParagraph"/>
              <w:spacing w:before="131"/>
              <w:ind w:right="106"/>
            </w:pPr>
          </w:p>
        </w:tc>
        <w:tc>
          <w:tcPr>
            <w:tcW w:w="1980" w:type="dxa"/>
          </w:tcPr>
          <w:p w:rsidR="006C193B" w:rsidRDefault="006C193B" w:rsidP="00052DAF">
            <w:pPr>
              <w:pStyle w:val="TableParagraph"/>
              <w:ind w:right="141"/>
            </w:pPr>
            <w:r>
              <w:t>Emergency department visits for asthma</w:t>
            </w:r>
          </w:p>
        </w:tc>
        <w:tc>
          <w:tcPr>
            <w:tcW w:w="1155" w:type="dxa"/>
          </w:tcPr>
          <w:p w:rsidR="006C193B" w:rsidRDefault="006C193B" w:rsidP="00052DAF">
            <w:pPr>
              <w:pStyle w:val="TableParagraph"/>
              <w:spacing w:before="131"/>
              <w:ind w:right="255"/>
            </w:pPr>
            <w:r>
              <w:t>All ages</w:t>
            </w:r>
          </w:p>
        </w:tc>
        <w:tc>
          <w:tcPr>
            <w:tcW w:w="1716" w:type="dxa"/>
          </w:tcPr>
          <w:p w:rsidR="006C193B" w:rsidRDefault="006C193B" w:rsidP="00052DAF">
            <w:pPr>
              <w:pStyle w:val="TableParagraph"/>
              <w:spacing w:before="131"/>
              <w:ind w:right="215"/>
            </w:pPr>
            <w:r>
              <w:t>Acute, daily 8- hour maximum</w:t>
            </w:r>
          </w:p>
        </w:tc>
        <w:tc>
          <w:tcPr>
            <w:tcW w:w="2095" w:type="dxa"/>
          </w:tcPr>
          <w:p w:rsidR="006C193B" w:rsidRDefault="006C193B" w:rsidP="00052DAF">
            <w:pPr>
              <w:pStyle w:val="TableParagraph"/>
              <w:ind w:right="266"/>
            </w:pPr>
            <w:r>
              <w:t>2.4% increase in asthma ED visits per 10 ppb increase in ozone</w:t>
            </w:r>
          </w:p>
        </w:tc>
        <w:tc>
          <w:tcPr>
            <w:tcW w:w="1380" w:type="dxa"/>
          </w:tcPr>
          <w:p w:rsidR="006C193B" w:rsidRDefault="006C193B" w:rsidP="00052DAF">
            <w:pPr>
              <w:pStyle w:val="TableParagraph"/>
              <w:spacing w:before="131"/>
              <w:ind w:right="132"/>
            </w:pPr>
            <w:r>
              <w:t>St. Louis, MO</w:t>
            </w:r>
          </w:p>
        </w:tc>
        <w:tc>
          <w:tcPr>
            <w:tcW w:w="1332" w:type="dxa"/>
          </w:tcPr>
          <w:p w:rsidR="006C193B" w:rsidRDefault="006C193B" w:rsidP="00052DAF">
            <w:pPr>
              <w:pStyle w:val="TableParagraph"/>
              <w:spacing w:before="131"/>
              <w:ind w:right="101"/>
            </w:pPr>
            <w:proofErr w:type="spellStart"/>
            <w:r>
              <w:t>Winquist</w:t>
            </w:r>
            <w:proofErr w:type="spellEnd"/>
            <w:r>
              <w:t xml:space="preserve"> et al.,</w:t>
            </w:r>
            <w:r>
              <w:rPr>
                <w:spacing w:val="-3"/>
              </w:rPr>
              <w:t xml:space="preserve"> </w:t>
            </w:r>
            <w:r>
              <w:t>2012</w:t>
            </w:r>
          </w:p>
        </w:tc>
      </w:tr>
    </w:tbl>
    <w:p w:rsidR="00F95DCD" w:rsidRDefault="00F95DCD"/>
    <w:sectPr w:rsidR="00F95DCD" w:rsidSect="00B30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ab1b464-e6e4-4224-aaa7-f33078058162"/>
  </w:docVars>
  <w:rsids>
    <w:rsidRoot w:val="00F95DCD"/>
    <w:rsid w:val="000D3241"/>
    <w:rsid w:val="00293CE5"/>
    <w:rsid w:val="00395DC9"/>
    <w:rsid w:val="004E1F50"/>
    <w:rsid w:val="00583BF0"/>
    <w:rsid w:val="00624107"/>
    <w:rsid w:val="006C193B"/>
    <w:rsid w:val="007216EA"/>
    <w:rsid w:val="007336B3"/>
    <w:rsid w:val="007E19A2"/>
    <w:rsid w:val="008270CC"/>
    <w:rsid w:val="00974240"/>
    <w:rsid w:val="009D71B4"/>
    <w:rsid w:val="00A1740B"/>
    <w:rsid w:val="00A343E4"/>
    <w:rsid w:val="00AA2042"/>
    <w:rsid w:val="00B30304"/>
    <w:rsid w:val="00C33317"/>
    <w:rsid w:val="00C66F35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25793-BDAE-45E4-9C94-DAAE426C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5D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5DCD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Lindgren</dc:creator>
  <cp:keywords/>
  <dc:description/>
  <cp:lastModifiedBy>Jean Johnson</cp:lastModifiedBy>
  <cp:revision>12</cp:revision>
  <dcterms:created xsi:type="dcterms:W3CDTF">2017-01-03T16:06:00Z</dcterms:created>
  <dcterms:modified xsi:type="dcterms:W3CDTF">2017-04-07T21:59:00Z</dcterms:modified>
</cp:coreProperties>
</file>