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 w:type="dxa"/>
        <w:tblLook w:val="04A0" w:firstRow="1" w:lastRow="0" w:firstColumn="1" w:lastColumn="0" w:noHBand="0" w:noVBand="1"/>
      </w:tblPr>
      <w:tblGrid>
        <w:gridCol w:w="464"/>
        <w:gridCol w:w="2055"/>
        <w:gridCol w:w="958"/>
        <w:gridCol w:w="501"/>
        <w:gridCol w:w="423"/>
        <w:gridCol w:w="423"/>
        <w:gridCol w:w="510"/>
        <w:gridCol w:w="423"/>
        <w:gridCol w:w="423"/>
        <w:gridCol w:w="1133"/>
        <w:gridCol w:w="1080"/>
        <w:gridCol w:w="1098"/>
      </w:tblGrid>
      <w:tr w:rsidR="00F64731" w:rsidRPr="00923EF7" w:rsidTr="00F64731">
        <w:trPr>
          <w:trHeight w:val="1340"/>
        </w:trPr>
        <w:tc>
          <w:tcPr>
            <w:tcW w:w="464" w:type="dxa"/>
            <w:tcBorders>
              <w:top w:val="single" w:sz="4" w:space="0" w:color="auto"/>
              <w:left w:val="double" w:sz="6" w:space="0" w:color="auto"/>
              <w:bottom w:val="double" w:sz="6" w:space="0" w:color="auto"/>
              <w:right w:val="double" w:sz="6" w:space="0" w:color="auto"/>
            </w:tcBorders>
            <w:shd w:val="clear" w:color="auto" w:fill="D9D9D9" w:themeFill="background1" w:themeFillShade="D9"/>
          </w:tcPr>
          <w:p w:rsidR="00F64731" w:rsidRPr="00923EF7" w:rsidRDefault="00F64731" w:rsidP="00923EF7">
            <w:pPr>
              <w:spacing w:after="0" w:line="240" w:lineRule="auto"/>
              <w:rPr>
                <w:rFonts w:ascii="Calibri" w:eastAsia="Times New Roman" w:hAnsi="Calibri" w:cs="Times New Roman"/>
                <w:color w:val="000000"/>
                <w:sz w:val="16"/>
                <w:szCs w:val="16"/>
              </w:rPr>
            </w:pPr>
            <w:bookmarkStart w:id="0" w:name="_GoBack"/>
            <w:bookmarkEnd w:id="0"/>
          </w:p>
        </w:tc>
        <w:tc>
          <w:tcPr>
            <w:tcW w:w="2055" w:type="dxa"/>
            <w:tcBorders>
              <w:top w:val="single" w:sz="4" w:space="0" w:color="auto"/>
              <w:left w:val="double" w:sz="6" w:space="0" w:color="auto"/>
              <w:bottom w:val="double" w:sz="6"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958" w:type="dxa"/>
            <w:tcBorders>
              <w:top w:val="single" w:sz="4" w:space="0" w:color="auto"/>
              <w:left w:val="nil"/>
              <w:bottom w:val="double" w:sz="6"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single" w:sz="4" w:space="0" w:color="auto"/>
              <w:left w:val="nil"/>
              <w:bottom w:val="double" w:sz="6" w:space="0" w:color="auto"/>
              <w:right w:val="double" w:sz="6" w:space="0" w:color="auto"/>
            </w:tcBorders>
            <w:shd w:val="clear" w:color="auto" w:fill="D9D9D9" w:themeFill="background1" w:themeFillShade="D9"/>
            <w:noWrap/>
            <w:textDirection w:val="btLr"/>
            <w:vAlign w:val="bottom"/>
            <w:hideMark/>
          </w:tcPr>
          <w:p w:rsidR="00F64731" w:rsidRPr="00923EF7" w:rsidRDefault="00F64731" w:rsidP="00923EF7">
            <w:pPr>
              <w:spacing w:after="0" w:line="240" w:lineRule="auto"/>
              <w:jc w:val="center"/>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Never 0%</w:t>
            </w:r>
          </w:p>
        </w:tc>
        <w:tc>
          <w:tcPr>
            <w:tcW w:w="423" w:type="dxa"/>
            <w:tcBorders>
              <w:top w:val="single" w:sz="4" w:space="0" w:color="auto"/>
              <w:left w:val="nil"/>
              <w:bottom w:val="double" w:sz="6" w:space="0" w:color="auto"/>
              <w:right w:val="double" w:sz="6" w:space="0" w:color="auto"/>
            </w:tcBorders>
            <w:shd w:val="clear" w:color="auto" w:fill="D9D9D9" w:themeFill="background1" w:themeFillShade="D9"/>
            <w:noWrap/>
            <w:textDirection w:val="btLr"/>
            <w:vAlign w:val="bottom"/>
            <w:hideMark/>
          </w:tcPr>
          <w:p w:rsidR="00F64731" w:rsidRPr="00923EF7" w:rsidRDefault="00F64731" w:rsidP="00923EF7">
            <w:pPr>
              <w:spacing w:after="0" w:line="240" w:lineRule="auto"/>
              <w:jc w:val="center"/>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Rarely 25%</w:t>
            </w:r>
          </w:p>
        </w:tc>
        <w:tc>
          <w:tcPr>
            <w:tcW w:w="423" w:type="dxa"/>
            <w:tcBorders>
              <w:top w:val="single" w:sz="4" w:space="0" w:color="auto"/>
              <w:left w:val="nil"/>
              <w:bottom w:val="double" w:sz="6" w:space="0" w:color="auto"/>
              <w:right w:val="double" w:sz="6" w:space="0" w:color="auto"/>
            </w:tcBorders>
            <w:shd w:val="clear" w:color="auto" w:fill="D9D9D9" w:themeFill="background1" w:themeFillShade="D9"/>
            <w:noWrap/>
            <w:textDirection w:val="btLr"/>
            <w:vAlign w:val="bottom"/>
            <w:hideMark/>
          </w:tcPr>
          <w:p w:rsidR="00F64731" w:rsidRPr="00923EF7" w:rsidRDefault="00F64731" w:rsidP="00923EF7">
            <w:pPr>
              <w:spacing w:after="0" w:line="240" w:lineRule="auto"/>
              <w:jc w:val="center"/>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Sometimes  50%</w:t>
            </w:r>
          </w:p>
        </w:tc>
        <w:tc>
          <w:tcPr>
            <w:tcW w:w="510" w:type="dxa"/>
            <w:tcBorders>
              <w:top w:val="single" w:sz="4" w:space="0" w:color="auto"/>
              <w:left w:val="nil"/>
              <w:bottom w:val="double" w:sz="6" w:space="0" w:color="auto"/>
              <w:right w:val="double" w:sz="6" w:space="0" w:color="auto"/>
            </w:tcBorders>
            <w:shd w:val="clear" w:color="auto" w:fill="D9D9D9" w:themeFill="background1" w:themeFillShade="D9"/>
            <w:textDirection w:val="btLr"/>
            <w:vAlign w:val="bottom"/>
            <w:hideMark/>
          </w:tcPr>
          <w:p w:rsidR="00F64731" w:rsidRPr="00923EF7" w:rsidRDefault="00F64731" w:rsidP="00923EF7">
            <w:pPr>
              <w:spacing w:after="0" w:line="240" w:lineRule="auto"/>
              <w:jc w:val="center"/>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Most of the time  75%</w:t>
            </w:r>
          </w:p>
        </w:tc>
        <w:tc>
          <w:tcPr>
            <w:tcW w:w="423" w:type="dxa"/>
            <w:tcBorders>
              <w:top w:val="single" w:sz="4" w:space="0" w:color="auto"/>
              <w:left w:val="nil"/>
              <w:bottom w:val="double" w:sz="6" w:space="0" w:color="auto"/>
              <w:right w:val="double" w:sz="6" w:space="0" w:color="auto"/>
            </w:tcBorders>
            <w:shd w:val="clear" w:color="auto" w:fill="D9D9D9" w:themeFill="background1" w:themeFillShade="D9"/>
            <w:textDirection w:val="btLr"/>
            <w:vAlign w:val="bottom"/>
            <w:hideMark/>
          </w:tcPr>
          <w:p w:rsidR="00F64731" w:rsidRPr="00923EF7" w:rsidRDefault="00F64731" w:rsidP="00C04A5E">
            <w:pPr>
              <w:spacing w:after="0" w:line="240" w:lineRule="auto"/>
              <w:jc w:val="center"/>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All of  time  100%</w:t>
            </w:r>
          </w:p>
        </w:tc>
        <w:tc>
          <w:tcPr>
            <w:tcW w:w="423" w:type="dxa"/>
            <w:tcBorders>
              <w:top w:val="single" w:sz="4" w:space="0" w:color="auto"/>
              <w:left w:val="nil"/>
              <w:bottom w:val="double" w:sz="6" w:space="0" w:color="auto"/>
              <w:right w:val="double" w:sz="6" w:space="0" w:color="auto"/>
            </w:tcBorders>
            <w:shd w:val="clear" w:color="auto" w:fill="D9D9D9" w:themeFill="background1" w:themeFillShade="D9"/>
            <w:textDirection w:val="btLr"/>
            <w:vAlign w:val="bottom"/>
            <w:hideMark/>
          </w:tcPr>
          <w:p w:rsidR="00F64731" w:rsidRPr="00923EF7" w:rsidRDefault="00F64731" w:rsidP="00923EF7">
            <w:pPr>
              <w:spacing w:after="0" w:line="240" w:lineRule="auto"/>
              <w:jc w:val="center"/>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Not applicable</w:t>
            </w:r>
          </w:p>
        </w:tc>
        <w:tc>
          <w:tcPr>
            <w:tcW w:w="1133" w:type="dxa"/>
            <w:tcBorders>
              <w:top w:val="single" w:sz="4" w:space="0" w:color="auto"/>
              <w:left w:val="nil"/>
              <w:bottom w:val="double" w:sz="6" w:space="0" w:color="auto"/>
              <w:right w:val="double" w:sz="6" w:space="0" w:color="auto"/>
            </w:tcBorders>
            <w:shd w:val="clear" w:color="auto" w:fill="D9D9D9" w:themeFill="background1" w:themeFillShade="D9"/>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b/>
                <w:bCs/>
                <w:color w:val="000000"/>
                <w:sz w:val="16"/>
                <w:szCs w:val="16"/>
              </w:rPr>
              <w:t xml:space="preserve">Initial  </w:t>
            </w:r>
            <w:r w:rsidRPr="00923EF7">
              <w:rPr>
                <w:rFonts w:ascii="Calibri" w:eastAsia="Times New Roman" w:hAnsi="Calibri" w:cs="Times New Roman"/>
                <w:color w:val="000000"/>
                <w:sz w:val="16"/>
                <w:szCs w:val="16"/>
              </w:rPr>
              <w:t xml:space="preserve">                      Consider ( C</w:t>
            </w:r>
            <w:r>
              <w:rPr>
                <w:rFonts w:ascii="Calibri" w:eastAsia="Times New Roman" w:hAnsi="Calibri" w:cs="Times New Roman"/>
                <w:color w:val="000000"/>
                <w:sz w:val="16"/>
                <w:szCs w:val="16"/>
              </w:rPr>
              <w:t xml:space="preserve">)   </w:t>
            </w:r>
            <w:r w:rsidRPr="00923EF7">
              <w:rPr>
                <w:rFonts w:ascii="Calibri" w:eastAsia="Times New Roman" w:hAnsi="Calibri" w:cs="Times New Roman"/>
                <w:color w:val="000000"/>
                <w:sz w:val="16"/>
                <w:szCs w:val="16"/>
              </w:rPr>
              <w:t xml:space="preserve"> Doing (  D  )         No (  N )</w:t>
            </w:r>
          </w:p>
        </w:tc>
        <w:tc>
          <w:tcPr>
            <w:tcW w:w="1080" w:type="dxa"/>
            <w:tcBorders>
              <w:top w:val="single" w:sz="4" w:space="0" w:color="auto"/>
              <w:left w:val="nil"/>
              <w:bottom w:val="double" w:sz="6" w:space="0" w:color="auto"/>
              <w:right w:val="double" w:sz="6" w:space="0" w:color="auto"/>
            </w:tcBorders>
            <w:shd w:val="clear" w:color="auto" w:fill="D9D9D9" w:themeFill="background1" w:themeFillShade="D9"/>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b/>
                <w:bCs/>
                <w:color w:val="000000"/>
                <w:sz w:val="16"/>
                <w:szCs w:val="16"/>
              </w:rPr>
              <w:t>Follow- up</w:t>
            </w:r>
            <w:r w:rsidRPr="00923EF7">
              <w:rPr>
                <w:rFonts w:ascii="Calibri" w:eastAsia="Times New Roman" w:hAnsi="Calibri" w:cs="Times New Roman"/>
                <w:color w:val="000000"/>
                <w:sz w:val="16"/>
                <w:szCs w:val="16"/>
              </w:rPr>
              <w:t xml:space="preserve">                 Consider ( C</w:t>
            </w:r>
            <w:r>
              <w:rPr>
                <w:rFonts w:ascii="Calibri" w:eastAsia="Times New Roman" w:hAnsi="Calibri" w:cs="Times New Roman"/>
                <w:color w:val="000000"/>
                <w:sz w:val="16"/>
                <w:szCs w:val="16"/>
              </w:rPr>
              <w:t xml:space="preserve">)   </w:t>
            </w:r>
            <w:r w:rsidRPr="00923EF7">
              <w:rPr>
                <w:rFonts w:ascii="Calibri" w:eastAsia="Times New Roman" w:hAnsi="Calibri" w:cs="Times New Roman"/>
                <w:color w:val="000000"/>
                <w:sz w:val="16"/>
                <w:szCs w:val="16"/>
              </w:rPr>
              <w:t xml:space="preserve"> Doing (  D  )                  No (  N )</w:t>
            </w:r>
          </w:p>
        </w:tc>
        <w:tc>
          <w:tcPr>
            <w:tcW w:w="1098" w:type="dxa"/>
            <w:tcBorders>
              <w:top w:val="single" w:sz="4" w:space="0" w:color="auto"/>
              <w:left w:val="nil"/>
              <w:bottom w:val="double" w:sz="6" w:space="0" w:color="auto"/>
              <w:right w:val="single" w:sz="4" w:space="0" w:color="auto"/>
            </w:tcBorders>
            <w:shd w:val="clear" w:color="auto" w:fill="D9D9D9" w:themeFill="background1" w:themeFillShade="D9"/>
            <w:vAlign w:val="bottom"/>
            <w:hideMark/>
          </w:tcPr>
          <w:p w:rsidR="00F64731" w:rsidRPr="00923EF7" w:rsidRDefault="00F64731" w:rsidP="00923EF7">
            <w:pPr>
              <w:spacing w:after="0" w:line="240" w:lineRule="auto"/>
              <w:jc w:val="center"/>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Comments:</w:t>
            </w:r>
          </w:p>
        </w:tc>
      </w:tr>
      <w:tr w:rsidR="00F64731" w:rsidRPr="00923EF7" w:rsidTr="00F64731">
        <w:trPr>
          <w:trHeight w:val="330"/>
        </w:trPr>
        <w:tc>
          <w:tcPr>
            <w:tcW w:w="464" w:type="dxa"/>
            <w:tcBorders>
              <w:top w:val="nil"/>
              <w:left w:val="double" w:sz="6" w:space="0" w:color="auto"/>
              <w:bottom w:val="double" w:sz="6" w:space="0" w:color="auto"/>
              <w:right w:val="double" w:sz="6" w:space="0" w:color="auto"/>
            </w:tcBorders>
            <w:shd w:val="clear" w:color="auto" w:fill="D9D9D9" w:themeFill="background1" w:themeFillShade="D9"/>
          </w:tcPr>
          <w:p w:rsidR="00F64731" w:rsidRPr="00923EF7" w:rsidRDefault="00F64731" w:rsidP="00923EF7">
            <w:pPr>
              <w:spacing w:after="0" w:line="240" w:lineRule="auto"/>
              <w:rPr>
                <w:rFonts w:ascii="Calibri" w:eastAsia="Times New Roman" w:hAnsi="Calibri" w:cs="Times New Roman"/>
                <w:b/>
                <w:bCs/>
                <w:color w:val="000000"/>
                <w:sz w:val="16"/>
                <w:szCs w:val="16"/>
              </w:rPr>
            </w:pPr>
          </w:p>
        </w:tc>
        <w:tc>
          <w:tcPr>
            <w:tcW w:w="2055" w:type="dxa"/>
            <w:tcBorders>
              <w:top w:val="nil"/>
              <w:left w:val="double" w:sz="6" w:space="0" w:color="auto"/>
              <w:bottom w:val="double" w:sz="6"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b/>
                <w:bCs/>
                <w:color w:val="000000"/>
                <w:sz w:val="16"/>
                <w:szCs w:val="16"/>
              </w:rPr>
            </w:pPr>
            <w:r w:rsidRPr="00923EF7">
              <w:rPr>
                <w:rFonts w:ascii="Calibri" w:eastAsia="Times New Roman" w:hAnsi="Calibri" w:cs="Times New Roman"/>
                <w:b/>
                <w:bCs/>
                <w:color w:val="000000"/>
                <w:sz w:val="16"/>
                <w:szCs w:val="16"/>
              </w:rPr>
              <w:t xml:space="preserve">Date: </w:t>
            </w:r>
          </w:p>
        </w:tc>
        <w:tc>
          <w:tcPr>
            <w:tcW w:w="958" w:type="dxa"/>
            <w:tcBorders>
              <w:top w:val="nil"/>
              <w:left w:val="nil"/>
              <w:bottom w:val="double" w:sz="6"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Response #</w:t>
            </w:r>
          </w:p>
        </w:tc>
        <w:tc>
          <w:tcPr>
            <w:tcW w:w="501" w:type="dxa"/>
            <w:tcBorders>
              <w:top w:val="nil"/>
              <w:left w:val="nil"/>
              <w:bottom w:val="double" w:sz="6"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jc w:val="right"/>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1</w:t>
            </w:r>
          </w:p>
        </w:tc>
        <w:tc>
          <w:tcPr>
            <w:tcW w:w="423" w:type="dxa"/>
            <w:tcBorders>
              <w:top w:val="nil"/>
              <w:left w:val="nil"/>
              <w:bottom w:val="double" w:sz="6"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jc w:val="right"/>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2</w:t>
            </w:r>
          </w:p>
        </w:tc>
        <w:tc>
          <w:tcPr>
            <w:tcW w:w="423" w:type="dxa"/>
            <w:tcBorders>
              <w:top w:val="nil"/>
              <w:left w:val="nil"/>
              <w:bottom w:val="double" w:sz="6"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jc w:val="right"/>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3</w:t>
            </w:r>
          </w:p>
        </w:tc>
        <w:tc>
          <w:tcPr>
            <w:tcW w:w="510" w:type="dxa"/>
            <w:tcBorders>
              <w:top w:val="nil"/>
              <w:left w:val="nil"/>
              <w:bottom w:val="double" w:sz="6"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jc w:val="right"/>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4</w:t>
            </w:r>
          </w:p>
        </w:tc>
        <w:tc>
          <w:tcPr>
            <w:tcW w:w="423" w:type="dxa"/>
            <w:tcBorders>
              <w:top w:val="nil"/>
              <w:left w:val="nil"/>
              <w:bottom w:val="double" w:sz="6"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jc w:val="right"/>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5</w:t>
            </w:r>
          </w:p>
        </w:tc>
        <w:tc>
          <w:tcPr>
            <w:tcW w:w="423" w:type="dxa"/>
            <w:tcBorders>
              <w:top w:val="nil"/>
              <w:left w:val="nil"/>
              <w:bottom w:val="double" w:sz="6"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jc w:val="right"/>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99</w:t>
            </w:r>
          </w:p>
        </w:tc>
        <w:tc>
          <w:tcPr>
            <w:tcW w:w="1133" w:type="dxa"/>
            <w:tcBorders>
              <w:top w:val="nil"/>
              <w:left w:val="nil"/>
              <w:bottom w:val="double" w:sz="6"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xml:space="preserve">Date: </w:t>
            </w:r>
          </w:p>
        </w:tc>
        <w:tc>
          <w:tcPr>
            <w:tcW w:w="1080" w:type="dxa"/>
            <w:tcBorders>
              <w:top w:val="nil"/>
              <w:left w:val="nil"/>
              <w:bottom w:val="double" w:sz="6"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Date:</w:t>
            </w:r>
          </w:p>
        </w:tc>
        <w:tc>
          <w:tcPr>
            <w:tcW w:w="1098" w:type="dxa"/>
            <w:tcBorders>
              <w:top w:val="nil"/>
              <w:left w:val="nil"/>
              <w:bottom w:val="double" w:sz="6" w:space="0" w:color="auto"/>
              <w:right w:val="single" w:sz="4"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387"/>
        </w:trPr>
        <w:tc>
          <w:tcPr>
            <w:tcW w:w="464" w:type="dxa"/>
            <w:tcBorders>
              <w:top w:val="nil"/>
              <w:left w:val="double" w:sz="6" w:space="0" w:color="auto"/>
              <w:bottom w:val="single" w:sz="4" w:space="0" w:color="auto"/>
              <w:right w:val="double" w:sz="6" w:space="0" w:color="auto"/>
            </w:tcBorders>
            <w:shd w:val="clear" w:color="auto" w:fill="D9D9D9" w:themeFill="background1" w:themeFillShade="D9"/>
          </w:tcPr>
          <w:p w:rsidR="00F64731" w:rsidRPr="00923EF7" w:rsidRDefault="00F64731" w:rsidP="00923EF7">
            <w:pPr>
              <w:spacing w:after="0" w:line="240" w:lineRule="auto"/>
              <w:rPr>
                <w:rFonts w:ascii="Calibri" w:eastAsia="Times New Roman" w:hAnsi="Calibri" w:cs="Times New Roman"/>
                <w:b/>
                <w:bCs/>
                <w:color w:val="000000"/>
                <w:sz w:val="16"/>
                <w:szCs w:val="16"/>
              </w:rPr>
            </w:pPr>
          </w:p>
        </w:tc>
        <w:tc>
          <w:tcPr>
            <w:tcW w:w="2055" w:type="dxa"/>
            <w:tcBorders>
              <w:top w:val="nil"/>
              <w:left w:val="double" w:sz="6" w:space="0" w:color="auto"/>
              <w:bottom w:val="single" w:sz="4" w:space="0" w:color="auto"/>
              <w:right w:val="double" w:sz="6" w:space="0" w:color="auto"/>
            </w:tcBorders>
            <w:shd w:val="clear" w:color="auto" w:fill="D9D9D9" w:themeFill="background1" w:themeFillShade="D9"/>
            <w:vAlign w:val="bottom"/>
            <w:hideMark/>
          </w:tcPr>
          <w:p w:rsidR="00F64731" w:rsidRPr="00923EF7" w:rsidRDefault="00F64731" w:rsidP="00923EF7">
            <w:pPr>
              <w:spacing w:after="0" w:line="240" w:lineRule="auto"/>
              <w:rPr>
                <w:rFonts w:ascii="Calibri" w:eastAsia="Times New Roman" w:hAnsi="Calibri" w:cs="Times New Roman"/>
                <w:b/>
                <w:bCs/>
                <w:color w:val="000000"/>
                <w:sz w:val="16"/>
                <w:szCs w:val="16"/>
              </w:rPr>
            </w:pPr>
            <w:r w:rsidRPr="00923EF7">
              <w:rPr>
                <w:rFonts w:ascii="Calibri" w:eastAsia="Times New Roman" w:hAnsi="Calibri" w:cs="Times New Roman"/>
                <w:b/>
                <w:bCs/>
                <w:color w:val="000000"/>
                <w:sz w:val="16"/>
                <w:szCs w:val="16"/>
              </w:rPr>
              <w:t>To what extent does the restaurant?</w:t>
            </w:r>
          </w:p>
        </w:tc>
        <w:tc>
          <w:tcPr>
            <w:tcW w:w="958" w:type="dxa"/>
            <w:tcBorders>
              <w:top w:val="nil"/>
              <w:left w:val="nil"/>
              <w:bottom w:val="single" w:sz="4"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r>
              <w:rPr>
                <w:rFonts w:ascii="Calibri" w:eastAsia="Times New Roman" w:hAnsi="Calibri" w:cs="Times New Roman"/>
                <w:color w:val="000000"/>
                <w:sz w:val="16"/>
                <w:szCs w:val="16"/>
              </w:rPr>
              <w:t>Comments</w:t>
            </w:r>
          </w:p>
        </w:tc>
        <w:tc>
          <w:tcPr>
            <w:tcW w:w="501" w:type="dxa"/>
            <w:tcBorders>
              <w:top w:val="nil"/>
              <w:left w:val="nil"/>
              <w:bottom w:val="single" w:sz="4"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double" w:sz="6" w:space="0" w:color="auto"/>
            </w:tcBorders>
            <w:shd w:val="clear" w:color="auto" w:fill="D9D9D9" w:themeFill="background1" w:themeFillShade="D9"/>
            <w:vAlign w:val="bottom"/>
            <w:hideMark/>
          </w:tcPr>
          <w:p w:rsidR="00F64731" w:rsidRPr="00923EF7" w:rsidRDefault="00F64731" w:rsidP="00C04A5E">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Would you consider?</w:t>
            </w:r>
          </w:p>
        </w:tc>
        <w:tc>
          <w:tcPr>
            <w:tcW w:w="1080" w:type="dxa"/>
            <w:tcBorders>
              <w:top w:val="nil"/>
              <w:left w:val="nil"/>
              <w:bottom w:val="single" w:sz="4" w:space="0" w:color="auto"/>
              <w:right w:val="double" w:sz="6"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413"/>
        </w:trPr>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fresh vegetables or frozen vegetables?</w:t>
            </w:r>
          </w:p>
        </w:tc>
        <w:tc>
          <w:tcPr>
            <w:tcW w:w="95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300"/>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c>
          <w:tcPr>
            <w:tcW w:w="20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Avoid using canned vegetables?</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575"/>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A16B2B"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xml:space="preserve">Use low sodium soup base? </w:t>
            </w:r>
          </w:p>
          <w:p w:rsidR="00A16B2B" w:rsidRDefault="00A16B2B"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&lt; 140mg per serving</w:t>
            </w:r>
          </w:p>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Circle : Soup, Sauces, Gravies</w:t>
            </w:r>
          </w:p>
        </w:tc>
        <w:tc>
          <w:tcPr>
            <w:tcW w:w="958" w:type="dxa"/>
            <w:tcBorders>
              <w:top w:val="nil"/>
              <w:left w:val="nil"/>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i/>
                <w:iCs/>
                <w:color w:val="000000"/>
                <w:sz w:val="16"/>
                <w:szCs w:val="16"/>
              </w:rPr>
            </w:pPr>
          </w:p>
        </w:tc>
      </w:tr>
      <w:tr w:rsidR="00F64731" w:rsidRPr="00923EF7" w:rsidTr="00F64731">
        <w:trPr>
          <w:trHeight w:val="368"/>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a meat or protein ingredient, 1st soup base?</w:t>
            </w:r>
          </w:p>
        </w:tc>
        <w:tc>
          <w:tcPr>
            <w:tcW w:w="958" w:type="dxa"/>
            <w:tcBorders>
              <w:top w:val="nil"/>
              <w:left w:val="nil"/>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152"/>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c>
          <w:tcPr>
            <w:tcW w:w="20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raw roast beef?</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215"/>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20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raw ground beef or sirloin?</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170"/>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7</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xml:space="preserve">Use raw chicken breast? </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413"/>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a raw turkey product with less than 10% additive?</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350"/>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raw pork with no additives?</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215"/>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a reduced sodium ham?</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170"/>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0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reduced sodium bacon?</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300"/>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0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a reduced sodium sausage?</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233"/>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a reduced sodium hot dog?</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143"/>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a reduced sodium cheese?</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395"/>
        </w:trPr>
        <w:tc>
          <w:tcPr>
            <w:tcW w:w="464" w:type="dxa"/>
            <w:tcBorders>
              <w:top w:val="single" w:sz="4" w:space="0" w:color="auto"/>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reduced sodium canned tomato products?</w:t>
            </w:r>
          </w:p>
        </w:tc>
        <w:tc>
          <w:tcPr>
            <w:tcW w:w="95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332"/>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Default="00F64731" w:rsidP="00C04A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C04A5E">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Use lower</w:t>
            </w:r>
            <w:r w:rsidR="000267AC">
              <w:rPr>
                <w:rFonts w:ascii="Calibri" w:eastAsia="Times New Roman" w:hAnsi="Calibri" w:cs="Times New Roman"/>
                <w:color w:val="000000"/>
                <w:sz w:val="16"/>
                <w:szCs w:val="16"/>
              </w:rPr>
              <w:t>-</w:t>
            </w:r>
            <w:r>
              <w:rPr>
                <w:rFonts w:ascii="Calibri" w:eastAsia="Times New Roman" w:hAnsi="Calibri" w:cs="Times New Roman"/>
                <w:color w:val="000000"/>
                <w:sz w:val="16"/>
                <w:szCs w:val="16"/>
              </w:rPr>
              <w:t>sodium</w:t>
            </w:r>
            <w:r w:rsidRPr="00923EF7">
              <w:rPr>
                <w:rFonts w:ascii="Calibri" w:eastAsia="Times New Roman" w:hAnsi="Calibri" w:cs="Times New Roman"/>
                <w:color w:val="000000"/>
                <w:sz w:val="16"/>
                <w:szCs w:val="16"/>
              </w:rPr>
              <w:t xml:space="preserve"> prepared salad dressing?</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tcPr>
          <w:p w:rsidR="00F64731" w:rsidRPr="00923EF7" w:rsidRDefault="00F64731" w:rsidP="00923EF7">
            <w:pPr>
              <w:spacing w:after="0" w:line="240" w:lineRule="auto"/>
              <w:rPr>
                <w:rFonts w:ascii="Calibri" w:eastAsia="Times New Roman" w:hAnsi="Calibri" w:cs="Times New Roman"/>
                <w:i/>
                <w:iCs/>
                <w:color w:val="000000"/>
                <w:sz w:val="16"/>
                <w:szCs w:val="16"/>
              </w:rPr>
            </w:pPr>
          </w:p>
        </w:tc>
      </w:tr>
      <w:tr w:rsidR="00F64731" w:rsidRPr="00923EF7" w:rsidTr="00F64731">
        <w:trPr>
          <w:trHeight w:val="350"/>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0267AC"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Use lower-</w:t>
            </w:r>
            <w:r w:rsidR="00F64731">
              <w:rPr>
                <w:rFonts w:ascii="Calibri" w:eastAsia="Times New Roman" w:hAnsi="Calibri" w:cs="Times New Roman"/>
                <w:color w:val="000000"/>
                <w:sz w:val="16"/>
                <w:szCs w:val="16"/>
              </w:rPr>
              <w:t xml:space="preserve">sodium </w:t>
            </w:r>
            <w:r w:rsidR="00F64731" w:rsidRPr="00923EF7">
              <w:rPr>
                <w:rFonts w:ascii="Calibri" w:eastAsia="Times New Roman" w:hAnsi="Calibri" w:cs="Times New Roman"/>
                <w:color w:val="000000"/>
                <w:sz w:val="16"/>
                <w:szCs w:val="16"/>
              </w:rPr>
              <w:t>prepared marinade?</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tcPr>
          <w:p w:rsidR="00F64731" w:rsidRPr="00923EF7" w:rsidRDefault="00F64731" w:rsidP="00923EF7">
            <w:pPr>
              <w:spacing w:after="0" w:line="240" w:lineRule="auto"/>
              <w:rPr>
                <w:rFonts w:ascii="Calibri" w:eastAsia="Times New Roman" w:hAnsi="Calibri" w:cs="Times New Roman"/>
                <w:i/>
                <w:iCs/>
                <w:color w:val="000000"/>
                <w:sz w:val="16"/>
                <w:szCs w:val="16"/>
              </w:rPr>
            </w:pPr>
          </w:p>
        </w:tc>
      </w:tr>
      <w:tr w:rsidR="00F64731" w:rsidRPr="00923EF7" w:rsidTr="00F64731">
        <w:trPr>
          <w:trHeight w:val="350"/>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Use lower</w:t>
            </w:r>
            <w:r w:rsidR="000267AC">
              <w:rPr>
                <w:rFonts w:ascii="Calibri" w:eastAsia="Times New Roman" w:hAnsi="Calibri" w:cs="Times New Roman"/>
                <w:color w:val="000000"/>
                <w:sz w:val="16"/>
                <w:szCs w:val="16"/>
              </w:rPr>
              <w:t>-</w:t>
            </w:r>
            <w:r>
              <w:rPr>
                <w:rFonts w:ascii="Calibri" w:eastAsia="Times New Roman" w:hAnsi="Calibri" w:cs="Times New Roman"/>
                <w:color w:val="000000"/>
                <w:sz w:val="16"/>
                <w:szCs w:val="16"/>
              </w:rPr>
              <w:t xml:space="preserve">sodium </w:t>
            </w:r>
            <w:r w:rsidRPr="00923EF7">
              <w:rPr>
                <w:rFonts w:ascii="Calibri" w:eastAsia="Times New Roman" w:hAnsi="Calibri" w:cs="Times New Roman"/>
                <w:color w:val="000000"/>
                <w:sz w:val="16"/>
                <w:szCs w:val="16"/>
              </w:rPr>
              <w:t>prepared gravy/sauces?</w:t>
            </w:r>
          </w:p>
        </w:tc>
        <w:tc>
          <w:tcPr>
            <w:tcW w:w="958" w:type="dxa"/>
            <w:tcBorders>
              <w:top w:val="nil"/>
              <w:left w:val="nil"/>
              <w:bottom w:val="single" w:sz="4" w:space="0" w:color="auto"/>
              <w:right w:val="single" w:sz="4" w:space="0" w:color="auto"/>
            </w:tcBorders>
            <w:shd w:val="clear" w:color="auto" w:fill="FFFFFF" w:themeFill="background1"/>
            <w:vAlign w:val="bottom"/>
          </w:tcPr>
          <w:p w:rsidR="00F64731" w:rsidRPr="00923EF7" w:rsidRDefault="00F64731" w:rsidP="00923EF7">
            <w:pPr>
              <w:spacing w:after="0" w:line="240" w:lineRule="auto"/>
              <w:rPr>
                <w:rFonts w:ascii="Calibri" w:eastAsia="Times New Roman" w:hAnsi="Calibri" w:cs="Times New Roman"/>
                <w:color w:val="000000"/>
                <w:sz w:val="16"/>
                <w:szCs w:val="16"/>
              </w:rPr>
            </w:pP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tcPr>
          <w:p w:rsidR="00F64731" w:rsidRPr="00923EF7" w:rsidRDefault="00F64731" w:rsidP="00923EF7">
            <w:pPr>
              <w:spacing w:after="0" w:line="240" w:lineRule="auto"/>
              <w:rPr>
                <w:rFonts w:ascii="Calibri" w:eastAsia="Times New Roman" w:hAnsi="Calibri" w:cs="Times New Roman"/>
                <w:i/>
                <w:iCs/>
                <w:color w:val="000000"/>
                <w:sz w:val="16"/>
                <w:szCs w:val="16"/>
              </w:rPr>
            </w:pPr>
          </w:p>
        </w:tc>
      </w:tr>
      <w:tr w:rsidR="00F64731" w:rsidRPr="00923EF7" w:rsidTr="00F64731">
        <w:trPr>
          <w:trHeight w:val="305"/>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lower</w:t>
            </w:r>
            <w:r w:rsidR="000267AC">
              <w:rPr>
                <w:rFonts w:ascii="Calibri" w:eastAsia="Times New Roman" w:hAnsi="Calibri" w:cs="Times New Roman"/>
                <w:color w:val="000000"/>
                <w:sz w:val="16"/>
                <w:szCs w:val="16"/>
              </w:rPr>
              <w:t>-</w:t>
            </w:r>
            <w:proofErr w:type="gramStart"/>
            <w:r w:rsidRPr="00923EF7">
              <w:rPr>
                <w:rFonts w:ascii="Calibri" w:eastAsia="Times New Roman" w:hAnsi="Calibri" w:cs="Times New Roman"/>
                <w:color w:val="000000"/>
                <w:sz w:val="16"/>
                <w:szCs w:val="16"/>
              </w:rPr>
              <w:t>sodium  prepared</w:t>
            </w:r>
            <w:proofErr w:type="gramEnd"/>
            <w:r w:rsidRPr="00923EF7">
              <w:rPr>
                <w:rFonts w:ascii="Calibri" w:eastAsia="Times New Roman" w:hAnsi="Calibri" w:cs="Times New Roman"/>
                <w:color w:val="000000"/>
                <w:sz w:val="16"/>
                <w:szCs w:val="16"/>
              </w:rPr>
              <w:t xml:space="preserve"> soup?</w:t>
            </w:r>
          </w:p>
        </w:tc>
        <w:tc>
          <w:tcPr>
            <w:tcW w:w="958" w:type="dxa"/>
            <w:tcBorders>
              <w:top w:val="nil"/>
              <w:left w:val="nil"/>
              <w:bottom w:val="nil"/>
              <w:right w:val="nil"/>
            </w:tcBorders>
            <w:shd w:val="clear" w:color="auto" w:fill="FFFFFF" w:themeFill="background1"/>
            <w:vAlign w:val="bottom"/>
          </w:tcPr>
          <w:p w:rsidR="00F64731" w:rsidRPr="00923EF7" w:rsidRDefault="00F64731" w:rsidP="00923EF7">
            <w:pPr>
              <w:spacing w:after="0" w:line="240" w:lineRule="auto"/>
              <w:rPr>
                <w:rFonts w:ascii="Calibri" w:eastAsia="Times New Roman" w:hAnsi="Calibri" w:cs="Times New Roman"/>
                <w:color w:val="000000"/>
                <w:sz w:val="16"/>
                <w:szCs w:val="16"/>
              </w:rPr>
            </w:pPr>
          </w:p>
        </w:tc>
        <w:tc>
          <w:tcPr>
            <w:tcW w:w="50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tcPr>
          <w:p w:rsidR="00F64731" w:rsidRPr="00923EF7" w:rsidRDefault="00F64731" w:rsidP="00923EF7">
            <w:pPr>
              <w:spacing w:after="0" w:line="240" w:lineRule="auto"/>
              <w:rPr>
                <w:rFonts w:ascii="Calibri" w:eastAsia="Times New Roman" w:hAnsi="Calibri" w:cs="Times New Roman"/>
                <w:i/>
                <w:iCs/>
                <w:color w:val="000000"/>
                <w:sz w:val="16"/>
                <w:szCs w:val="16"/>
              </w:rPr>
            </w:pPr>
          </w:p>
        </w:tc>
      </w:tr>
      <w:tr w:rsidR="00F64731" w:rsidRPr="00923EF7" w:rsidTr="00F64731">
        <w:trPr>
          <w:trHeight w:val="350"/>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unsalted butter or lower</w:t>
            </w:r>
            <w:r w:rsidR="000267AC">
              <w:rPr>
                <w:rFonts w:ascii="Calibri" w:eastAsia="Times New Roman" w:hAnsi="Calibri" w:cs="Times New Roman"/>
                <w:color w:val="000000"/>
                <w:sz w:val="16"/>
                <w:szCs w:val="16"/>
              </w:rPr>
              <w:t>-</w:t>
            </w:r>
            <w:r w:rsidRPr="00923EF7">
              <w:rPr>
                <w:rFonts w:ascii="Calibri" w:eastAsia="Times New Roman" w:hAnsi="Calibri" w:cs="Times New Roman"/>
                <w:color w:val="000000"/>
                <w:sz w:val="16"/>
                <w:szCs w:val="16"/>
              </w:rPr>
              <w:t>sodium margarine?</w:t>
            </w:r>
          </w:p>
        </w:tc>
        <w:tc>
          <w:tcPr>
            <w:tcW w:w="958" w:type="dxa"/>
            <w:tcBorders>
              <w:top w:val="single" w:sz="4" w:space="0" w:color="auto"/>
              <w:left w:val="nil"/>
              <w:bottom w:val="single" w:sz="4" w:space="0" w:color="auto"/>
              <w:right w:val="single" w:sz="4" w:space="0" w:color="auto"/>
            </w:tcBorders>
            <w:shd w:val="clear" w:color="auto" w:fill="FFFFFF" w:themeFill="background1"/>
            <w:noWrap/>
            <w:vAlign w:val="bottom"/>
          </w:tcPr>
          <w:p w:rsidR="00F64731" w:rsidRPr="00923EF7" w:rsidRDefault="00F64731" w:rsidP="00923EF7">
            <w:pPr>
              <w:spacing w:after="0" w:line="240" w:lineRule="auto"/>
              <w:rPr>
                <w:rFonts w:ascii="Calibri" w:eastAsia="Times New Roman" w:hAnsi="Calibri" w:cs="Times New Roman"/>
                <w:color w:val="000000"/>
                <w:sz w:val="16"/>
                <w:szCs w:val="16"/>
              </w:rPr>
            </w:pP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tcPr>
          <w:p w:rsidR="00F64731" w:rsidRPr="00923EF7" w:rsidRDefault="00F64731" w:rsidP="00923EF7">
            <w:pPr>
              <w:spacing w:after="0" w:line="240" w:lineRule="auto"/>
              <w:rPr>
                <w:rFonts w:ascii="Calibri" w:eastAsia="Times New Roman" w:hAnsi="Calibri" w:cs="Times New Roman"/>
                <w:i/>
                <w:iCs/>
                <w:color w:val="000000"/>
                <w:sz w:val="16"/>
                <w:szCs w:val="16"/>
              </w:rPr>
            </w:pPr>
          </w:p>
        </w:tc>
      </w:tr>
      <w:tr w:rsidR="00F64731" w:rsidRPr="00923EF7" w:rsidTr="00F64731">
        <w:trPr>
          <w:trHeight w:val="575"/>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Replace processed meats with fresh, roasted meats or lower</w:t>
            </w:r>
            <w:r w:rsidR="000267AC">
              <w:rPr>
                <w:rFonts w:ascii="Calibri" w:eastAsia="Times New Roman" w:hAnsi="Calibri" w:cs="Times New Roman"/>
                <w:color w:val="000000"/>
                <w:sz w:val="16"/>
                <w:szCs w:val="16"/>
              </w:rPr>
              <w:t>-</w:t>
            </w:r>
            <w:r w:rsidRPr="00923EF7">
              <w:rPr>
                <w:rFonts w:ascii="Calibri" w:eastAsia="Times New Roman" w:hAnsi="Calibri" w:cs="Times New Roman"/>
                <w:color w:val="000000"/>
                <w:sz w:val="16"/>
                <w:szCs w:val="16"/>
              </w:rPr>
              <w:t>sodium products.</w:t>
            </w:r>
          </w:p>
        </w:tc>
        <w:tc>
          <w:tcPr>
            <w:tcW w:w="958" w:type="dxa"/>
            <w:tcBorders>
              <w:top w:val="nil"/>
              <w:left w:val="nil"/>
              <w:bottom w:val="nil"/>
              <w:right w:val="nil"/>
            </w:tcBorders>
            <w:shd w:val="clear" w:color="auto" w:fill="FFFFFF" w:themeFill="background1"/>
            <w:vAlign w:val="bottom"/>
          </w:tcPr>
          <w:p w:rsidR="00F64731" w:rsidRPr="00923EF7" w:rsidRDefault="00F64731" w:rsidP="00923EF7">
            <w:pPr>
              <w:spacing w:after="0" w:line="240" w:lineRule="auto"/>
              <w:rPr>
                <w:rFonts w:ascii="Calibri" w:eastAsia="Times New Roman" w:hAnsi="Calibri" w:cs="Times New Roman"/>
                <w:color w:val="000000"/>
                <w:sz w:val="16"/>
                <w:szCs w:val="16"/>
              </w:rPr>
            </w:pPr>
          </w:p>
        </w:tc>
        <w:tc>
          <w:tcPr>
            <w:tcW w:w="50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tcPr>
          <w:p w:rsidR="00F64731" w:rsidRPr="00923EF7" w:rsidRDefault="00F64731" w:rsidP="00923EF7">
            <w:pPr>
              <w:spacing w:after="0" w:line="240" w:lineRule="auto"/>
              <w:rPr>
                <w:rFonts w:ascii="Calibri" w:eastAsia="Times New Roman" w:hAnsi="Calibri" w:cs="Times New Roman"/>
                <w:color w:val="000000"/>
                <w:sz w:val="16"/>
                <w:szCs w:val="16"/>
              </w:rPr>
            </w:pPr>
          </w:p>
        </w:tc>
      </w:tr>
      <w:tr w:rsidR="00F64731" w:rsidRPr="00923EF7" w:rsidTr="00F64731">
        <w:trPr>
          <w:trHeight w:val="260"/>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salt</w:t>
            </w:r>
            <w:r w:rsidR="000267AC">
              <w:rPr>
                <w:rFonts w:ascii="Calibri" w:eastAsia="Times New Roman" w:hAnsi="Calibri" w:cs="Times New Roman"/>
                <w:color w:val="000000"/>
                <w:sz w:val="16"/>
                <w:szCs w:val="16"/>
              </w:rPr>
              <w:t>-</w:t>
            </w:r>
            <w:r w:rsidRPr="00923EF7">
              <w:rPr>
                <w:rFonts w:ascii="Calibri" w:eastAsia="Times New Roman" w:hAnsi="Calibri" w:cs="Times New Roman"/>
                <w:color w:val="000000"/>
                <w:sz w:val="16"/>
                <w:szCs w:val="16"/>
              </w:rPr>
              <w:t>free seasoning blends?</w:t>
            </w:r>
          </w:p>
        </w:tc>
        <w:tc>
          <w:tcPr>
            <w:tcW w:w="958" w:type="dxa"/>
            <w:tcBorders>
              <w:top w:val="single" w:sz="4" w:space="0" w:color="auto"/>
              <w:left w:val="nil"/>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noWrap/>
            <w:vAlign w:val="bottom"/>
          </w:tcPr>
          <w:p w:rsidR="00F64731" w:rsidRPr="00923EF7" w:rsidRDefault="00F64731" w:rsidP="00923EF7">
            <w:pPr>
              <w:spacing w:after="0" w:line="240" w:lineRule="auto"/>
              <w:rPr>
                <w:rFonts w:ascii="Calibri" w:eastAsia="Times New Roman" w:hAnsi="Calibri" w:cs="Times New Roman"/>
                <w:color w:val="000000"/>
                <w:sz w:val="16"/>
                <w:szCs w:val="16"/>
              </w:rPr>
            </w:pPr>
          </w:p>
        </w:tc>
      </w:tr>
      <w:tr w:rsidR="00F64731" w:rsidRPr="00923EF7" w:rsidTr="00F64731">
        <w:trPr>
          <w:trHeight w:val="260"/>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Avoid using commercially prepared dishes?</w:t>
            </w:r>
          </w:p>
        </w:tc>
        <w:tc>
          <w:tcPr>
            <w:tcW w:w="958" w:type="dxa"/>
            <w:tcBorders>
              <w:top w:val="nil"/>
              <w:left w:val="nil"/>
              <w:bottom w:val="nil"/>
              <w:right w:val="nil"/>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p>
        </w:tc>
        <w:tc>
          <w:tcPr>
            <w:tcW w:w="50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i/>
                <w:iCs/>
                <w:color w:val="000000"/>
                <w:sz w:val="16"/>
                <w:szCs w:val="16"/>
              </w:rPr>
            </w:pPr>
          </w:p>
        </w:tc>
      </w:tr>
      <w:tr w:rsidR="00F64731" w:rsidRPr="00923EF7" w:rsidTr="00F64731">
        <w:trPr>
          <w:trHeight w:val="305"/>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24</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Avoid commercially pre-breaded products?</w:t>
            </w:r>
          </w:p>
        </w:tc>
        <w:tc>
          <w:tcPr>
            <w:tcW w:w="95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i/>
                <w:iCs/>
                <w:color w:val="000000"/>
                <w:sz w:val="16"/>
                <w:szCs w:val="16"/>
              </w:rPr>
            </w:pPr>
          </w:p>
        </w:tc>
      </w:tr>
      <w:tr w:rsidR="00F64731" w:rsidRPr="00923EF7" w:rsidTr="00F64731">
        <w:trPr>
          <w:trHeight w:val="350"/>
        </w:trPr>
        <w:tc>
          <w:tcPr>
            <w:tcW w:w="464" w:type="dxa"/>
            <w:tcBorders>
              <w:top w:val="nil"/>
              <w:left w:val="single" w:sz="4" w:space="0" w:color="auto"/>
              <w:bottom w:val="single" w:sz="4" w:space="0" w:color="auto"/>
              <w:right w:val="single" w:sz="4" w:space="0" w:color="auto"/>
            </w:tcBorders>
            <w:shd w:val="clear" w:color="auto" w:fill="FFFFFF" w:themeFill="background1"/>
          </w:tcPr>
          <w:p w:rsidR="00F64731" w:rsidRPr="00923EF7" w:rsidRDefault="00F64731" w:rsidP="00923EF7">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25</w:t>
            </w:r>
          </w:p>
        </w:tc>
        <w:tc>
          <w:tcPr>
            <w:tcW w:w="2055" w:type="dxa"/>
            <w:tcBorders>
              <w:top w:val="nil"/>
              <w:left w:val="single" w:sz="4" w:space="0" w:color="auto"/>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Use wine instead of cooking wine</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1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42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FFFFFF" w:themeFill="background1"/>
            <w:vAlign w:val="bottom"/>
            <w:hideMark/>
          </w:tcPr>
          <w:p w:rsidR="00F64731" w:rsidRPr="00923EF7" w:rsidRDefault="00F64731" w:rsidP="00923EF7">
            <w:pPr>
              <w:spacing w:after="0" w:line="240" w:lineRule="auto"/>
              <w:rPr>
                <w:rFonts w:ascii="Calibri" w:eastAsia="Times New Roman" w:hAnsi="Calibri" w:cs="Times New Roman"/>
                <w:i/>
                <w:iCs/>
                <w:color w:val="000000"/>
                <w:sz w:val="16"/>
                <w:szCs w:val="16"/>
              </w:rPr>
            </w:pPr>
            <w:r w:rsidRPr="00923EF7">
              <w:rPr>
                <w:rFonts w:ascii="Calibri" w:eastAsia="Times New Roman" w:hAnsi="Calibri" w:cs="Times New Roman"/>
                <w:i/>
                <w:iCs/>
                <w:color w:val="000000"/>
                <w:sz w:val="16"/>
                <w:szCs w:val="16"/>
              </w:rPr>
              <w:t> </w:t>
            </w:r>
          </w:p>
        </w:tc>
      </w:tr>
      <w:tr w:rsidR="00F64731" w:rsidRPr="00923EF7" w:rsidTr="00F64731">
        <w:trPr>
          <w:trHeight w:val="300"/>
        </w:trPr>
        <w:tc>
          <w:tcPr>
            <w:tcW w:w="464" w:type="dxa"/>
            <w:tcBorders>
              <w:top w:val="nil"/>
              <w:left w:val="single" w:sz="4" w:space="0" w:color="auto"/>
              <w:bottom w:val="single" w:sz="4" w:space="0" w:color="auto"/>
              <w:right w:val="single" w:sz="4" w:space="0" w:color="auto"/>
            </w:tcBorders>
            <w:shd w:val="clear" w:color="auto" w:fill="D9D9D9" w:themeFill="background1" w:themeFillShade="D9"/>
          </w:tcPr>
          <w:p w:rsidR="00F64731" w:rsidRPr="00923EF7" w:rsidRDefault="00F64731" w:rsidP="00923EF7">
            <w:pPr>
              <w:spacing w:after="0" w:line="240" w:lineRule="auto"/>
              <w:rPr>
                <w:rFonts w:ascii="Calibri" w:eastAsia="Times New Roman" w:hAnsi="Calibri" w:cs="Times New Roman"/>
                <w:color w:val="000000"/>
                <w:sz w:val="16"/>
                <w:szCs w:val="16"/>
              </w:rPr>
            </w:pPr>
          </w:p>
        </w:tc>
        <w:tc>
          <w:tcPr>
            <w:tcW w:w="20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Column total</w:t>
            </w:r>
          </w:p>
        </w:tc>
        <w:tc>
          <w:tcPr>
            <w:tcW w:w="958" w:type="dxa"/>
            <w:tcBorders>
              <w:top w:val="nil"/>
              <w:left w:val="nil"/>
              <w:bottom w:val="single" w:sz="4" w:space="0" w:color="auto"/>
              <w:right w:val="single" w:sz="4"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501" w:type="dxa"/>
            <w:tcBorders>
              <w:top w:val="nil"/>
              <w:left w:val="nil"/>
              <w:bottom w:val="single" w:sz="4" w:space="0" w:color="auto"/>
              <w:right w:val="single" w:sz="4" w:space="0" w:color="auto"/>
            </w:tcBorders>
            <w:shd w:val="clear" w:color="auto" w:fill="D9D9D9" w:themeFill="background1" w:themeFillShade="D9"/>
            <w:noWrap/>
            <w:vAlign w:val="bottom"/>
            <w:hideMark/>
          </w:tcPr>
          <w:p w:rsidR="00F64731" w:rsidRPr="00923EF7" w:rsidRDefault="00F64731" w:rsidP="00923EF7">
            <w:pPr>
              <w:spacing w:after="0" w:line="240" w:lineRule="auto"/>
              <w:jc w:val="right"/>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0</w:t>
            </w:r>
          </w:p>
        </w:tc>
        <w:tc>
          <w:tcPr>
            <w:tcW w:w="423" w:type="dxa"/>
            <w:tcBorders>
              <w:top w:val="nil"/>
              <w:left w:val="nil"/>
              <w:bottom w:val="single" w:sz="4" w:space="0" w:color="auto"/>
              <w:right w:val="single" w:sz="4" w:space="0" w:color="auto"/>
            </w:tcBorders>
            <w:shd w:val="clear" w:color="auto" w:fill="D9D9D9" w:themeFill="background1" w:themeFillShade="D9"/>
            <w:noWrap/>
            <w:vAlign w:val="bottom"/>
            <w:hideMark/>
          </w:tcPr>
          <w:p w:rsidR="00F64731" w:rsidRPr="00923EF7" w:rsidRDefault="00F64731" w:rsidP="00923EF7">
            <w:pPr>
              <w:spacing w:after="0" w:line="240" w:lineRule="auto"/>
              <w:jc w:val="right"/>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0</w:t>
            </w:r>
          </w:p>
        </w:tc>
        <w:tc>
          <w:tcPr>
            <w:tcW w:w="423" w:type="dxa"/>
            <w:tcBorders>
              <w:top w:val="nil"/>
              <w:left w:val="nil"/>
              <w:bottom w:val="single" w:sz="4" w:space="0" w:color="auto"/>
              <w:right w:val="single" w:sz="4" w:space="0" w:color="auto"/>
            </w:tcBorders>
            <w:shd w:val="clear" w:color="auto" w:fill="D9D9D9" w:themeFill="background1" w:themeFillShade="D9"/>
            <w:noWrap/>
            <w:vAlign w:val="bottom"/>
            <w:hideMark/>
          </w:tcPr>
          <w:p w:rsidR="00F64731" w:rsidRPr="00923EF7" w:rsidRDefault="00F64731" w:rsidP="00923EF7">
            <w:pPr>
              <w:spacing w:after="0" w:line="240" w:lineRule="auto"/>
              <w:jc w:val="right"/>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0</w:t>
            </w:r>
          </w:p>
        </w:tc>
        <w:tc>
          <w:tcPr>
            <w:tcW w:w="510" w:type="dxa"/>
            <w:tcBorders>
              <w:top w:val="nil"/>
              <w:left w:val="nil"/>
              <w:bottom w:val="single" w:sz="4" w:space="0" w:color="auto"/>
              <w:right w:val="single" w:sz="4" w:space="0" w:color="auto"/>
            </w:tcBorders>
            <w:shd w:val="clear" w:color="auto" w:fill="D9D9D9" w:themeFill="background1" w:themeFillShade="D9"/>
            <w:noWrap/>
            <w:vAlign w:val="bottom"/>
            <w:hideMark/>
          </w:tcPr>
          <w:p w:rsidR="00F64731" w:rsidRPr="00923EF7" w:rsidRDefault="00F64731" w:rsidP="00923EF7">
            <w:pPr>
              <w:spacing w:after="0" w:line="240" w:lineRule="auto"/>
              <w:jc w:val="right"/>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0</w:t>
            </w:r>
          </w:p>
        </w:tc>
        <w:tc>
          <w:tcPr>
            <w:tcW w:w="423" w:type="dxa"/>
            <w:tcBorders>
              <w:top w:val="nil"/>
              <w:left w:val="nil"/>
              <w:bottom w:val="single" w:sz="4" w:space="0" w:color="auto"/>
              <w:right w:val="single" w:sz="4" w:space="0" w:color="auto"/>
            </w:tcBorders>
            <w:shd w:val="clear" w:color="auto" w:fill="D9D9D9" w:themeFill="background1" w:themeFillShade="D9"/>
            <w:noWrap/>
            <w:vAlign w:val="bottom"/>
            <w:hideMark/>
          </w:tcPr>
          <w:p w:rsidR="00F64731" w:rsidRPr="00923EF7" w:rsidRDefault="00F64731" w:rsidP="00923EF7">
            <w:pPr>
              <w:spacing w:after="0" w:line="240" w:lineRule="auto"/>
              <w:jc w:val="right"/>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0</w:t>
            </w:r>
          </w:p>
        </w:tc>
        <w:tc>
          <w:tcPr>
            <w:tcW w:w="423" w:type="dxa"/>
            <w:tcBorders>
              <w:top w:val="nil"/>
              <w:left w:val="nil"/>
              <w:bottom w:val="single" w:sz="4" w:space="0" w:color="auto"/>
              <w:right w:val="single" w:sz="4" w:space="0" w:color="auto"/>
            </w:tcBorders>
            <w:shd w:val="clear" w:color="auto" w:fill="D9D9D9" w:themeFill="background1" w:themeFillShade="D9"/>
            <w:noWrap/>
            <w:vAlign w:val="bottom"/>
            <w:hideMark/>
          </w:tcPr>
          <w:p w:rsidR="00F64731" w:rsidRPr="00923EF7" w:rsidRDefault="00F64731" w:rsidP="00923EF7">
            <w:pPr>
              <w:spacing w:after="0" w:line="240" w:lineRule="auto"/>
              <w:jc w:val="right"/>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0</w:t>
            </w:r>
          </w:p>
        </w:tc>
        <w:tc>
          <w:tcPr>
            <w:tcW w:w="1133" w:type="dxa"/>
            <w:tcBorders>
              <w:top w:val="nil"/>
              <w:left w:val="nil"/>
              <w:bottom w:val="single" w:sz="4" w:space="0" w:color="auto"/>
              <w:right w:val="single" w:sz="4"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c>
          <w:tcPr>
            <w:tcW w:w="1098" w:type="dxa"/>
            <w:tcBorders>
              <w:top w:val="nil"/>
              <w:left w:val="nil"/>
              <w:bottom w:val="single" w:sz="4" w:space="0" w:color="auto"/>
              <w:right w:val="single" w:sz="4" w:space="0" w:color="auto"/>
            </w:tcBorders>
            <w:shd w:val="clear" w:color="auto" w:fill="D9D9D9" w:themeFill="background1" w:themeFillShade="D9"/>
            <w:noWrap/>
            <w:vAlign w:val="bottom"/>
            <w:hideMark/>
          </w:tcPr>
          <w:p w:rsidR="00F64731" w:rsidRPr="00923EF7" w:rsidRDefault="00F64731" w:rsidP="00923EF7">
            <w:pPr>
              <w:spacing w:after="0" w:line="240" w:lineRule="auto"/>
              <w:rPr>
                <w:rFonts w:ascii="Calibri" w:eastAsia="Times New Roman" w:hAnsi="Calibri" w:cs="Times New Roman"/>
                <w:color w:val="000000"/>
                <w:sz w:val="16"/>
                <w:szCs w:val="16"/>
              </w:rPr>
            </w:pPr>
            <w:r w:rsidRPr="00923EF7">
              <w:rPr>
                <w:rFonts w:ascii="Calibri" w:eastAsia="Times New Roman" w:hAnsi="Calibri" w:cs="Times New Roman"/>
                <w:color w:val="000000"/>
                <w:sz w:val="16"/>
                <w:szCs w:val="16"/>
              </w:rPr>
              <w:t> </w:t>
            </w:r>
          </w:p>
        </w:tc>
      </w:tr>
      <w:tr w:rsidR="00F64731" w:rsidRPr="00923EF7" w:rsidTr="00F64731">
        <w:trPr>
          <w:trHeight w:val="315"/>
        </w:trPr>
        <w:tc>
          <w:tcPr>
            <w:tcW w:w="464" w:type="dxa"/>
            <w:tcBorders>
              <w:top w:val="nil"/>
              <w:left w:val="nil"/>
              <w:bottom w:val="nil"/>
              <w:right w:val="nil"/>
            </w:tcBorders>
            <w:shd w:val="clear" w:color="auto" w:fill="FFFFFF" w:themeFill="background1"/>
          </w:tcPr>
          <w:p w:rsidR="00F64731" w:rsidRPr="00923EF7" w:rsidRDefault="00F64731" w:rsidP="00C04A5E">
            <w:pPr>
              <w:spacing w:after="0" w:line="240" w:lineRule="auto"/>
              <w:rPr>
                <w:rFonts w:ascii="Calibri" w:eastAsia="Times New Roman" w:hAnsi="Calibri" w:cs="Times New Roman"/>
                <w:b/>
                <w:bCs/>
                <w:color w:val="000000"/>
                <w:sz w:val="16"/>
                <w:szCs w:val="16"/>
              </w:rPr>
            </w:pPr>
          </w:p>
        </w:tc>
        <w:tc>
          <w:tcPr>
            <w:tcW w:w="9027" w:type="dxa"/>
            <w:gridSpan w:val="11"/>
            <w:tcBorders>
              <w:top w:val="nil"/>
              <w:left w:val="nil"/>
              <w:bottom w:val="nil"/>
              <w:right w:val="nil"/>
            </w:tcBorders>
            <w:shd w:val="clear" w:color="auto" w:fill="FFFFFF" w:themeFill="background1"/>
            <w:noWrap/>
            <w:vAlign w:val="bottom"/>
            <w:hideMark/>
          </w:tcPr>
          <w:p w:rsidR="00F64731" w:rsidRPr="00923EF7" w:rsidRDefault="00F64731" w:rsidP="00C04A5E">
            <w:pPr>
              <w:spacing w:after="0" w:line="240" w:lineRule="auto"/>
              <w:rPr>
                <w:rFonts w:ascii="Calibri" w:eastAsia="Times New Roman" w:hAnsi="Calibri" w:cs="Times New Roman"/>
                <w:b/>
                <w:bCs/>
                <w:color w:val="000000"/>
                <w:sz w:val="16"/>
                <w:szCs w:val="16"/>
              </w:rPr>
            </w:pPr>
            <w:r w:rsidRPr="00923EF7">
              <w:rPr>
                <w:rFonts w:ascii="Calibri" w:eastAsia="Times New Roman" w:hAnsi="Calibri" w:cs="Times New Roman"/>
                <w:b/>
                <w:bCs/>
                <w:color w:val="000000"/>
                <w:sz w:val="16"/>
                <w:szCs w:val="16"/>
              </w:rPr>
              <w:t xml:space="preserve">Notes:  </w:t>
            </w:r>
            <w:r w:rsidRPr="00923EF7">
              <w:rPr>
                <w:rFonts w:ascii="Calibri" w:eastAsia="Times New Roman" w:hAnsi="Calibri" w:cs="Times New Roman"/>
                <w:color w:val="000000"/>
                <w:sz w:val="16"/>
                <w:szCs w:val="16"/>
              </w:rPr>
              <w:t>Request a descending case report for restaurant (past 6 months of ordering.)   If report is not available, make notes regarding names, brands and sizes of products used that would be considered for product change and their sodium content if available.</w:t>
            </w:r>
          </w:p>
        </w:tc>
      </w:tr>
      <w:tr w:rsidR="00F64731" w:rsidRPr="00923EF7" w:rsidTr="00F64731">
        <w:trPr>
          <w:trHeight w:val="315"/>
        </w:trPr>
        <w:tc>
          <w:tcPr>
            <w:tcW w:w="464" w:type="dxa"/>
            <w:tcBorders>
              <w:top w:val="nil"/>
              <w:left w:val="nil"/>
              <w:bottom w:val="nil"/>
              <w:right w:val="nil"/>
            </w:tcBorders>
            <w:shd w:val="clear" w:color="auto" w:fill="FFFFFF" w:themeFill="background1"/>
          </w:tcPr>
          <w:p w:rsidR="00F64731" w:rsidRPr="00923EF7" w:rsidRDefault="00F64731" w:rsidP="00C04A5E">
            <w:pPr>
              <w:spacing w:after="0" w:line="240" w:lineRule="auto"/>
              <w:rPr>
                <w:rFonts w:ascii="Calibri" w:eastAsia="Times New Roman" w:hAnsi="Calibri" w:cs="Times New Roman"/>
                <w:color w:val="000000"/>
                <w:sz w:val="16"/>
                <w:szCs w:val="16"/>
              </w:rPr>
            </w:pPr>
          </w:p>
        </w:tc>
        <w:tc>
          <w:tcPr>
            <w:tcW w:w="9027" w:type="dxa"/>
            <w:gridSpan w:val="11"/>
            <w:tcBorders>
              <w:top w:val="nil"/>
              <w:left w:val="nil"/>
              <w:bottom w:val="nil"/>
              <w:right w:val="nil"/>
            </w:tcBorders>
            <w:shd w:val="clear" w:color="auto" w:fill="FFFFFF" w:themeFill="background1"/>
            <w:noWrap/>
            <w:vAlign w:val="bottom"/>
            <w:hideMark/>
          </w:tcPr>
          <w:p w:rsidR="00F64731" w:rsidRPr="00923EF7" w:rsidRDefault="00F64731" w:rsidP="00C04A5E">
            <w:pPr>
              <w:spacing w:after="0" w:line="240" w:lineRule="auto"/>
              <w:rPr>
                <w:rFonts w:ascii="Calibri" w:eastAsia="Times New Roman" w:hAnsi="Calibri" w:cs="Times New Roman"/>
                <w:color w:val="000000"/>
                <w:sz w:val="16"/>
                <w:szCs w:val="16"/>
              </w:rPr>
            </w:pPr>
          </w:p>
        </w:tc>
      </w:tr>
    </w:tbl>
    <w:p w:rsidR="007912E7" w:rsidRPr="00923EF7" w:rsidRDefault="007912E7">
      <w:pPr>
        <w:rPr>
          <w:sz w:val="16"/>
          <w:szCs w:val="16"/>
        </w:rPr>
      </w:pPr>
    </w:p>
    <w:sectPr w:rsidR="007912E7" w:rsidRPr="00923E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06" w:rsidRDefault="00766306" w:rsidP="00C04A5E">
      <w:pPr>
        <w:spacing w:after="0" w:line="240" w:lineRule="auto"/>
      </w:pPr>
      <w:r>
        <w:separator/>
      </w:r>
    </w:p>
  </w:endnote>
  <w:endnote w:type="continuationSeparator" w:id="0">
    <w:p w:rsidR="00766306" w:rsidRDefault="00766306"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06" w:rsidRDefault="00766306" w:rsidP="00C04A5E">
      <w:pPr>
        <w:spacing w:after="0" w:line="240" w:lineRule="auto"/>
      </w:pPr>
      <w:r>
        <w:separator/>
      </w:r>
    </w:p>
  </w:footnote>
  <w:footnote w:type="continuationSeparator" w:id="0">
    <w:p w:rsidR="00766306" w:rsidRDefault="00766306" w:rsidP="00C04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5E" w:rsidRDefault="00C04A5E">
    <w:pPr>
      <w:pStyle w:val="Header"/>
    </w:pPr>
    <w:r>
      <w:t>RATE - Products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F7"/>
    <w:rsid w:val="000267AC"/>
    <w:rsid w:val="002C01BF"/>
    <w:rsid w:val="00470B64"/>
    <w:rsid w:val="005C4847"/>
    <w:rsid w:val="007646EC"/>
    <w:rsid w:val="00766306"/>
    <w:rsid w:val="007912E7"/>
    <w:rsid w:val="00863170"/>
    <w:rsid w:val="00923EF7"/>
    <w:rsid w:val="00A16B2B"/>
    <w:rsid w:val="00BF0532"/>
    <w:rsid w:val="00C04A5E"/>
    <w:rsid w:val="00C25452"/>
    <w:rsid w:val="00EB6CAE"/>
    <w:rsid w:val="00F6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5E"/>
  </w:style>
  <w:style w:type="paragraph" w:styleId="Footer">
    <w:name w:val="footer"/>
    <w:basedOn w:val="Normal"/>
    <w:link w:val="FooterChar"/>
    <w:uiPriority w:val="99"/>
    <w:unhideWhenUsed/>
    <w:rsid w:val="00C04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5E"/>
  </w:style>
  <w:style w:type="character" w:styleId="CommentReference">
    <w:name w:val="annotation reference"/>
    <w:basedOn w:val="DefaultParagraphFont"/>
    <w:uiPriority w:val="99"/>
    <w:semiHidden/>
    <w:unhideWhenUsed/>
    <w:rsid w:val="000267AC"/>
    <w:rPr>
      <w:sz w:val="16"/>
      <w:szCs w:val="16"/>
    </w:rPr>
  </w:style>
  <w:style w:type="paragraph" w:styleId="CommentText">
    <w:name w:val="annotation text"/>
    <w:basedOn w:val="Normal"/>
    <w:link w:val="CommentTextChar"/>
    <w:uiPriority w:val="99"/>
    <w:semiHidden/>
    <w:unhideWhenUsed/>
    <w:rsid w:val="000267AC"/>
    <w:pPr>
      <w:spacing w:line="240" w:lineRule="auto"/>
    </w:pPr>
    <w:rPr>
      <w:sz w:val="20"/>
      <w:szCs w:val="20"/>
    </w:rPr>
  </w:style>
  <w:style w:type="character" w:customStyle="1" w:styleId="CommentTextChar">
    <w:name w:val="Comment Text Char"/>
    <w:basedOn w:val="DefaultParagraphFont"/>
    <w:link w:val="CommentText"/>
    <w:uiPriority w:val="99"/>
    <w:semiHidden/>
    <w:rsid w:val="000267AC"/>
    <w:rPr>
      <w:sz w:val="20"/>
      <w:szCs w:val="20"/>
    </w:rPr>
  </w:style>
  <w:style w:type="paragraph" w:styleId="CommentSubject">
    <w:name w:val="annotation subject"/>
    <w:basedOn w:val="CommentText"/>
    <w:next w:val="CommentText"/>
    <w:link w:val="CommentSubjectChar"/>
    <w:uiPriority w:val="99"/>
    <w:semiHidden/>
    <w:unhideWhenUsed/>
    <w:rsid w:val="000267AC"/>
    <w:rPr>
      <w:b/>
      <w:bCs/>
    </w:rPr>
  </w:style>
  <w:style w:type="character" w:customStyle="1" w:styleId="CommentSubjectChar">
    <w:name w:val="Comment Subject Char"/>
    <w:basedOn w:val="CommentTextChar"/>
    <w:link w:val="CommentSubject"/>
    <w:uiPriority w:val="99"/>
    <w:semiHidden/>
    <w:rsid w:val="000267AC"/>
    <w:rPr>
      <w:b/>
      <w:bCs/>
      <w:sz w:val="20"/>
      <w:szCs w:val="20"/>
    </w:rPr>
  </w:style>
  <w:style w:type="paragraph" w:styleId="BalloonText">
    <w:name w:val="Balloon Text"/>
    <w:basedOn w:val="Normal"/>
    <w:link w:val="BalloonTextChar"/>
    <w:uiPriority w:val="99"/>
    <w:semiHidden/>
    <w:unhideWhenUsed/>
    <w:rsid w:val="0002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5E"/>
  </w:style>
  <w:style w:type="paragraph" w:styleId="Footer">
    <w:name w:val="footer"/>
    <w:basedOn w:val="Normal"/>
    <w:link w:val="FooterChar"/>
    <w:uiPriority w:val="99"/>
    <w:unhideWhenUsed/>
    <w:rsid w:val="00C04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5E"/>
  </w:style>
  <w:style w:type="character" w:styleId="CommentReference">
    <w:name w:val="annotation reference"/>
    <w:basedOn w:val="DefaultParagraphFont"/>
    <w:uiPriority w:val="99"/>
    <w:semiHidden/>
    <w:unhideWhenUsed/>
    <w:rsid w:val="000267AC"/>
    <w:rPr>
      <w:sz w:val="16"/>
      <w:szCs w:val="16"/>
    </w:rPr>
  </w:style>
  <w:style w:type="paragraph" w:styleId="CommentText">
    <w:name w:val="annotation text"/>
    <w:basedOn w:val="Normal"/>
    <w:link w:val="CommentTextChar"/>
    <w:uiPriority w:val="99"/>
    <w:semiHidden/>
    <w:unhideWhenUsed/>
    <w:rsid w:val="000267AC"/>
    <w:pPr>
      <w:spacing w:line="240" w:lineRule="auto"/>
    </w:pPr>
    <w:rPr>
      <w:sz w:val="20"/>
      <w:szCs w:val="20"/>
    </w:rPr>
  </w:style>
  <w:style w:type="character" w:customStyle="1" w:styleId="CommentTextChar">
    <w:name w:val="Comment Text Char"/>
    <w:basedOn w:val="DefaultParagraphFont"/>
    <w:link w:val="CommentText"/>
    <w:uiPriority w:val="99"/>
    <w:semiHidden/>
    <w:rsid w:val="000267AC"/>
    <w:rPr>
      <w:sz w:val="20"/>
      <w:szCs w:val="20"/>
    </w:rPr>
  </w:style>
  <w:style w:type="paragraph" w:styleId="CommentSubject">
    <w:name w:val="annotation subject"/>
    <w:basedOn w:val="CommentText"/>
    <w:next w:val="CommentText"/>
    <w:link w:val="CommentSubjectChar"/>
    <w:uiPriority w:val="99"/>
    <w:semiHidden/>
    <w:unhideWhenUsed/>
    <w:rsid w:val="000267AC"/>
    <w:rPr>
      <w:b/>
      <w:bCs/>
    </w:rPr>
  </w:style>
  <w:style w:type="character" w:customStyle="1" w:styleId="CommentSubjectChar">
    <w:name w:val="Comment Subject Char"/>
    <w:basedOn w:val="CommentTextChar"/>
    <w:link w:val="CommentSubject"/>
    <w:uiPriority w:val="99"/>
    <w:semiHidden/>
    <w:rsid w:val="000267AC"/>
    <w:rPr>
      <w:b/>
      <w:bCs/>
      <w:sz w:val="20"/>
      <w:szCs w:val="20"/>
    </w:rPr>
  </w:style>
  <w:style w:type="paragraph" w:styleId="BalloonText">
    <w:name w:val="Balloon Text"/>
    <w:basedOn w:val="Normal"/>
    <w:link w:val="BalloonTextChar"/>
    <w:uiPriority w:val="99"/>
    <w:semiHidden/>
    <w:unhideWhenUsed/>
    <w:rsid w:val="0002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 Schuldt</dc:creator>
  <cp:lastModifiedBy>Deesha Patel</cp:lastModifiedBy>
  <cp:revision>3</cp:revision>
  <dcterms:created xsi:type="dcterms:W3CDTF">2013-11-15T19:05:00Z</dcterms:created>
  <dcterms:modified xsi:type="dcterms:W3CDTF">2013-11-15T19:05:00Z</dcterms:modified>
</cp:coreProperties>
</file>