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90"/>
      </w:tblGrid>
      <w:tr w:rsidR="00AB7F9D" w:rsidRPr="00E2558C" w:rsidTr="004F77ED">
        <w:trPr>
          <w:jc w:val="center"/>
        </w:trPr>
        <w:tc>
          <w:tcPr>
            <w:tcW w:w="0" w:type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B7F9D" w:rsidRPr="00E2558C" w:rsidRDefault="00AB7F9D" w:rsidP="004F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2829" cy="5434020"/>
                  <wp:effectExtent l="1905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stein Army Injury Figures Bubble Chart.em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303" r="3672" b="46688"/>
                          <a:stretch/>
                        </pic:blipFill>
                        <pic:spPr bwMode="auto">
                          <a:xfrm>
                            <a:off x="0" y="0"/>
                            <a:ext cx="8002829" cy="543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F9D" w:rsidRDefault="00AB7F9D" w:rsidP="00AB7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8BA">
        <w:rPr>
          <w:rFonts w:ascii="Times New Roman" w:hAnsi="Times New Roman" w:cs="Times New Roman"/>
          <w:sz w:val="24"/>
          <w:szCs w:val="24"/>
        </w:rPr>
        <w:t>Males (A)</w:t>
      </w:r>
    </w:p>
    <w:p w:rsidR="00AB7F9D" w:rsidRDefault="00AB7F9D" w:rsidP="00AB7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155">
        <w:rPr>
          <w:noProof/>
        </w:rPr>
        <w:lastRenderedPageBreak/>
        <w:drawing>
          <wp:inline distT="0" distB="0" distL="0" distR="0">
            <wp:extent cx="7566552" cy="4883727"/>
            <wp:effectExtent l="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nstein Army Injury Figures Bubble Chart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166" r="3672" b="-1175"/>
                    <a:stretch/>
                  </pic:blipFill>
                  <pic:spPr bwMode="auto">
                    <a:xfrm>
                      <a:off x="0" y="0"/>
                      <a:ext cx="7574255" cy="488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3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9D" w:rsidRDefault="00AB7F9D" w:rsidP="00AB7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8BA">
        <w:rPr>
          <w:rFonts w:ascii="Times New Roman" w:hAnsi="Times New Roman" w:cs="Times New Roman"/>
          <w:sz w:val="24"/>
          <w:szCs w:val="24"/>
        </w:rPr>
        <w:t>Females (B)</w:t>
      </w:r>
    </w:p>
    <w:p w:rsidR="00AB7F9D" w:rsidRPr="008E19A5" w:rsidRDefault="00AB7F9D" w:rsidP="00AB7F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48BA">
        <w:rPr>
          <w:rFonts w:ascii="Times New Roman" w:hAnsi="Times New Roman" w:cs="Times New Roman"/>
          <w:b/>
          <w:sz w:val="24"/>
          <w:szCs w:val="24"/>
        </w:rPr>
        <w:t>Figure 2</w:t>
      </w:r>
      <w:r w:rsidRPr="00EF4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8BA">
        <w:rPr>
          <w:rFonts w:ascii="Times New Roman" w:hAnsi="Times New Roman" w:cs="Times New Roman"/>
          <w:sz w:val="24"/>
          <w:szCs w:val="24"/>
        </w:rPr>
        <w:t xml:space="preserve"> Correlation between the </w:t>
      </w:r>
      <w:r>
        <w:rPr>
          <w:rFonts w:ascii="Times New Roman" w:hAnsi="Times New Roman" w:cs="Times New Roman"/>
          <w:sz w:val="24"/>
          <w:szCs w:val="24"/>
        </w:rPr>
        <w:t xml:space="preserve">incidence </w:t>
      </w:r>
      <w:r w:rsidRPr="00EF48BA">
        <w:rPr>
          <w:rFonts w:ascii="Times New Roman" w:hAnsi="Times New Roman" w:cs="Times New Roman"/>
          <w:sz w:val="24"/>
          <w:szCs w:val="24"/>
        </w:rPr>
        <w:t xml:space="preserve">of a recruit experiencing a training-related injury and median 2-mile run time in (A) male and (B) female Army recruits from each state and Washington D.C. </w:t>
      </w:r>
      <w:bookmarkStart w:id="0" w:name="_GoBack"/>
      <w:bookmarkEnd w:id="0"/>
    </w:p>
    <w:p w:rsidR="00497F86" w:rsidRDefault="00497F86"/>
    <w:sectPr w:rsidR="00497F86" w:rsidSect="00DF52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7F9D"/>
    <w:rsid w:val="00497F86"/>
    <w:rsid w:val="00AB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Bornstein</dc:creator>
  <cp:lastModifiedBy>Bornstein</cp:lastModifiedBy>
  <cp:revision>1</cp:revision>
  <dcterms:created xsi:type="dcterms:W3CDTF">2017-09-13T12:37:00Z</dcterms:created>
  <dcterms:modified xsi:type="dcterms:W3CDTF">2017-09-13T12:38:00Z</dcterms:modified>
</cp:coreProperties>
</file>