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6505" w:type="dxa"/>
        <w:jc w:val="center"/>
        <w:tblLook w:val="04A0" w:firstRow="1" w:lastRow="0" w:firstColumn="1" w:lastColumn="0" w:noHBand="0" w:noVBand="1"/>
      </w:tblPr>
      <w:tblGrid>
        <w:gridCol w:w="1386"/>
        <w:gridCol w:w="856"/>
        <w:gridCol w:w="1063"/>
        <w:gridCol w:w="1075"/>
        <w:gridCol w:w="1616"/>
        <w:gridCol w:w="1690"/>
        <w:gridCol w:w="1137"/>
        <w:gridCol w:w="7682"/>
      </w:tblGrid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gridSpan w:val="8"/>
          </w:tcPr>
          <w:p w:rsidR="0051703D" w:rsidRPr="0051703D" w:rsidRDefault="0051703D" w:rsidP="0051703D">
            <w:pPr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Endothelial Cell Change in Myopic Eyes - Part 1</w:t>
            </w: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Study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Publication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FU-time (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year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EC change (%)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Adjusted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EC change (%)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Eyes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count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EC change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from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Notes</w:t>
            </w:r>
            <w:proofErr w:type="spellEnd"/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Aerts et al.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2.1 ±0.9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6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months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Benedetti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5.4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93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Benedetti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4.7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6.7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8.3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9.0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Bohac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0.97*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166 (out of 198)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* EC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loss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annually</w:t>
            </w:r>
            <w:proofErr w:type="spellEnd"/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Bouheraoua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11.26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11.96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14.58                           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15.15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Budo et al.</w:t>
            </w:r>
          </w:p>
        </w:tc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1.7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129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subgroup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(out of 518)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0.7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129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subgroup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(out of 518)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Chebli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0.87*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101 (out of 113)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calculated with mixed model, * EC loss annually</w:t>
            </w: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0.87*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63 (out of 113)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calculated with mixed model, * EC loss annually</w:t>
            </w: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0.87*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44 (out of 113)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calculated with mixed model, * EC loss annually</w:t>
            </w: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0.87*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16 (out of 113)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year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calculated with mixed model, * EC loss annually</w:t>
            </w: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Choi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 </w:t>
            </w:r>
          </w:p>
        </w:tc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1.32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63 (out of 66)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2.14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53 (out of 66)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3.44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53 (out of 66)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52 (out of 66)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42 (out of 66)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5.43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45 (out of 66)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4.91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43 (out of 66)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7.38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 (out of 66)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22.5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 (out of 66)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Guell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 -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group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10.1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80 (out of 97)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7.4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68 (out of 95)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1.5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93 (out of 93)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11.3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88 (out of 89)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Guell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 -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group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5.11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136 (out of 170)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8.57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150 (out of 168)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2.07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155 (out of 168)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10.9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165 (out of 166)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Jonker et al.</w:t>
            </w:r>
          </w:p>
        </w:tc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7.9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5.2*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193 (out of 381)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6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months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calculated with linear mixed model, * ECC loss adjusted for 0,6% physiological cell loss per year</w:t>
            </w: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4.1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193 (out of 381)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direct subgroup analysis</w:t>
            </w: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16.6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10.9*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127 (out of 381)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6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months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calculated with linear mixed model, * ECC loss adjusted for 0,6% physiological cell loss per year</w:t>
            </w: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11.5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127 (out of 381)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direct subgroup analysis, as normally done</w:t>
            </w: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Landesz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9.1±8.9*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67 (out of 67)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* ECC loss adjusted for 0,6% physiological cell loss per year</w:t>
            </w: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10.9±8.6*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61 (out of 67)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* ECC loss adjusted for 0,6% physiological cell loss per year</w:t>
            </w: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Landesz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 (out of 91)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Menezo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7.63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also older Worst-Fechner IOL was used, but no significant difference in ECC loss between old and new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pIOL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group</w:t>
            </w: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10.51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also older Worst-Fechner IOL was used, but no significant difference in ECC loss between old and new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pIOL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group</w:t>
            </w: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Moshirfar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Moshirfar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6±10.75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4.80±10.7*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n.s.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(out of 56)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* ECC loss adjusted for 0,5% physiological cell loss per year</w:t>
            </w: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Na et al.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-0.26 ±14.69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-0.27±17.32*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40 (out of 52)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* ECC loss adjusted for 0,6% physiological cell loss per year, gain in ECC was found</w:t>
            </w: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Pop et al.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-0.75 ±17.41*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0.42±17.41*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293 (out of 765)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* ECC loss adjusted for 0,6% physiological cell loss per year</w:t>
            </w: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Qasem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2010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1.33ᵟ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84ᵟ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ᵟ</w:t>
            </w: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data including 6 hyperopic eyes and 10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toric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pIOL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eyes</w:t>
            </w: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2.22ᵟ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38ᵟ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ᵟ</w:t>
            </w: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data including 2 hyperopic eyes and 6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toric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pIOL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eyes</w:t>
            </w: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11 (out of 151)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Saxena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0.8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-0.4*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168 (out of 318)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data including 57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toric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and 17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Artiflex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lenses; *0,6% physiological loss adjustment, gain in adjusted ECC was found</w:t>
            </w: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2.2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0.4*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122 (out of 318)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data including 57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toric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and 17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Artiflex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lenses; *0,6% physiological loss adjustment</w:t>
            </w: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6.5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4.1*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69 (out of 318)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data including 57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toric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and 17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Artiflex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lenses; *0,6% physiological loss adjustment</w:t>
            </w: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8.3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5.3*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51 (out of 318)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data including 57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toric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and 17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Artiflex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lenses; *0,6% physiological loss adjustment</w:t>
            </w: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9.1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5.5*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 (out of 318)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data including 57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toric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and 17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Artiflex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lenses; *0,6% physiological loss adjustment</w:t>
            </w: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12.6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8.5*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13 (out of 318)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data including 57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toric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and 17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Artiflex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lenses; *0,6% physiological loss adjustment</w:t>
            </w: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Senthil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6.38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60 (out of 60)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Shajari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6.2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78 (out of 95)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8.8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67 (out of 95)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95 (out of 95)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lastRenderedPageBreak/>
              <w:t>Silva et al.</w:t>
            </w:r>
          </w:p>
        </w:tc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9.98 ±16.86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 (out of 26)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14.05 ±21.39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16 (out of 26)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Stulting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1.43±9.5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57 (consistent cohort)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4.8 ±7.8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107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3.8 ±9.8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57 (consistent cohort)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Tahzib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-3.26±18.96*                                                                              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89 (out of 89)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* ECC loss adjusted for 0,6% physiological cell loss per year, gain in ECC was found</w:t>
            </w: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-8.86±16.01*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89 (out of 89)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* ECC loss adjusted for 0,6% physiological cell loss per year, gain in ECC was found</w:t>
            </w: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Titiyal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9.26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51 (constant cohort)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11.07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51 (constant cohort)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12.48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51 (constant cohort)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15.59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 (out of 85)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Yasa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0.3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62 (out of 62)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6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months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Yuan et al. </w:t>
            </w:r>
          </w:p>
        </w:tc>
        <w:tc>
          <w:tcPr>
            <w:tcW w:w="0" w:type="auto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2011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7.8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2.9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1.5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92"/>
          <w:jc w:val="center"/>
        </w:trPr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&lt;1.5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3E0C65" w:rsidTr="006160DA">
        <w:trPr>
          <w:trHeight w:hRule="exact" w:val="292"/>
          <w:jc w:val="center"/>
        </w:trPr>
        <w:tc>
          <w:tcPr>
            <w:tcW w:w="0" w:type="auto"/>
            <w:gridSpan w:val="8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- = no data available or not specified; FU-time=follow-up time; EC=endothelial cell; ECC=endothelial cell count;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pIOL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=phakic intraocular lens;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=not reported</w:t>
            </w:r>
          </w:p>
        </w:tc>
      </w:tr>
    </w:tbl>
    <w:p w:rsidR="0051703D" w:rsidRPr="0051703D" w:rsidRDefault="0051703D" w:rsidP="0051703D">
      <w:pPr>
        <w:rPr>
          <w:rFonts w:eastAsia="Times New Roman" w:cs="Times New Roman"/>
          <w:lang w:val="en-US"/>
        </w:rPr>
      </w:pPr>
    </w:p>
    <w:p w:rsidR="0051703D" w:rsidRPr="0051703D" w:rsidRDefault="0051703D" w:rsidP="0051703D">
      <w:pPr>
        <w:rPr>
          <w:rFonts w:eastAsia="Times New Roman" w:cs="Times New Roman"/>
          <w:lang w:val="en-US"/>
        </w:rPr>
      </w:pPr>
      <w:r w:rsidRPr="0051703D">
        <w:rPr>
          <w:rFonts w:eastAsia="Times New Roman" w:cs="Times New Roman"/>
          <w:lang w:val="en-US"/>
        </w:rPr>
        <w:br w:type="page"/>
      </w:r>
    </w:p>
    <w:p w:rsidR="0051703D" w:rsidRPr="0051703D" w:rsidRDefault="0051703D" w:rsidP="0051703D">
      <w:pPr>
        <w:rPr>
          <w:rFonts w:eastAsia="Times New Roman" w:cs="Times New Roman"/>
          <w:lang w:val="en-US"/>
        </w:rPr>
      </w:pPr>
    </w:p>
    <w:tbl>
      <w:tblPr>
        <w:tblStyle w:val="Tabelraster"/>
        <w:tblW w:w="16512" w:type="dxa"/>
        <w:jc w:val="center"/>
        <w:tblLook w:val="04A0" w:firstRow="1" w:lastRow="0" w:firstColumn="1" w:lastColumn="0" w:noHBand="0" w:noVBand="1"/>
      </w:tblPr>
      <w:tblGrid>
        <w:gridCol w:w="1999"/>
        <w:gridCol w:w="1742"/>
        <w:gridCol w:w="1296"/>
        <w:gridCol w:w="1799"/>
        <w:gridCol w:w="1652"/>
        <w:gridCol w:w="1817"/>
        <w:gridCol w:w="1805"/>
        <w:gridCol w:w="4402"/>
      </w:tblGrid>
      <w:tr w:rsidR="0051703D" w:rsidRPr="003E0C65" w:rsidTr="006160DA">
        <w:trPr>
          <w:trHeight w:hRule="exact" w:val="284"/>
          <w:jc w:val="center"/>
        </w:trPr>
        <w:tc>
          <w:tcPr>
            <w:tcW w:w="0" w:type="auto"/>
            <w:gridSpan w:val="8"/>
          </w:tcPr>
          <w:p w:rsidR="0051703D" w:rsidRPr="0051703D" w:rsidRDefault="0051703D" w:rsidP="0051703D">
            <w:pPr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Endothelial Cell Change in Myopic Eyes - Part 2</w:t>
            </w: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Study</w:t>
            </w:r>
          </w:p>
        </w:tc>
        <w:tc>
          <w:tcPr>
            <w:tcW w:w="173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Publication 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FU time (year)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minimum ACD (mm)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mean ACD (mm)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pre-o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>p ECC (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cells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>/mm</w:t>
            </w:r>
            <w:r w:rsidRPr="0051703D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post-op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ECC (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cells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>/mm</w:t>
            </w:r>
            <w:r w:rsidRPr="0051703D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Notes</w:t>
            </w:r>
            <w:proofErr w:type="spellEnd"/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Aerts et al.</w:t>
            </w:r>
          </w:p>
        </w:tc>
        <w:tc>
          <w:tcPr>
            <w:tcW w:w="173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3.6±0.34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Asano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>-Kato et al.</w:t>
            </w:r>
          </w:p>
        </w:tc>
        <w:tc>
          <w:tcPr>
            <w:tcW w:w="173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3.0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2831±304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2750±284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Benedetti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73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2005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3.0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2658±360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2514±305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Benedetti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73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3.0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2616±347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2493±277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3.0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2616±347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2441±349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3.0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2616±347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2398±347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3.0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2616±347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2379±344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3E0C65" w:rsidTr="006160DA">
        <w:trPr>
          <w:trHeight w:hRule="exact" w:val="284"/>
          <w:jc w:val="center"/>
        </w:trPr>
        <w:tc>
          <w:tcPr>
            <w:tcW w:w="199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Bohac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73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2.8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3.35±0.36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2613 ±185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around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2400*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* data from graph, number is estimated</w:t>
            </w: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Bouheraoua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73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3.0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3.44±0.41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2629±366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2341±314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3.0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3.44±0.41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2629±366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2324±366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3.0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3.44±0.41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2629±366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2263±354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3.0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3.44±0.41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2629±366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2250±454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Budo et al.</w:t>
            </w:r>
          </w:p>
        </w:tc>
        <w:tc>
          <w:tcPr>
            <w:tcW w:w="173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3.0 (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3.38±0.71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2876±410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2626±424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3.0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3.38±0.71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2876±410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2607±442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Chebli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73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3.0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3.42±0.26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2770±265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3.0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3.42±0.26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2770±265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3.0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3.42±0.26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2770±265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3.0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3.42±0.26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2770±265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Choi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 </w:t>
            </w:r>
          </w:p>
        </w:tc>
        <w:tc>
          <w:tcPr>
            <w:tcW w:w="173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3.0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3.76±0.22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2853±249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2815±252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3.0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3.76±0.22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2853±249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2792±292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3.0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3.76±0.22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2853±249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2755±366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3.0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3.76±0.22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2853±249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2767±257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3.0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3.76±0.22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2853±249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2758±311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3.0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3.76±0.22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2853±249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2698±300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3.0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3.76±0.22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2853±249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2713±355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3.0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3.76±0.22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2853±249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2642±434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3.0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3.76±0.22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2853±249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2211±146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Guell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 -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group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73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3.2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2836±398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2548±398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3.2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2836±398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2625±447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3.2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2836±398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2791±246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3.2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2836±398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2514±529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Guell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 -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group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73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3.2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2755±362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2614±469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3.2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2755±362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2519±372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3.2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2755±362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2698±576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3.2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2755±362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2454±588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Jonker et al.</w:t>
            </w:r>
          </w:p>
        </w:tc>
        <w:tc>
          <w:tcPr>
            <w:tcW w:w="173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2.8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3.86±0.34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2670±359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2588±425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2.8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3.86±0.34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2670±359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2302±451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2.8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3.86±0.34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2670±359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2588±425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2.8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3.86±0.34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2670±359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2302±451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Landesz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73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3E0C65" w:rsidTr="006160DA">
        <w:trPr>
          <w:trHeight w:hRule="exact" w:val="284"/>
          <w:jc w:val="center"/>
        </w:trPr>
        <w:tc>
          <w:tcPr>
            <w:tcW w:w="199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Landesz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73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2001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3.2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2.9-4.5 range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2857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3049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1 patient (2 eyes) with ACD of 2.9 &amp; 3.1mm was implanted with IF-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pIOL</w:t>
            </w:r>
            <w:proofErr w:type="spellEnd"/>
          </w:p>
        </w:tc>
      </w:tr>
      <w:tr w:rsidR="0051703D" w:rsidRPr="003E0C65" w:rsidTr="006160DA">
        <w:trPr>
          <w:trHeight w:hRule="exact" w:val="426"/>
          <w:jc w:val="center"/>
        </w:trPr>
        <w:tc>
          <w:tcPr>
            <w:tcW w:w="199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Menezo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73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3.2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3.41±0.12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also older Worst-Fechner IOL was used, but no significant difference in ECC loss between old and new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pIOL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group</w:t>
            </w:r>
          </w:p>
        </w:tc>
      </w:tr>
      <w:tr w:rsidR="0051703D" w:rsidRPr="003E0C65" w:rsidTr="006160DA">
        <w:trPr>
          <w:trHeight w:hRule="exact" w:val="430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3.2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3.41±0.12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also older </w:t>
            </w:r>
            <w:r w:rsidR="003E0C65">
              <w:rPr>
                <w:rFonts w:ascii="Times New Roman" w:hAnsi="Times New Roman"/>
                <w:sz w:val="14"/>
                <w:szCs w:val="14"/>
                <w:lang w:val="en-US"/>
              </w:rPr>
              <w:t>Worst-F</w:t>
            </w:r>
            <w:bookmarkStart w:id="0" w:name="_GoBack"/>
            <w:bookmarkEnd w:id="0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echner IOL was used, but no significant difference in ECC loss between old and new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pIOL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group</w:t>
            </w: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Moshifar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73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</w:tr>
      <w:tr w:rsidR="0051703D" w:rsidRPr="003E0C65" w:rsidTr="006160DA">
        <w:trPr>
          <w:trHeight w:hRule="exact" w:val="284"/>
          <w:jc w:val="center"/>
        </w:trPr>
        <w:tc>
          <w:tcPr>
            <w:tcW w:w="199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Moshirfar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73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3.2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2713±361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2534±394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* ECC loss adjusted for 0,5% physiological EC loss per year</w:t>
            </w:r>
          </w:p>
        </w:tc>
      </w:tr>
      <w:tr w:rsidR="0051703D" w:rsidRPr="003E0C65" w:rsidTr="006160DA">
        <w:trPr>
          <w:trHeight w:hRule="exact" w:val="284"/>
          <w:jc w:val="center"/>
        </w:trPr>
        <w:tc>
          <w:tcPr>
            <w:tcW w:w="199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Na et al.</w:t>
            </w:r>
          </w:p>
        </w:tc>
        <w:tc>
          <w:tcPr>
            <w:tcW w:w="173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2013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3.0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2984±357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2847±445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* ECC loss adjusted for 0,6% physiological EC loss per year</w:t>
            </w: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Pop et al.</w:t>
            </w:r>
          </w:p>
        </w:tc>
        <w:tc>
          <w:tcPr>
            <w:tcW w:w="173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2004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2631±422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2577±495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Qasem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73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2010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3.2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3171±456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3.2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3171±456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3.2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3171±456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3.2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3171±456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3E0C65" w:rsidTr="006160DA">
        <w:trPr>
          <w:trHeight w:hRule="exact" w:val="284"/>
          <w:jc w:val="center"/>
        </w:trPr>
        <w:tc>
          <w:tcPr>
            <w:tcW w:w="199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Saxena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73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2.6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3.70±0.30 (min. 2.89)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2817±356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2777±376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data including 57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toric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and 17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Artiflex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lenses</w:t>
            </w:r>
          </w:p>
        </w:tc>
      </w:tr>
      <w:tr w:rsidR="0051703D" w:rsidRPr="003E0C65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2.6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3.70±0.30 (min. 2.89)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2817±356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2729±342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data including 57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toric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and 17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Artiflex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lenses</w:t>
            </w:r>
          </w:p>
        </w:tc>
      </w:tr>
      <w:tr w:rsidR="0051703D" w:rsidRPr="003E0C65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2.6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3.70±0.30 </w:t>
            </w: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(min. 2.89)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2817±356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2616±307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data including 57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toric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and 17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Artiflex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lenses</w:t>
            </w:r>
          </w:p>
        </w:tc>
      </w:tr>
      <w:tr w:rsidR="0051703D" w:rsidRPr="003E0C65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2.6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3.70±0.30 </w:t>
            </w: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(min. 2.89)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2817±356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2581±293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data including 57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toric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and 17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Artiflex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lenses</w:t>
            </w:r>
          </w:p>
        </w:tc>
      </w:tr>
      <w:tr w:rsidR="0051703D" w:rsidRPr="003E0C65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2.6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3.70±0.30 </w:t>
            </w: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(min. 2.89)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2817±356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2560±270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data including 57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toric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and 17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Artiflex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lenses</w:t>
            </w:r>
          </w:p>
        </w:tc>
      </w:tr>
      <w:tr w:rsidR="0051703D" w:rsidRPr="003E0C65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2.6 epi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3.70±0.30 </w:t>
            </w: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(min. 2.89)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2817±356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2451±256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data including 57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toric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and 17 myopic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Artiflex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lenses</w:t>
            </w: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Senthil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73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2.9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of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3.24±0.24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2741±313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2566±315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lastRenderedPageBreak/>
              <w:t>Shajari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73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2.6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3.11±0.40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2805±95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2497±329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2.6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3.11±0.40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2805±95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2632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2.6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3.11±0.40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2805±95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2559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Silva et al.</w:t>
            </w:r>
          </w:p>
        </w:tc>
        <w:tc>
          <w:tcPr>
            <w:tcW w:w="173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3.2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3.87±0.34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2481±291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2256±370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3.2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3.87±0.34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2481±291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2156±495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Stulting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73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3.2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3.2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3.2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Tahzib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73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2007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3.0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3.30±0.28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2817±359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2734±360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3.0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3.30±0.28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2817±359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2800±292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Titiyal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73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2012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2.8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3.39±0.25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2858±313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2587±298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constant cohort of 51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eyes</w:t>
            </w:r>
            <w:proofErr w:type="spellEnd"/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2.8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3.39±0.25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2858±313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2536±281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constant cohort of 51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eyes</w:t>
            </w:r>
            <w:proofErr w:type="spellEnd"/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2.8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3.39±0.25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2858±313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2499±354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constant cohort of 51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eyes</w:t>
            </w:r>
            <w:proofErr w:type="spellEnd"/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2.8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3.39±0.25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2923±237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2462±258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cohort of 28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eyes</w:t>
            </w:r>
            <w:proofErr w:type="spellEnd"/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Yasa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1731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3.0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3.4±0.2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2723±311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2612±264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Yuan et al.</w:t>
            </w:r>
          </w:p>
        </w:tc>
        <w:tc>
          <w:tcPr>
            <w:tcW w:w="1731" w:type="dxa"/>
            <w:vMerge w:val="restart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2011</w:t>
            </w: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3.2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3.2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3.2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199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1" w:type="dxa"/>
            <w:vMerge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96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3.2 (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164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1807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795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4454" w:type="dxa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3E0C65" w:rsidTr="006160DA">
        <w:trPr>
          <w:trHeight w:hRule="exact" w:val="422"/>
          <w:jc w:val="center"/>
        </w:trPr>
        <w:tc>
          <w:tcPr>
            <w:tcW w:w="0" w:type="auto"/>
            <w:gridSpan w:val="8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- = no data available or not specified; FU-time=follow-up time; EC=endothelial cell; ECC=endothelial cell count;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pIOL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=phakic intraocular lens; pre-op= preoperative; post-op=postoperative;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.= not reported; epi=from corneal epithelium; endo=from corneal endothelium; ACD=anterior chamber depth</w:t>
            </w:r>
          </w:p>
        </w:tc>
      </w:tr>
    </w:tbl>
    <w:p w:rsidR="0051703D" w:rsidRPr="0051703D" w:rsidRDefault="0051703D" w:rsidP="0051703D">
      <w:pPr>
        <w:rPr>
          <w:rFonts w:eastAsia="Times New Roman" w:cs="Times New Roman"/>
          <w:lang w:val="en-US"/>
        </w:rPr>
      </w:pPr>
    </w:p>
    <w:p w:rsidR="0051703D" w:rsidRPr="0051703D" w:rsidRDefault="0051703D" w:rsidP="0051703D">
      <w:pPr>
        <w:rPr>
          <w:rFonts w:eastAsia="Times New Roman" w:cs="Times New Roman"/>
          <w:lang w:val="en-US"/>
        </w:rPr>
      </w:pPr>
      <w:r w:rsidRPr="0051703D">
        <w:rPr>
          <w:rFonts w:eastAsia="Times New Roman" w:cs="Times New Roman"/>
          <w:lang w:val="en-US"/>
        </w:rPr>
        <w:br w:type="page"/>
      </w:r>
    </w:p>
    <w:tbl>
      <w:tblPr>
        <w:tblStyle w:val="Tabelraster"/>
        <w:tblW w:w="15694" w:type="dxa"/>
        <w:jc w:val="center"/>
        <w:tblLook w:val="04A0" w:firstRow="1" w:lastRow="0" w:firstColumn="1" w:lastColumn="0" w:noHBand="0" w:noVBand="1"/>
      </w:tblPr>
      <w:tblGrid>
        <w:gridCol w:w="1381"/>
        <w:gridCol w:w="1271"/>
        <w:gridCol w:w="1560"/>
        <w:gridCol w:w="1329"/>
        <w:gridCol w:w="2134"/>
        <w:gridCol w:w="1473"/>
        <w:gridCol w:w="1421"/>
        <w:gridCol w:w="5125"/>
      </w:tblGrid>
      <w:tr w:rsidR="0051703D" w:rsidRPr="003E0C65" w:rsidTr="006160DA">
        <w:trPr>
          <w:trHeight w:hRule="exact" w:val="284"/>
          <w:jc w:val="center"/>
        </w:trPr>
        <w:tc>
          <w:tcPr>
            <w:tcW w:w="0" w:type="auto"/>
            <w:gridSpan w:val="8"/>
          </w:tcPr>
          <w:p w:rsidR="0051703D" w:rsidRPr="0051703D" w:rsidRDefault="0051703D" w:rsidP="0051703D">
            <w:pPr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lastRenderedPageBreak/>
              <w:t>Endothelial Cell Change in Hyperopic Eyes - Part 1</w:t>
            </w: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Study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Publication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FU time (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year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EC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loss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(%)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Adjusted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loss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(%)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Eyes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count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EC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loss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from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Notes</w:t>
            </w:r>
            <w:proofErr w:type="spellEnd"/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Guell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5.4%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35 (out of 40)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8.4%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34 (out of 39)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6.4%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34 (out of 39)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 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28 (out of 33)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Saxena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8.5%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15 (out of 26)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3E0C65" w:rsidTr="006160DA">
        <w:trPr>
          <w:trHeight w:hRule="exact" w:val="284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11.7%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10.1%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10 (out of 26)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baseline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EC loss adjusted for 0,6% physiological cell loss per year</w:t>
            </w:r>
          </w:p>
        </w:tc>
      </w:tr>
      <w:tr w:rsidR="0051703D" w:rsidRPr="003E0C65" w:rsidTr="006160DA">
        <w:trPr>
          <w:trHeight w:hRule="exact" w:val="284"/>
          <w:jc w:val="center"/>
        </w:trPr>
        <w:tc>
          <w:tcPr>
            <w:tcW w:w="0" w:type="auto"/>
            <w:gridSpan w:val="8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-= no data available; FU time=follow-up time; EC=endothelial cell; No.=number</w:t>
            </w:r>
          </w:p>
        </w:tc>
      </w:tr>
    </w:tbl>
    <w:p w:rsidR="0051703D" w:rsidRPr="0051703D" w:rsidRDefault="0051703D" w:rsidP="0051703D">
      <w:pPr>
        <w:rPr>
          <w:rFonts w:eastAsia="Times New Roman" w:cs="Times New Roman"/>
          <w:lang w:val="en-US"/>
        </w:rPr>
      </w:pPr>
    </w:p>
    <w:p w:rsidR="0051703D" w:rsidRPr="0051703D" w:rsidRDefault="0051703D" w:rsidP="0051703D">
      <w:pPr>
        <w:rPr>
          <w:rFonts w:eastAsia="Times New Roman" w:cs="Times New Roman"/>
          <w:lang w:val="en-US"/>
        </w:rPr>
      </w:pPr>
    </w:p>
    <w:tbl>
      <w:tblPr>
        <w:tblStyle w:val="Tabelraster"/>
        <w:tblW w:w="15737" w:type="dxa"/>
        <w:jc w:val="center"/>
        <w:tblLook w:val="04A0" w:firstRow="1" w:lastRow="0" w:firstColumn="1" w:lastColumn="0" w:noHBand="0" w:noVBand="1"/>
      </w:tblPr>
      <w:tblGrid>
        <w:gridCol w:w="1208"/>
        <w:gridCol w:w="1112"/>
        <w:gridCol w:w="1365"/>
        <w:gridCol w:w="1872"/>
        <w:gridCol w:w="1834"/>
        <w:gridCol w:w="2052"/>
        <w:gridCol w:w="2123"/>
        <w:gridCol w:w="4171"/>
      </w:tblGrid>
      <w:tr w:rsidR="0051703D" w:rsidRPr="003E0C65" w:rsidTr="006160DA">
        <w:trPr>
          <w:trHeight w:hRule="exact" w:val="284"/>
          <w:jc w:val="center"/>
        </w:trPr>
        <w:tc>
          <w:tcPr>
            <w:tcW w:w="0" w:type="auto"/>
            <w:gridSpan w:val="8"/>
          </w:tcPr>
          <w:p w:rsidR="0051703D" w:rsidRPr="0051703D" w:rsidRDefault="0051703D" w:rsidP="0051703D">
            <w:pPr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Endothelial Cell Change in Hyperopic Eyes - Part 2</w:t>
            </w: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Study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Publication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FU time (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year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minimum ACD (mm)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mean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ACD (mm)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pre-op ECC (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cells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>/mm</w:t>
            </w:r>
            <w:r w:rsidRPr="0051703D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post-op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ECC (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cells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>/mm</w:t>
            </w:r>
            <w:r w:rsidRPr="0051703D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  <w:r w:rsidRPr="0051703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Notes</w:t>
            </w:r>
            <w:proofErr w:type="spellEnd"/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Guell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 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3.2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2735±355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2587±551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3.2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2735±356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2505±508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3.2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2735±357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2560±335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 xml:space="preserve">3.2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endo</w:t>
            </w:r>
            <w:proofErr w:type="spellEnd"/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2735±358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3E0C65" w:rsidTr="006160DA">
        <w:trPr>
          <w:trHeight w:hRule="exact" w:val="284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1703D">
              <w:rPr>
                <w:rFonts w:ascii="Times New Roman" w:hAnsi="Times New Roman"/>
                <w:sz w:val="14"/>
                <w:szCs w:val="14"/>
              </w:rPr>
              <w:t>Saxena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2003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2.6 (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3.25±0.25 (min 2.87)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2749±348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2611±472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minimum required ACD was later changed to 3,0mm</w:t>
            </w:r>
          </w:p>
        </w:tc>
      </w:tr>
      <w:tr w:rsidR="0051703D" w:rsidRPr="0051703D" w:rsidTr="006160DA">
        <w:trPr>
          <w:trHeight w:hRule="exact" w:val="284"/>
          <w:jc w:val="center"/>
        </w:trPr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2.6 (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 epi or endo)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3.25±0.25 (min 2.87)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2749±348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  <w:r w:rsidRPr="0051703D">
              <w:rPr>
                <w:rFonts w:ascii="Times New Roman" w:hAnsi="Times New Roman"/>
                <w:sz w:val="14"/>
                <w:szCs w:val="14"/>
              </w:rPr>
              <w:t>2471±372</w:t>
            </w:r>
          </w:p>
        </w:tc>
        <w:tc>
          <w:tcPr>
            <w:tcW w:w="0" w:type="auto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1703D" w:rsidRPr="003E0C65" w:rsidTr="006160DA">
        <w:trPr>
          <w:trHeight w:hRule="exact" w:val="284"/>
          <w:jc w:val="center"/>
        </w:trPr>
        <w:tc>
          <w:tcPr>
            <w:tcW w:w="0" w:type="auto"/>
            <w:gridSpan w:val="8"/>
          </w:tcPr>
          <w:p w:rsidR="0051703D" w:rsidRPr="0051703D" w:rsidRDefault="0051703D" w:rsidP="0051703D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FU-time=follow-up time; ECC=endothelial cell count; pre-op= preoperative; post-op=postoperative; </w:t>
            </w:r>
            <w:proofErr w:type="spellStart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n.r</w:t>
            </w:r>
            <w:proofErr w:type="spellEnd"/>
            <w:r w:rsidRPr="0051703D">
              <w:rPr>
                <w:rFonts w:ascii="Times New Roman" w:hAnsi="Times New Roman"/>
                <w:sz w:val="14"/>
                <w:szCs w:val="14"/>
                <w:lang w:val="en-US"/>
              </w:rPr>
              <w:t>.= not reported; epi=from corneal epithelium; endo=from corneal endothelium; ACD=anterior chamber depth</w:t>
            </w:r>
          </w:p>
        </w:tc>
      </w:tr>
    </w:tbl>
    <w:p w:rsidR="0051703D" w:rsidRPr="0051703D" w:rsidRDefault="0051703D" w:rsidP="0051703D">
      <w:pPr>
        <w:rPr>
          <w:rFonts w:eastAsia="Times New Roman" w:cs="Times New Roman"/>
          <w:lang w:val="en-US"/>
        </w:rPr>
      </w:pPr>
    </w:p>
    <w:p w:rsidR="0051703D" w:rsidRPr="0051703D" w:rsidRDefault="0051703D" w:rsidP="0051703D">
      <w:pPr>
        <w:rPr>
          <w:rFonts w:eastAsia="Times New Roman" w:cs="Times New Roman"/>
          <w:lang w:val="en-US"/>
        </w:rPr>
      </w:pPr>
    </w:p>
    <w:p w:rsidR="007E4788" w:rsidRPr="0051703D" w:rsidRDefault="007E4788">
      <w:pPr>
        <w:rPr>
          <w:lang w:val="en-US"/>
        </w:rPr>
      </w:pPr>
    </w:p>
    <w:sectPr w:rsidR="007E4788" w:rsidRPr="0051703D" w:rsidSect="00424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B3" w:rsidRDefault="00C73EB3">
      <w:pPr>
        <w:spacing w:after="0" w:line="240" w:lineRule="auto"/>
      </w:pPr>
      <w:r>
        <w:separator/>
      </w:r>
    </w:p>
  </w:endnote>
  <w:endnote w:type="continuationSeparator" w:id="0">
    <w:p w:rsidR="00C73EB3" w:rsidRDefault="00C7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B" w:rsidRDefault="00C73EB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B" w:rsidRDefault="00C73EB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B" w:rsidRDefault="00C73EB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B3" w:rsidRDefault="00C73EB3">
      <w:pPr>
        <w:spacing w:after="0" w:line="240" w:lineRule="auto"/>
      </w:pPr>
      <w:r>
        <w:separator/>
      </w:r>
    </w:p>
  </w:footnote>
  <w:footnote w:type="continuationSeparator" w:id="0">
    <w:p w:rsidR="00C73EB3" w:rsidRDefault="00C7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B" w:rsidRDefault="00C73EB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B" w:rsidRDefault="0051703D" w:rsidP="00E83245">
    <w:pPr>
      <w:pStyle w:val="Koptekst"/>
      <w:tabs>
        <w:tab w:val="clear" w:pos="4536"/>
        <w:tab w:val="clear" w:pos="9072"/>
        <w:tab w:val="left" w:pos="1618"/>
      </w:tabs>
    </w:pPr>
    <w:r>
      <w:t>APPENDIX 4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B" w:rsidRDefault="00C73EB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3D"/>
    <w:rsid w:val="003E0C65"/>
    <w:rsid w:val="0051703D"/>
    <w:rsid w:val="007E4788"/>
    <w:rsid w:val="00C7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70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1703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51703D"/>
    <w:rPr>
      <w:rFonts w:eastAsia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1703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sid w:val="0051703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70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1703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51703D"/>
    <w:rPr>
      <w:rFonts w:eastAsia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1703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sid w:val="0051703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1873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 van Rijn</dc:creator>
  <cp:lastModifiedBy>Gwyneth van Rijn</cp:lastModifiedBy>
  <cp:revision>2</cp:revision>
  <dcterms:created xsi:type="dcterms:W3CDTF">2019-09-17T14:15:00Z</dcterms:created>
  <dcterms:modified xsi:type="dcterms:W3CDTF">2019-09-17T15:12:00Z</dcterms:modified>
</cp:coreProperties>
</file>