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2F6F82" w14:textId="77777777" w:rsidR="00FD4245" w:rsidRPr="00AD209E" w:rsidRDefault="00AE6AFE" w:rsidP="00FD4245">
      <w:pPr>
        <w:spacing w:after="0" w:line="240" w:lineRule="auto"/>
        <w:rPr>
          <w:rFonts w:ascii="Times New Roman" w:hAnsi="Times New Roman" w:cs="Times New Roman"/>
          <w:b/>
          <w:sz w:val="20"/>
          <w:szCs w:val="20"/>
        </w:rPr>
      </w:pPr>
      <w:r>
        <w:rPr>
          <w:rFonts w:ascii="Times New Roman" w:hAnsi="Times New Roman" w:cs="Times New Roman"/>
          <w:b/>
          <w:sz w:val="20"/>
          <w:szCs w:val="20"/>
        </w:rPr>
        <w:t>Supplementary Table</w:t>
      </w:r>
      <w:bookmarkStart w:id="0" w:name="_GoBack"/>
      <w:bookmarkEnd w:id="0"/>
      <w:r w:rsidR="00FD4245" w:rsidRPr="00AD209E">
        <w:rPr>
          <w:rFonts w:ascii="Times New Roman" w:hAnsi="Times New Roman" w:cs="Times New Roman"/>
          <w:b/>
          <w:sz w:val="20"/>
          <w:szCs w:val="20"/>
        </w:rPr>
        <w:t>: Summary of comments and feedback from round 1 and the changes</w:t>
      </w:r>
      <w:r w:rsidR="00B10518">
        <w:rPr>
          <w:rFonts w:ascii="Times New Roman" w:hAnsi="Times New Roman" w:cs="Times New Roman"/>
          <w:b/>
          <w:sz w:val="20"/>
          <w:szCs w:val="20"/>
        </w:rPr>
        <w:t xml:space="preserve"> made to FootyFirst in response</w:t>
      </w:r>
    </w:p>
    <w:p w14:paraId="0CD5A5AC" w14:textId="77777777" w:rsidR="00FD4245" w:rsidRPr="00AD209E" w:rsidRDefault="00FD4245" w:rsidP="00FD4245">
      <w:pPr>
        <w:spacing w:after="0" w:line="240" w:lineRule="auto"/>
        <w:rPr>
          <w:rFonts w:ascii="Times New Roman" w:hAnsi="Times New Roman" w:cs="Times New Roman"/>
        </w:rPr>
      </w:pPr>
    </w:p>
    <w:tbl>
      <w:tblPr>
        <w:tblStyle w:val="TableGrid4"/>
        <w:tblW w:w="15086" w:type="dxa"/>
        <w:tblInd w:w="-519"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470"/>
        <w:gridCol w:w="8789"/>
        <w:gridCol w:w="3827"/>
      </w:tblGrid>
      <w:tr w:rsidR="00FD4245" w:rsidRPr="00AD209E" w14:paraId="5FE94FA3" w14:textId="77777777" w:rsidTr="00D46F04">
        <w:tc>
          <w:tcPr>
            <w:tcW w:w="2470" w:type="dxa"/>
          </w:tcPr>
          <w:p w14:paraId="7B4169FC" w14:textId="77777777" w:rsidR="00FD4245" w:rsidRPr="00AD209E" w:rsidRDefault="00FD4245" w:rsidP="00D46F04">
            <w:pPr>
              <w:spacing w:afterLines="60" w:after="144" w:line="276" w:lineRule="auto"/>
              <w:rPr>
                <w:rFonts w:ascii="Times New Roman" w:hAnsi="Times New Roman" w:cs="Times New Roman"/>
                <w:b/>
                <w:sz w:val="20"/>
                <w:szCs w:val="20"/>
              </w:rPr>
            </w:pPr>
            <w:r w:rsidRPr="00AD209E">
              <w:rPr>
                <w:rFonts w:ascii="Times New Roman" w:hAnsi="Times New Roman" w:cs="Times New Roman"/>
                <w:b/>
                <w:sz w:val="20"/>
                <w:szCs w:val="20"/>
              </w:rPr>
              <w:t>Exercise training program component</w:t>
            </w:r>
          </w:p>
        </w:tc>
        <w:tc>
          <w:tcPr>
            <w:tcW w:w="8789" w:type="dxa"/>
          </w:tcPr>
          <w:p w14:paraId="178BD2B9" w14:textId="77777777" w:rsidR="00FD4245" w:rsidRPr="00AD209E" w:rsidRDefault="00FD4245" w:rsidP="00D46F04">
            <w:pPr>
              <w:spacing w:afterLines="60" w:after="144" w:line="276" w:lineRule="auto"/>
              <w:rPr>
                <w:rFonts w:ascii="Times New Roman" w:hAnsi="Times New Roman" w:cs="Times New Roman"/>
                <w:b/>
                <w:sz w:val="20"/>
                <w:szCs w:val="20"/>
              </w:rPr>
            </w:pPr>
            <w:r w:rsidRPr="00AD209E">
              <w:rPr>
                <w:rFonts w:ascii="Times New Roman" w:hAnsi="Times New Roman" w:cs="Times New Roman"/>
                <w:b/>
                <w:sz w:val="20"/>
                <w:szCs w:val="20"/>
              </w:rPr>
              <w:t xml:space="preserve">Summary and </w:t>
            </w:r>
            <w:r w:rsidRPr="00AD209E">
              <w:rPr>
                <w:rFonts w:ascii="Times New Roman" w:hAnsi="Times New Roman" w:cs="Times New Roman"/>
                <w:b/>
                <w:i/>
                <w:sz w:val="20"/>
                <w:szCs w:val="20"/>
              </w:rPr>
              <w:t>examples</w:t>
            </w:r>
            <w:r w:rsidRPr="00AD209E">
              <w:rPr>
                <w:rFonts w:ascii="Times New Roman" w:hAnsi="Times New Roman" w:cs="Times New Roman"/>
                <w:b/>
                <w:sz w:val="20"/>
                <w:szCs w:val="20"/>
              </w:rPr>
              <w:t xml:space="preserve"> of feedback</w:t>
            </w:r>
          </w:p>
        </w:tc>
        <w:tc>
          <w:tcPr>
            <w:tcW w:w="3827" w:type="dxa"/>
          </w:tcPr>
          <w:p w14:paraId="6A1FC584" w14:textId="77777777" w:rsidR="00FD4245" w:rsidRPr="00AD209E" w:rsidRDefault="00FD4245" w:rsidP="00D46F04">
            <w:pPr>
              <w:spacing w:afterLines="60" w:after="144" w:line="276" w:lineRule="auto"/>
              <w:rPr>
                <w:rFonts w:ascii="Times New Roman" w:hAnsi="Times New Roman" w:cs="Times New Roman"/>
                <w:b/>
                <w:sz w:val="20"/>
                <w:szCs w:val="20"/>
              </w:rPr>
            </w:pPr>
            <w:r w:rsidRPr="00AD209E">
              <w:rPr>
                <w:rFonts w:ascii="Times New Roman" w:hAnsi="Times New Roman" w:cs="Times New Roman"/>
                <w:b/>
                <w:sz w:val="20"/>
                <w:szCs w:val="20"/>
              </w:rPr>
              <w:t>Changes made</w:t>
            </w:r>
          </w:p>
        </w:tc>
      </w:tr>
      <w:tr w:rsidR="00FD4245" w:rsidRPr="00AD209E" w14:paraId="2824977B" w14:textId="77777777" w:rsidTr="00D46F04">
        <w:trPr>
          <w:trHeight w:val="1460"/>
        </w:trPr>
        <w:tc>
          <w:tcPr>
            <w:tcW w:w="2470" w:type="dxa"/>
          </w:tcPr>
          <w:p w14:paraId="14A115A1" w14:textId="77777777" w:rsidR="00FD4245" w:rsidRPr="00AD209E" w:rsidRDefault="00FD4245" w:rsidP="00D46F04">
            <w:pPr>
              <w:spacing w:afterLines="60" w:after="144" w:line="276" w:lineRule="auto"/>
              <w:rPr>
                <w:rFonts w:ascii="Times New Roman" w:hAnsi="Times New Roman" w:cs="Times New Roman"/>
                <w:sz w:val="20"/>
                <w:szCs w:val="20"/>
              </w:rPr>
            </w:pPr>
            <w:r w:rsidRPr="00AD209E">
              <w:rPr>
                <w:rFonts w:ascii="Times New Roman" w:hAnsi="Times New Roman" w:cs="Times New Roman"/>
                <w:sz w:val="20"/>
                <w:szCs w:val="20"/>
              </w:rPr>
              <w:t>Warm-up (run through and dynamic stretches)</w:t>
            </w:r>
          </w:p>
        </w:tc>
        <w:tc>
          <w:tcPr>
            <w:tcW w:w="8789" w:type="dxa"/>
          </w:tcPr>
          <w:p w14:paraId="02C78D2B" w14:textId="77777777" w:rsidR="00FD4245" w:rsidRPr="00AD209E" w:rsidRDefault="00FD4245" w:rsidP="00D46F04">
            <w:pPr>
              <w:spacing w:afterLines="60" w:after="144" w:line="276" w:lineRule="auto"/>
              <w:rPr>
                <w:rFonts w:ascii="Times New Roman" w:hAnsi="Times New Roman" w:cs="Times New Roman"/>
                <w:sz w:val="20"/>
                <w:szCs w:val="20"/>
              </w:rPr>
            </w:pPr>
            <w:r w:rsidRPr="00AD209E">
              <w:rPr>
                <w:rFonts w:ascii="Times New Roman" w:hAnsi="Times New Roman" w:cs="Times New Roman"/>
                <w:sz w:val="20"/>
                <w:szCs w:val="20"/>
              </w:rPr>
              <w:t>Generally very positive feedback on both components of the FootyFirst warm-up.</w:t>
            </w:r>
          </w:p>
          <w:p w14:paraId="3C7F6FA1" w14:textId="77777777" w:rsidR="00FD4245" w:rsidRPr="00AD209E" w:rsidRDefault="00FD4245" w:rsidP="00D46F04">
            <w:pPr>
              <w:spacing w:afterLines="60" w:after="144" w:line="276" w:lineRule="auto"/>
              <w:rPr>
                <w:rFonts w:ascii="Times New Roman" w:hAnsi="Times New Roman" w:cs="Times New Roman"/>
                <w:i/>
                <w:sz w:val="20"/>
                <w:szCs w:val="20"/>
              </w:rPr>
            </w:pPr>
            <w:r w:rsidRPr="00AD209E">
              <w:rPr>
                <w:rFonts w:ascii="Times New Roman" w:hAnsi="Times New Roman" w:cs="Times New Roman"/>
                <w:i/>
                <w:sz w:val="20"/>
                <w:szCs w:val="20"/>
              </w:rPr>
              <w:t>“Warm up activity is well structured and should be fine for purposes of preparing players to complete training program”</w:t>
            </w:r>
          </w:p>
          <w:p w14:paraId="7FEA587E" w14:textId="77777777" w:rsidR="00FD4245" w:rsidRPr="00AD209E" w:rsidRDefault="00FD4245" w:rsidP="00D46F04">
            <w:pPr>
              <w:spacing w:afterLines="60" w:after="144" w:line="276" w:lineRule="auto"/>
              <w:rPr>
                <w:rFonts w:ascii="Times New Roman" w:hAnsi="Times New Roman" w:cs="Times New Roman"/>
                <w:sz w:val="20"/>
                <w:szCs w:val="20"/>
              </w:rPr>
            </w:pPr>
            <w:r w:rsidRPr="00AD209E">
              <w:rPr>
                <w:rFonts w:ascii="Times New Roman" w:hAnsi="Times New Roman" w:cs="Times New Roman"/>
                <w:sz w:val="20"/>
                <w:szCs w:val="20"/>
              </w:rPr>
              <w:t>Most feedback suggested including additional activities into either the dynamic stretches or the run through. The research team considered these but did not act on most as it was considered important to keep the warm-up component to a maximum of 8 minutes duration</w:t>
            </w:r>
          </w:p>
          <w:p w14:paraId="5C51C4EB" w14:textId="77777777" w:rsidR="00FD4245" w:rsidRPr="00AD209E" w:rsidRDefault="00FD4245" w:rsidP="00D46F04">
            <w:pPr>
              <w:spacing w:afterLines="60" w:after="144" w:line="276" w:lineRule="auto"/>
              <w:rPr>
                <w:rFonts w:ascii="Times New Roman" w:hAnsi="Times New Roman" w:cs="Times New Roman"/>
                <w:sz w:val="20"/>
                <w:szCs w:val="20"/>
              </w:rPr>
            </w:pPr>
            <w:r w:rsidRPr="00AD209E">
              <w:rPr>
                <w:rFonts w:ascii="Times New Roman" w:hAnsi="Times New Roman" w:cs="Times New Roman"/>
                <w:sz w:val="20"/>
                <w:szCs w:val="20"/>
              </w:rPr>
              <w:t>Several respondents suggested adding an activity or dynamic stretch of the lower back or lumbar spine to work on lumbar spine flexion</w:t>
            </w:r>
          </w:p>
          <w:p w14:paraId="47FC61FB" w14:textId="77777777" w:rsidR="00FD4245" w:rsidRPr="00AD209E" w:rsidRDefault="00FD4245" w:rsidP="00D46F04">
            <w:pPr>
              <w:spacing w:afterLines="60" w:after="144" w:line="276" w:lineRule="auto"/>
              <w:rPr>
                <w:rFonts w:ascii="Times New Roman" w:hAnsi="Times New Roman" w:cs="Times New Roman"/>
                <w:i/>
                <w:sz w:val="20"/>
                <w:szCs w:val="20"/>
              </w:rPr>
            </w:pPr>
            <w:r w:rsidRPr="00AD209E">
              <w:rPr>
                <w:rFonts w:ascii="Times New Roman" w:hAnsi="Times New Roman" w:cs="Times New Roman"/>
                <w:i/>
                <w:sz w:val="20"/>
                <w:szCs w:val="20"/>
              </w:rPr>
              <w:t>“Lower back dynamic stretches. Hamstring dynamic stretches”</w:t>
            </w:r>
          </w:p>
        </w:tc>
        <w:tc>
          <w:tcPr>
            <w:tcW w:w="3827" w:type="dxa"/>
          </w:tcPr>
          <w:p w14:paraId="3847C8A1" w14:textId="77777777" w:rsidR="00FD4245" w:rsidRPr="00AD209E" w:rsidRDefault="00FD4245" w:rsidP="00D46F04">
            <w:pPr>
              <w:spacing w:afterLines="60" w:after="144" w:line="276" w:lineRule="auto"/>
              <w:ind w:left="57"/>
              <w:rPr>
                <w:rFonts w:ascii="Times New Roman" w:hAnsi="Times New Roman" w:cs="Times New Roman"/>
                <w:sz w:val="20"/>
                <w:szCs w:val="20"/>
              </w:rPr>
            </w:pPr>
            <w:r w:rsidRPr="00AD209E">
              <w:rPr>
                <w:rFonts w:ascii="Times New Roman" w:hAnsi="Times New Roman" w:cs="Times New Roman"/>
                <w:sz w:val="20"/>
                <w:szCs w:val="20"/>
              </w:rPr>
              <w:t>‘Hands to ground’ exercise added to run through to provide hamstring stretch and improve lower back mobility</w:t>
            </w:r>
          </w:p>
          <w:p w14:paraId="34E8984A" w14:textId="77777777" w:rsidR="00FD4245" w:rsidRPr="00AD209E" w:rsidRDefault="00FD4245" w:rsidP="00D46F04">
            <w:pPr>
              <w:spacing w:afterLines="60" w:after="144" w:line="276" w:lineRule="auto"/>
              <w:ind w:left="57"/>
              <w:rPr>
                <w:rFonts w:ascii="Times New Roman" w:hAnsi="Times New Roman" w:cs="Times New Roman"/>
                <w:sz w:val="20"/>
                <w:szCs w:val="20"/>
              </w:rPr>
            </w:pPr>
            <w:r w:rsidRPr="00AD209E">
              <w:rPr>
                <w:rFonts w:ascii="Times New Roman" w:hAnsi="Times New Roman" w:cs="Times New Roman"/>
                <w:sz w:val="20"/>
                <w:szCs w:val="20"/>
              </w:rPr>
              <w:t>‘Walking lunge’ exercise moved from run through to dynamic stretch section of the warm-up</w:t>
            </w:r>
          </w:p>
          <w:p w14:paraId="5A271384" w14:textId="77777777" w:rsidR="00FD4245" w:rsidRPr="00AD209E" w:rsidRDefault="00FD4245" w:rsidP="00D46F04">
            <w:pPr>
              <w:spacing w:afterLines="60" w:after="144" w:line="276" w:lineRule="auto"/>
              <w:ind w:left="57"/>
              <w:rPr>
                <w:rFonts w:ascii="Times New Roman" w:hAnsi="Times New Roman" w:cs="Times New Roman"/>
                <w:sz w:val="20"/>
                <w:szCs w:val="20"/>
              </w:rPr>
            </w:pPr>
            <w:r w:rsidRPr="00AD209E">
              <w:rPr>
                <w:rFonts w:ascii="Times New Roman" w:hAnsi="Times New Roman" w:cs="Times New Roman"/>
                <w:sz w:val="20"/>
                <w:szCs w:val="20"/>
              </w:rPr>
              <w:t>See Table 1 for revisions</w:t>
            </w:r>
          </w:p>
        </w:tc>
      </w:tr>
      <w:tr w:rsidR="00FD4245" w:rsidRPr="00AD209E" w14:paraId="39ECD9E1" w14:textId="77777777" w:rsidTr="00D46F04">
        <w:tc>
          <w:tcPr>
            <w:tcW w:w="2470" w:type="dxa"/>
          </w:tcPr>
          <w:p w14:paraId="1ED40C13" w14:textId="77777777" w:rsidR="00FD4245" w:rsidRPr="00AD209E" w:rsidRDefault="00FD4245" w:rsidP="00D46F04">
            <w:pPr>
              <w:spacing w:afterLines="60" w:after="144" w:line="276" w:lineRule="auto"/>
              <w:rPr>
                <w:rFonts w:ascii="Times New Roman" w:hAnsi="Times New Roman" w:cs="Times New Roman"/>
                <w:sz w:val="20"/>
                <w:szCs w:val="20"/>
              </w:rPr>
            </w:pPr>
            <w:r w:rsidRPr="00AD209E">
              <w:rPr>
                <w:rFonts w:ascii="Times New Roman" w:hAnsi="Times New Roman" w:cs="Times New Roman"/>
                <w:sz w:val="20"/>
                <w:szCs w:val="20"/>
              </w:rPr>
              <w:t>Hamstring exercise and progressions</w:t>
            </w:r>
          </w:p>
        </w:tc>
        <w:tc>
          <w:tcPr>
            <w:tcW w:w="8789" w:type="dxa"/>
          </w:tcPr>
          <w:p w14:paraId="47DFE5D5" w14:textId="77777777" w:rsidR="00FD4245" w:rsidRPr="00AD209E" w:rsidRDefault="00FD4245" w:rsidP="00D46F04">
            <w:pPr>
              <w:spacing w:afterLines="60" w:after="144" w:line="276" w:lineRule="auto"/>
              <w:rPr>
                <w:rFonts w:ascii="Times New Roman" w:hAnsi="Times New Roman" w:cs="Times New Roman"/>
                <w:sz w:val="20"/>
                <w:szCs w:val="20"/>
              </w:rPr>
            </w:pPr>
            <w:r w:rsidRPr="00AD209E">
              <w:rPr>
                <w:rFonts w:ascii="Times New Roman" w:hAnsi="Times New Roman" w:cs="Times New Roman"/>
                <w:sz w:val="20"/>
                <w:szCs w:val="20"/>
              </w:rPr>
              <w:t>Generally very positive feedback and comments</w:t>
            </w:r>
          </w:p>
          <w:p w14:paraId="7380E74E" w14:textId="77777777" w:rsidR="00FD4245" w:rsidRPr="00AD209E" w:rsidRDefault="00FD4245" w:rsidP="00D46F04">
            <w:pPr>
              <w:spacing w:afterLines="60" w:after="144" w:line="276" w:lineRule="auto"/>
              <w:rPr>
                <w:rFonts w:ascii="Times New Roman" w:hAnsi="Times New Roman" w:cs="Times New Roman"/>
                <w:i/>
                <w:sz w:val="20"/>
                <w:szCs w:val="20"/>
              </w:rPr>
            </w:pPr>
            <w:r w:rsidRPr="00AD209E">
              <w:rPr>
                <w:rFonts w:ascii="Times New Roman" w:hAnsi="Times New Roman" w:cs="Times New Roman"/>
                <w:i/>
                <w:sz w:val="20"/>
                <w:szCs w:val="20"/>
              </w:rPr>
              <w:t>“It is the exercises with the best evidence for hamstring strain prevention. It is also the best exercise to be implemented easily in the field—no fancy equipment required.”</w:t>
            </w:r>
          </w:p>
          <w:p w14:paraId="33368DC1" w14:textId="77777777" w:rsidR="00FD4245" w:rsidRPr="00AD209E" w:rsidRDefault="00FD4245" w:rsidP="00D46F04">
            <w:pPr>
              <w:spacing w:afterLines="60" w:after="144" w:line="276" w:lineRule="auto"/>
              <w:rPr>
                <w:rFonts w:ascii="Times New Roman" w:hAnsi="Times New Roman" w:cs="Times New Roman"/>
                <w:sz w:val="20"/>
                <w:szCs w:val="20"/>
              </w:rPr>
            </w:pPr>
            <w:r w:rsidRPr="00AD209E">
              <w:rPr>
                <w:rFonts w:ascii="Times New Roman" w:hAnsi="Times New Roman" w:cs="Times New Roman"/>
                <w:sz w:val="20"/>
                <w:szCs w:val="20"/>
              </w:rPr>
              <w:t>There was some concern that this exercise was technically difficult to perform well and that participants may experience significant delayed onset muscle soreness when first performing this exercise.</w:t>
            </w:r>
          </w:p>
          <w:p w14:paraId="4EE8E6AD" w14:textId="77777777" w:rsidR="00FD4245" w:rsidRPr="00AD209E" w:rsidRDefault="00FD4245" w:rsidP="00D46F04">
            <w:pPr>
              <w:spacing w:afterLines="60" w:after="144" w:line="276" w:lineRule="auto"/>
              <w:rPr>
                <w:rFonts w:ascii="Times New Roman" w:hAnsi="Times New Roman" w:cs="Times New Roman"/>
                <w:i/>
                <w:sz w:val="20"/>
                <w:szCs w:val="20"/>
              </w:rPr>
            </w:pPr>
            <w:r w:rsidRPr="00AD209E">
              <w:rPr>
                <w:rFonts w:ascii="Times New Roman" w:hAnsi="Times New Roman" w:cs="Times New Roman"/>
                <w:i/>
                <w:sz w:val="20"/>
                <w:szCs w:val="20"/>
              </w:rPr>
              <w:t>“This activity is likely to be too difficult for a beginner (high rate of DOMS initially with this exercise!).”</w:t>
            </w:r>
          </w:p>
        </w:tc>
        <w:tc>
          <w:tcPr>
            <w:tcW w:w="3827" w:type="dxa"/>
          </w:tcPr>
          <w:p w14:paraId="57E65237" w14:textId="77777777" w:rsidR="00FD4245" w:rsidRPr="00AD209E" w:rsidRDefault="00FD4245" w:rsidP="00D46F04">
            <w:pPr>
              <w:spacing w:afterLines="60" w:after="144" w:line="276" w:lineRule="auto"/>
              <w:rPr>
                <w:rFonts w:ascii="Times New Roman" w:hAnsi="Times New Roman" w:cs="Times New Roman"/>
                <w:sz w:val="20"/>
                <w:szCs w:val="20"/>
              </w:rPr>
            </w:pPr>
            <w:r w:rsidRPr="00AD209E">
              <w:rPr>
                <w:rFonts w:ascii="Times New Roman" w:hAnsi="Times New Roman" w:cs="Times New Roman"/>
                <w:sz w:val="20"/>
                <w:szCs w:val="20"/>
              </w:rPr>
              <w:t>No change</w:t>
            </w:r>
          </w:p>
        </w:tc>
      </w:tr>
      <w:tr w:rsidR="00FD4245" w:rsidRPr="00AD209E" w14:paraId="21C9ECA3" w14:textId="77777777" w:rsidTr="00D46F04">
        <w:tc>
          <w:tcPr>
            <w:tcW w:w="2470" w:type="dxa"/>
          </w:tcPr>
          <w:p w14:paraId="4E6F54AB" w14:textId="77777777" w:rsidR="00FD4245" w:rsidRPr="00AD209E" w:rsidRDefault="00FD4245" w:rsidP="00D46F04">
            <w:pPr>
              <w:spacing w:afterLines="60" w:after="144" w:line="276" w:lineRule="auto"/>
              <w:rPr>
                <w:rFonts w:ascii="Times New Roman" w:hAnsi="Times New Roman" w:cs="Times New Roman"/>
                <w:sz w:val="20"/>
                <w:szCs w:val="20"/>
              </w:rPr>
            </w:pPr>
            <w:r w:rsidRPr="00AD209E">
              <w:rPr>
                <w:rFonts w:ascii="Times New Roman" w:hAnsi="Times New Roman" w:cs="Times New Roman"/>
                <w:sz w:val="20"/>
                <w:szCs w:val="20"/>
              </w:rPr>
              <w:t>Groin exercises and progressions</w:t>
            </w:r>
          </w:p>
        </w:tc>
        <w:tc>
          <w:tcPr>
            <w:tcW w:w="8789" w:type="dxa"/>
          </w:tcPr>
          <w:p w14:paraId="20100C59" w14:textId="77777777" w:rsidR="00FD4245" w:rsidRPr="00AD209E" w:rsidRDefault="00FD4245" w:rsidP="00D46F04">
            <w:pPr>
              <w:spacing w:afterLines="60" w:after="144" w:line="276" w:lineRule="auto"/>
              <w:rPr>
                <w:rFonts w:ascii="Times New Roman" w:hAnsi="Times New Roman" w:cs="Times New Roman"/>
                <w:sz w:val="20"/>
                <w:szCs w:val="20"/>
              </w:rPr>
            </w:pPr>
            <w:r w:rsidRPr="00AD209E">
              <w:rPr>
                <w:rFonts w:ascii="Times New Roman" w:hAnsi="Times New Roman" w:cs="Times New Roman"/>
                <w:sz w:val="20"/>
                <w:szCs w:val="20"/>
              </w:rPr>
              <w:t xml:space="preserve">There was consistent feedback about a lack of eccentric component and the non-functional nature of some of the exercises. </w:t>
            </w:r>
          </w:p>
          <w:p w14:paraId="22B67F36" w14:textId="77777777" w:rsidR="00FD4245" w:rsidRPr="00AD209E" w:rsidRDefault="00FD4245" w:rsidP="00D46F04">
            <w:pPr>
              <w:spacing w:afterLines="60" w:after="144" w:line="276" w:lineRule="auto"/>
              <w:rPr>
                <w:rFonts w:ascii="Times New Roman" w:hAnsi="Times New Roman" w:cs="Times New Roman"/>
                <w:i/>
                <w:sz w:val="20"/>
                <w:szCs w:val="20"/>
              </w:rPr>
            </w:pPr>
            <w:r w:rsidRPr="00AD209E">
              <w:rPr>
                <w:rFonts w:ascii="Times New Roman" w:hAnsi="Times New Roman" w:cs="Times New Roman"/>
                <w:i/>
                <w:sz w:val="20"/>
                <w:szCs w:val="20"/>
              </w:rPr>
              <w:t>“I think strengthening should have a more eccentric bias.”</w:t>
            </w:r>
          </w:p>
          <w:p w14:paraId="4E3AFC07" w14:textId="77777777" w:rsidR="00FD4245" w:rsidRPr="00AD209E" w:rsidRDefault="00FD4245" w:rsidP="00D46F04">
            <w:pPr>
              <w:spacing w:afterLines="60" w:after="144" w:line="276" w:lineRule="auto"/>
              <w:rPr>
                <w:rFonts w:ascii="Times New Roman" w:hAnsi="Times New Roman" w:cs="Times New Roman"/>
                <w:i/>
                <w:sz w:val="20"/>
                <w:szCs w:val="20"/>
              </w:rPr>
            </w:pPr>
            <w:r w:rsidRPr="00AD209E">
              <w:rPr>
                <w:rFonts w:ascii="Times New Roman" w:hAnsi="Times New Roman" w:cs="Times New Roman"/>
                <w:i/>
                <w:sz w:val="20"/>
                <w:szCs w:val="20"/>
              </w:rPr>
              <w:t xml:space="preserve">“Very non-functional and potential to irritate pubic </w:t>
            </w:r>
            <w:proofErr w:type="spellStart"/>
            <w:r w:rsidRPr="00AD209E">
              <w:rPr>
                <w:rFonts w:ascii="Times New Roman" w:hAnsi="Times New Roman" w:cs="Times New Roman"/>
                <w:i/>
                <w:sz w:val="20"/>
                <w:szCs w:val="20"/>
              </w:rPr>
              <w:t>symphysis</w:t>
            </w:r>
            <w:proofErr w:type="spellEnd"/>
            <w:r w:rsidRPr="00AD209E">
              <w:rPr>
                <w:rFonts w:ascii="Times New Roman" w:hAnsi="Times New Roman" w:cs="Times New Roman"/>
                <w:i/>
                <w:sz w:val="20"/>
                <w:szCs w:val="20"/>
              </w:rPr>
              <w:t xml:space="preserve"> lesions or </w:t>
            </w:r>
            <w:proofErr w:type="spellStart"/>
            <w:r w:rsidRPr="00AD209E">
              <w:rPr>
                <w:rFonts w:ascii="Times New Roman" w:hAnsi="Times New Roman" w:cs="Times New Roman"/>
                <w:i/>
                <w:sz w:val="20"/>
                <w:szCs w:val="20"/>
              </w:rPr>
              <w:t>enthesopathies</w:t>
            </w:r>
            <w:proofErr w:type="spellEnd"/>
            <w:r w:rsidRPr="00AD209E">
              <w:rPr>
                <w:rFonts w:ascii="Times New Roman" w:hAnsi="Times New Roman" w:cs="Times New Roman"/>
                <w:i/>
                <w:sz w:val="20"/>
                <w:szCs w:val="20"/>
              </w:rPr>
              <w:t>. A better exercise would be a bent knee fall out with control and less load initially.”</w:t>
            </w:r>
          </w:p>
          <w:p w14:paraId="47E38856" w14:textId="77777777" w:rsidR="00FD4245" w:rsidRPr="00AD209E" w:rsidRDefault="00FD4245" w:rsidP="00D46F04">
            <w:pPr>
              <w:spacing w:afterLines="60" w:after="144" w:line="276" w:lineRule="auto"/>
              <w:rPr>
                <w:rFonts w:ascii="Times New Roman" w:hAnsi="Times New Roman" w:cs="Times New Roman"/>
                <w:sz w:val="20"/>
                <w:szCs w:val="20"/>
              </w:rPr>
            </w:pPr>
            <w:r w:rsidRPr="00AD209E">
              <w:rPr>
                <w:rFonts w:ascii="Times New Roman" w:hAnsi="Times New Roman" w:cs="Times New Roman"/>
                <w:sz w:val="20"/>
                <w:szCs w:val="20"/>
              </w:rPr>
              <w:t>The relevance of the sumo squat and the running man exercises for improving groin strength was questioned.</w:t>
            </w:r>
          </w:p>
          <w:p w14:paraId="7EF22561" w14:textId="77777777" w:rsidR="00FD4245" w:rsidRPr="00AD209E" w:rsidRDefault="00FD4245" w:rsidP="00D46F04">
            <w:pPr>
              <w:spacing w:afterLines="60" w:after="144" w:line="276" w:lineRule="auto"/>
              <w:rPr>
                <w:rFonts w:ascii="Times New Roman" w:hAnsi="Times New Roman" w:cs="Times New Roman"/>
                <w:i/>
                <w:sz w:val="20"/>
                <w:szCs w:val="20"/>
              </w:rPr>
            </w:pPr>
            <w:r w:rsidRPr="00AD209E">
              <w:rPr>
                <w:rFonts w:ascii="Times New Roman" w:hAnsi="Times New Roman" w:cs="Times New Roman"/>
                <w:i/>
                <w:sz w:val="20"/>
                <w:szCs w:val="20"/>
              </w:rPr>
              <w:lastRenderedPageBreak/>
              <w:t>“Level 4 and 5 exercises are not specific groin strengthening exercises. Therefore, the progression from level 3 onwards is not specific to the groin. These exercises require use of the groins as a stabiliser muscle but not as a prime mover.”</w:t>
            </w:r>
          </w:p>
          <w:p w14:paraId="2A90E7C9" w14:textId="77777777" w:rsidR="00FD4245" w:rsidRPr="00AD209E" w:rsidRDefault="00FD4245" w:rsidP="00D46F04">
            <w:pPr>
              <w:spacing w:afterLines="60" w:after="144" w:line="276" w:lineRule="auto"/>
              <w:rPr>
                <w:rFonts w:ascii="Times New Roman" w:hAnsi="Times New Roman" w:cs="Times New Roman"/>
                <w:sz w:val="20"/>
                <w:szCs w:val="20"/>
              </w:rPr>
            </w:pPr>
            <w:r w:rsidRPr="00AD209E">
              <w:rPr>
                <w:rFonts w:ascii="Times New Roman" w:hAnsi="Times New Roman" w:cs="Times New Roman"/>
                <w:sz w:val="20"/>
                <w:szCs w:val="20"/>
              </w:rPr>
              <w:t>There was considerable conflicting feedback about the appropriateness of some exercises and levels of intensity of sets and reps.</w:t>
            </w:r>
          </w:p>
          <w:p w14:paraId="1418D314" w14:textId="77777777" w:rsidR="00FD4245" w:rsidRPr="00AD209E" w:rsidRDefault="00FD4245" w:rsidP="00D46F04">
            <w:pPr>
              <w:spacing w:afterLines="60" w:after="144" w:line="276" w:lineRule="auto"/>
              <w:rPr>
                <w:rFonts w:ascii="Times New Roman" w:hAnsi="Times New Roman" w:cs="Times New Roman"/>
                <w:sz w:val="20"/>
                <w:szCs w:val="20"/>
              </w:rPr>
            </w:pPr>
            <w:r w:rsidRPr="00AD209E">
              <w:rPr>
                <w:rFonts w:ascii="Times New Roman" w:hAnsi="Times New Roman" w:cs="Times New Roman"/>
                <w:i/>
                <w:sz w:val="20"/>
                <w:szCs w:val="20"/>
              </w:rPr>
              <w:t xml:space="preserve">“I think the suggested exercises are all appropriate. However, I do not think they are all progressions from easy to hard. Levels 1 to 3 are nice progressions from easy to hard for the anterior adductors (e.g. </w:t>
            </w:r>
            <w:proofErr w:type="spellStart"/>
            <w:r w:rsidRPr="00AD209E">
              <w:rPr>
                <w:rFonts w:ascii="Times New Roman" w:hAnsi="Times New Roman" w:cs="Times New Roman"/>
                <w:i/>
                <w:sz w:val="20"/>
                <w:szCs w:val="20"/>
              </w:rPr>
              <w:t>longus</w:t>
            </w:r>
            <w:proofErr w:type="spellEnd"/>
            <w:r w:rsidRPr="00AD209E">
              <w:rPr>
                <w:rFonts w:ascii="Times New Roman" w:hAnsi="Times New Roman" w:cs="Times New Roman"/>
                <w:i/>
                <w:sz w:val="20"/>
                <w:szCs w:val="20"/>
              </w:rPr>
              <w:t xml:space="preserve">) then adding in combined rectus </w:t>
            </w:r>
            <w:proofErr w:type="spellStart"/>
            <w:r w:rsidRPr="00AD209E">
              <w:rPr>
                <w:rFonts w:ascii="Times New Roman" w:hAnsi="Times New Roman" w:cs="Times New Roman"/>
                <w:i/>
                <w:sz w:val="20"/>
                <w:szCs w:val="20"/>
              </w:rPr>
              <w:t>abdominis</w:t>
            </w:r>
            <w:proofErr w:type="spellEnd"/>
            <w:r w:rsidRPr="00AD209E">
              <w:rPr>
                <w:rFonts w:ascii="Times New Roman" w:hAnsi="Times New Roman" w:cs="Times New Roman"/>
                <w:i/>
                <w:sz w:val="20"/>
                <w:szCs w:val="20"/>
              </w:rPr>
              <w:t xml:space="preserve"> load with level 3. Level 4 and level 5 seem to target add magus, and these 2 exercises would be far easier on the groin/pubic area than levels 2 and 3. Perhaps the order could be level 1 exercise, level 5 exercise, level 2 exercise, level 4 exercise (which involves an element of neuromuscular control being single legged), level 3 exercise (which is the highest load on groin tissues)”</w:t>
            </w:r>
          </w:p>
        </w:tc>
        <w:tc>
          <w:tcPr>
            <w:tcW w:w="3827" w:type="dxa"/>
          </w:tcPr>
          <w:p w14:paraId="17665D91" w14:textId="77777777" w:rsidR="00FD4245" w:rsidRPr="00AD209E" w:rsidRDefault="00FD4245" w:rsidP="00D46F04">
            <w:pPr>
              <w:spacing w:afterLines="60" w:after="144" w:line="276" w:lineRule="auto"/>
              <w:rPr>
                <w:rFonts w:ascii="Times New Roman" w:hAnsi="Times New Roman" w:cs="Times New Roman"/>
                <w:sz w:val="20"/>
                <w:szCs w:val="20"/>
              </w:rPr>
            </w:pPr>
            <w:r w:rsidRPr="00AD209E">
              <w:rPr>
                <w:rFonts w:ascii="Times New Roman" w:hAnsi="Times New Roman" w:cs="Times New Roman"/>
                <w:sz w:val="20"/>
                <w:szCs w:val="20"/>
              </w:rPr>
              <w:lastRenderedPageBreak/>
              <w:t>The sumo squat exercise was removed</w:t>
            </w:r>
          </w:p>
          <w:p w14:paraId="4D203919" w14:textId="77777777" w:rsidR="00FD4245" w:rsidRPr="00AD209E" w:rsidRDefault="00FD4245" w:rsidP="00D46F04">
            <w:pPr>
              <w:spacing w:afterLines="60" w:after="144" w:line="276" w:lineRule="auto"/>
              <w:rPr>
                <w:rFonts w:ascii="Times New Roman" w:hAnsi="Times New Roman" w:cs="Times New Roman"/>
                <w:sz w:val="20"/>
                <w:szCs w:val="20"/>
              </w:rPr>
            </w:pPr>
            <w:r w:rsidRPr="00AD209E">
              <w:rPr>
                <w:rFonts w:ascii="Times New Roman" w:hAnsi="Times New Roman" w:cs="Times New Roman"/>
                <w:sz w:val="20"/>
                <w:szCs w:val="20"/>
              </w:rPr>
              <w:t>Two eccentric exercises were added at level 2 and level 5</w:t>
            </w:r>
          </w:p>
          <w:p w14:paraId="683B617A" w14:textId="77777777" w:rsidR="00FD4245" w:rsidRPr="00AD209E" w:rsidRDefault="00FD4245" w:rsidP="00D46F04">
            <w:pPr>
              <w:spacing w:afterLines="60" w:after="144" w:line="276" w:lineRule="auto"/>
              <w:rPr>
                <w:rFonts w:ascii="Times New Roman" w:hAnsi="Times New Roman" w:cs="Times New Roman"/>
                <w:sz w:val="20"/>
                <w:szCs w:val="20"/>
              </w:rPr>
            </w:pPr>
            <w:r w:rsidRPr="00AD209E">
              <w:rPr>
                <w:rFonts w:ascii="Times New Roman" w:hAnsi="Times New Roman" w:cs="Times New Roman"/>
                <w:sz w:val="20"/>
                <w:szCs w:val="20"/>
              </w:rPr>
              <w:t>The running man exercise was retained as it forms an important part of the evidence-based literature for groin pain.</w:t>
            </w:r>
          </w:p>
          <w:p w14:paraId="491766A7" w14:textId="77777777" w:rsidR="00FD4245" w:rsidRPr="00AD209E" w:rsidRDefault="00FD4245" w:rsidP="00D46F04">
            <w:pPr>
              <w:spacing w:afterLines="60" w:after="144" w:line="276" w:lineRule="auto"/>
              <w:rPr>
                <w:rFonts w:ascii="Times New Roman" w:hAnsi="Times New Roman" w:cs="Times New Roman"/>
                <w:sz w:val="20"/>
                <w:szCs w:val="20"/>
              </w:rPr>
            </w:pPr>
            <w:r w:rsidRPr="00AD209E">
              <w:rPr>
                <w:rFonts w:ascii="Times New Roman" w:hAnsi="Times New Roman" w:cs="Times New Roman"/>
                <w:sz w:val="20"/>
                <w:szCs w:val="20"/>
              </w:rPr>
              <w:t>See Table 1 for revisions</w:t>
            </w:r>
          </w:p>
        </w:tc>
      </w:tr>
      <w:tr w:rsidR="00FD4245" w:rsidRPr="00AD209E" w14:paraId="25F40245" w14:textId="77777777" w:rsidTr="00D46F04">
        <w:tc>
          <w:tcPr>
            <w:tcW w:w="2470" w:type="dxa"/>
            <w:tcBorders>
              <w:bottom w:val="single" w:sz="4" w:space="0" w:color="auto"/>
            </w:tcBorders>
          </w:tcPr>
          <w:p w14:paraId="5A87E621" w14:textId="77777777" w:rsidR="00FD4245" w:rsidRPr="00AD209E" w:rsidRDefault="00FD4245" w:rsidP="00D46F04">
            <w:pPr>
              <w:spacing w:afterLines="60" w:after="144" w:line="276" w:lineRule="auto"/>
              <w:rPr>
                <w:rFonts w:ascii="Times New Roman" w:hAnsi="Times New Roman" w:cs="Times New Roman"/>
                <w:sz w:val="20"/>
                <w:szCs w:val="20"/>
              </w:rPr>
            </w:pPr>
            <w:r w:rsidRPr="00AD209E">
              <w:rPr>
                <w:rFonts w:ascii="Times New Roman" w:hAnsi="Times New Roman" w:cs="Times New Roman"/>
                <w:sz w:val="20"/>
                <w:szCs w:val="20"/>
              </w:rPr>
              <w:lastRenderedPageBreak/>
              <w:t>Hip/Core strength exercise and progressions</w:t>
            </w:r>
          </w:p>
        </w:tc>
        <w:tc>
          <w:tcPr>
            <w:tcW w:w="8789" w:type="dxa"/>
            <w:tcBorders>
              <w:bottom w:val="single" w:sz="4" w:space="0" w:color="auto"/>
            </w:tcBorders>
          </w:tcPr>
          <w:p w14:paraId="2A9473AE" w14:textId="77777777" w:rsidR="00FD4245" w:rsidRPr="00AD209E" w:rsidRDefault="00FD4245" w:rsidP="00D46F04">
            <w:pPr>
              <w:spacing w:afterLines="60" w:after="144" w:line="276" w:lineRule="auto"/>
              <w:rPr>
                <w:rFonts w:ascii="Times New Roman" w:hAnsi="Times New Roman" w:cs="Times New Roman"/>
                <w:sz w:val="20"/>
                <w:szCs w:val="20"/>
              </w:rPr>
            </w:pPr>
            <w:r w:rsidRPr="00AD209E">
              <w:rPr>
                <w:rFonts w:ascii="Times New Roman" w:hAnsi="Times New Roman" w:cs="Times New Roman"/>
                <w:sz w:val="20"/>
                <w:szCs w:val="20"/>
              </w:rPr>
              <w:t>Concern that the use of the term ‘core’ was inappropriate and misleading</w:t>
            </w:r>
          </w:p>
          <w:p w14:paraId="1C269F13" w14:textId="77777777" w:rsidR="00FD4245" w:rsidRPr="00AD209E" w:rsidRDefault="00FD4245" w:rsidP="00D46F04">
            <w:pPr>
              <w:spacing w:afterLines="60" w:after="144" w:line="276" w:lineRule="auto"/>
              <w:rPr>
                <w:rFonts w:ascii="Times New Roman" w:hAnsi="Times New Roman" w:cs="Times New Roman"/>
                <w:i/>
                <w:sz w:val="20"/>
                <w:szCs w:val="20"/>
              </w:rPr>
            </w:pPr>
            <w:r w:rsidRPr="00AD209E">
              <w:rPr>
                <w:rFonts w:ascii="Times New Roman" w:hAnsi="Times New Roman" w:cs="Times New Roman"/>
                <w:i/>
                <w:sz w:val="20"/>
                <w:szCs w:val="20"/>
              </w:rPr>
              <w:t>“Core is an incorrect term. It is a made up term that makes no sense hip/trunk is more appropriate.”</w:t>
            </w:r>
          </w:p>
          <w:p w14:paraId="10B14C9C" w14:textId="77777777" w:rsidR="00FD4245" w:rsidRPr="00AD209E" w:rsidRDefault="00FD4245" w:rsidP="00D46F04">
            <w:pPr>
              <w:spacing w:afterLines="60" w:after="144" w:line="276" w:lineRule="auto"/>
              <w:rPr>
                <w:rFonts w:ascii="Times New Roman" w:hAnsi="Times New Roman" w:cs="Times New Roman"/>
                <w:sz w:val="20"/>
                <w:szCs w:val="20"/>
              </w:rPr>
            </w:pPr>
            <w:r w:rsidRPr="00AD209E">
              <w:rPr>
                <w:rFonts w:ascii="Times New Roman" w:hAnsi="Times New Roman" w:cs="Times New Roman"/>
                <w:sz w:val="20"/>
                <w:szCs w:val="20"/>
              </w:rPr>
              <w:t>Several respondents commented that the progression of the exercises was inappropriate with some of the earlier exercises being harder to perform than some of the later exercises</w:t>
            </w:r>
          </w:p>
          <w:p w14:paraId="7CD4B2B1" w14:textId="77777777" w:rsidR="00FD4245" w:rsidRPr="00AD209E" w:rsidRDefault="00FD4245" w:rsidP="00D46F04">
            <w:pPr>
              <w:spacing w:afterLines="60" w:after="144" w:line="276" w:lineRule="auto"/>
              <w:rPr>
                <w:rFonts w:ascii="Times New Roman" w:hAnsi="Times New Roman" w:cs="Times New Roman"/>
                <w:sz w:val="20"/>
                <w:szCs w:val="20"/>
              </w:rPr>
            </w:pPr>
            <w:r w:rsidRPr="00AD209E">
              <w:rPr>
                <w:rFonts w:ascii="Times New Roman" w:hAnsi="Times New Roman" w:cs="Times New Roman"/>
                <w:i/>
                <w:sz w:val="20"/>
                <w:szCs w:val="20"/>
              </w:rPr>
              <w:t>“All progressions are good. Again, I am not sure that the order is correct for easiest to most difficult. Perhaps a better order would be level 1 exercise (easiest), level 3 exercise, level 4 exercise, level 2 exercise, level 5 exercise (hardest)..”</w:t>
            </w:r>
          </w:p>
        </w:tc>
        <w:tc>
          <w:tcPr>
            <w:tcW w:w="3827" w:type="dxa"/>
            <w:tcBorders>
              <w:bottom w:val="single" w:sz="4" w:space="0" w:color="auto"/>
            </w:tcBorders>
          </w:tcPr>
          <w:p w14:paraId="06D82F15" w14:textId="77777777" w:rsidR="00FD4245" w:rsidRPr="00AD209E" w:rsidRDefault="00FD4245" w:rsidP="00D46F04">
            <w:pPr>
              <w:spacing w:afterLines="60" w:after="144" w:line="276" w:lineRule="auto"/>
              <w:rPr>
                <w:rFonts w:ascii="Times New Roman" w:hAnsi="Times New Roman" w:cs="Times New Roman"/>
                <w:sz w:val="20"/>
                <w:szCs w:val="20"/>
              </w:rPr>
            </w:pPr>
            <w:r w:rsidRPr="00AD209E">
              <w:rPr>
                <w:rFonts w:ascii="Times New Roman" w:hAnsi="Times New Roman" w:cs="Times New Roman"/>
                <w:sz w:val="20"/>
                <w:szCs w:val="20"/>
              </w:rPr>
              <w:t>The term ‘core’ was removed and all these exercises were referred to as hip strength exercises</w:t>
            </w:r>
          </w:p>
          <w:p w14:paraId="2E92F8FE" w14:textId="77777777" w:rsidR="00FD4245" w:rsidRPr="00AD209E" w:rsidRDefault="00FD4245" w:rsidP="00D46F04">
            <w:pPr>
              <w:spacing w:afterLines="60" w:after="144" w:line="276" w:lineRule="auto"/>
              <w:rPr>
                <w:rFonts w:ascii="Times New Roman" w:hAnsi="Times New Roman" w:cs="Times New Roman"/>
                <w:sz w:val="20"/>
                <w:szCs w:val="20"/>
              </w:rPr>
            </w:pPr>
            <w:r w:rsidRPr="00AD209E">
              <w:rPr>
                <w:rFonts w:ascii="Times New Roman" w:hAnsi="Times New Roman" w:cs="Times New Roman"/>
                <w:sz w:val="20"/>
                <w:szCs w:val="20"/>
              </w:rPr>
              <w:t>The order of the exercises was revised (see Table 1 for revisions)</w:t>
            </w:r>
          </w:p>
          <w:p w14:paraId="5767033C" w14:textId="77777777" w:rsidR="00FD4245" w:rsidRPr="00AD209E" w:rsidRDefault="00FD4245" w:rsidP="00D46F04">
            <w:pPr>
              <w:spacing w:afterLines="60" w:after="144" w:line="276" w:lineRule="auto"/>
              <w:rPr>
                <w:rFonts w:ascii="Times New Roman" w:hAnsi="Times New Roman" w:cs="Times New Roman"/>
                <w:sz w:val="20"/>
                <w:szCs w:val="20"/>
              </w:rPr>
            </w:pPr>
            <w:r w:rsidRPr="00AD209E">
              <w:rPr>
                <w:rFonts w:ascii="Times New Roman" w:hAnsi="Times New Roman" w:cs="Times New Roman"/>
                <w:sz w:val="20"/>
                <w:szCs w:val="20"/>
              </w:rPr>
              <w:t>The exercises remained the same</w:t>
            </w:r>
          </w:p>
        </w:tc>
      </w:tr>
      <w:tr w:rsidR="00FD4245" w:rsidRPr="00AD209E" w14:paraId="7C2207A0" w14:textId="77777777" w:rsidTr="00D46F04">
        <w:tc>
          <w:tcPr>
            <w:tcW w:w="2470" w:type="dxa"/>
            <w:tcBorders>
              <w:top w:val="single" w:sz="4" w:space="0" w:color="auto"/>
              <w:bottom w:val="single" w:sz="4" w:space="0" w:color="auto"/>
            </w:tcBorders>
          </w:tcPr>
          <w:p w14:paraId="1D07D301" w14:textId="77777777" w:rsidR="00FD4245" w:rsidRPr="00AD209E" w:rsidRDefault="00FD4245" w:rsidP="00D46F04">
            <w:pPr>
              <w:spacing w:afterLines="60" w:after="144" w:line="276" w:lineRule="auto"/>
              <w:rPr>
                <w:rFonts w:ascii="Times New Roman" w:hAnsi="Times New Roman" w:cs="Times New Roman"/>
                <w:sz w:val="20"/>
                <w:szCs w:val="20"/>
              </w:rPr>
            </w:pPr>
            <w:r w:rsidRPr="00AD209E">
              <w:rPr>
                <w:rFonts w:ascii="Times New Roman" w:hAnsi="Times New Roman" w:cs="Times New Roman"/>
                <w:sz w:val="20"/>
                <w:szCs w:val="20"/>
              </w:rPr>
              <w:t>Balance, landing and changing direction exercises</w:t>
            </w:r>
          </w:p>
        </w:tc>
        <w:tc>
          <w:tcPr>
            <w:tcW w:w="8789" w:type="dxa"/>
            <w:tcBorders>
              <w:top w:val="single" w:sz="4" w:space="0" w:color="auto"/>
              <w:bottom w:val="single" w:sz="4" w:space="0" w:color="auto"/>
            </w:tcBorders>
          </w:tcPr>
          <w:p w14:paraId="5036A135" w14:textId="77777777" w:rsidR="00FD4245" w:rsidRPr="00AD209E" w:rsidRDefault="00FD4245" w:rsidP="00D46F04">
            <w:pPr>
              <w:spacing w:afterLines="60" w:after="144" w:line="276" w:lineRule="auto"/>
              <w:rPr>
                <w:rFonts w:ascii="Times New Roman" w:hAnsi="Times New Roman" w:cs="Times New Roman"/>
                <w:sz w:val="20"/>
                <w:szCs w:val="20"/>
              </w:rPr>
            </w:pPr>
            <w:r w:rsidRPr="00AD209E">
              <w:rPr>
                <w:rFonts w:ascii="Times New Roman" w:hAnsi="Times New Roman" w:cs="Times New Roman"/>
                <w:sz w:val="20"/>
                <w:szCs w:val="20"/>
              </w:rPr>
              <w:t>Very positive feedback and comments</w:t>
            </w:r>
          </w:p>
          <w:p w14:paraId="5AD351E8" w14:textId="77777777" w:rsidR="00FD4245" w:rsidRPr="00AD209E" w:rsidRDefault="00FD4245" w:rsidP="00D46F04">
            <w:pPr>
              <w:spacing w:afterLines="60" w:after="144" w:line="276" w:lineRule="auto"/>
              <w:rPr>
                <w:rFonts w:ascii="Times New Roman" w:hAnsi="Times New Roman" w:cs="Times New Roman"/>
                <w:i/>
                <w:sz w:val="20"/>
                <w:szCs w:val="20"/>
              </w:rPr>
            </w:pPr>
            <w:r w:rsidRPr="00AD209E">
              <w:rPr>
                <w:rFonts w:ascii="Times New Roman" w:hAnsi="Times New Roman" w:cs="Times New Roman"/>
                <w:i/>
                <w:sz w:val="20"/>
                <w:szCs w:val="20"/>
              </w:rPr>
              <w:t>“All good exercises with limited equipment”</w:t>
            </w:r>
          </w:p>
          <w:p w14:paraId="77FA2172" w14:textId="77777777" w:rsidR="00FD4245" w:rsidRPr="00AD209E" w:rsidRDefault="00FD4245" w:rsidP="00D46F04">
            <w:pPr>
              <w:spacing w:afterLines="60" w:after="144" w:line="276" w:lineRule="auto"/>
              <w:rPr>
                <w:rFonts w:ascii="Times New Roman" w:hAnsi="Times New Roman" w:cs="Times New Roman"/>
                <w:sz w:val="20"/>
                <w:szCs w:val="20"/>
              </w:rPr>
            </w:pPr>
            <w:r w:rsidRPr="00AD209E">
              <w:rPr>
                <w:rFonts w:ascii="Times New Roman" w:hAnsi="Times New Roman" w:cs="Times New Roman"/>
                <w:sz w:val="20"/>
                <w:szCs w:val="20"/>
              </w:rPr>
              <w:t>Some suggestions that compliance with and participation in the jumping/landing and changing direction activities could be enhanced with footballs.</w:t>
            </w:r>
          </w:p>
          <w:p w14:paraId="51E20F65" w14:textId="77777777" w:rsidR="00FD4245" w:rsidRPr="00AD209E" w:rsidRDefault="00FD4245" w:rsidP="00D46F04">
            <w:pPr>
              <w:spacing w:afterLines="60" w:after="144" w:line="276" w:lineRule="auto"/>
              <w:rPr>
                <w:rFonts w:ascii="Times New Roman" w:hAnsi="Times New Roman" w:cs="Times New Roman"/>
                <w:i/>
                <w:sz w:val="20"/>
                <w:szCs w:val="20"/>
              </w:rPr>
            </w:pPr>
            <w:r w:rsidRPr="00AD209E">
              <w:rPr>
                <w:rFonts w:ascii="Times New Roman" w:hAnsi="Times New Roman" w:cs="Times New Roman"/>
                <w:i/>
                <w:sz w:val="20"/>
                <w:szCs w:val="20"/>
              </w:rPr>
              <w:t>“In my opinion having footballs in drills will make the program far easier to implement and will increase the likelihood of ongoing involvement of clubs”</w:t>
            </w:r>
          </w:p>
        </w:tc>
        <w:tc>
          <w:tcPr>
            <w:tcW w:w="3827" w:type="dxa"/>
            <w:tcBorders>
              <w:top w:val="single" w:sz="4" w:space="0" w:color="auto"/>
              <w:bottom w:val="single" w:sz="4" w:space="0" w:color="auto"/>
            </w:tcBorders>
          </w:tcPr>
          <w:p w14:paraId="68756EA1" w14:textId="77777777" w:rsidR="00FD4245" w:rsidRPr="00AD209E" w:rsidRDefault="00FD4245" w:rsidP="00D46F04">
            <w:pPr>
              <w:spacing w:afterLines="60" w:after="144" w:line="276" w:lineRule="auto"/>
              <w:rPr>
                <w:rFonts w:ascii="Times New Roman" w:hAnsi="Times New Roman" w:cs="Times New Roman"/>
                <w:sz w:val="20"/>
                <w:szCs w:val="20"/>
              </w:rPr>
            </w:pPr>
            <w:r w:rsidRPr="00AD209E">
              <w:rPr>
                <w:rFonts w:ascii="Times New Roman" w:hAnsi="Times New Roman" w:cs="Times New Roman"/>
                <w:sz w:val="20"/>
                <w:szCs w:val="20"/>
              </w:rPr>
              <w:t>No change</w:t>
            </w:r>
          </w:p>
        </w:tc>
      </w:tr>
    </w:tbl>
    <w:p w14:paraId="408B8FF8" w14:textId="77777777" w:rsidR="00FD4245" w:rsidRPr="003D0347" w:rsidRDefault="00FD4245" w:rsidP="00FD4245">
      <w:pPr>
        <w:spacing w:line="240" w:lineRule="auto"/>
        <w:rPr>
          <w:rFonts w:ascii="Times New Roman" w:hAnsi="Times New Roman" w:cs="Times New Roman"/>
          <w:sz w:val="20"/>
          <w:szCs w:val="20"/>
        </w:rPr>
      </w:pPr>
    </w:p>
    <w:p w14:paraId="451EE6E6" w14:textId="77777777" w:rsidR="00EB3210" w:rsidRDefault="00EB3210"/>
    <w:sectPr w:rsidR="00EB3210" w:rsidSect="004C0596">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245"/>
    <w:rsid w:val="00AE6AFE"/>
    <w:rsid w:val="00B10518"/>
    <w:rsid w:val="00B91BEB"/>
    <w:rsid w:val="00EB3210"/>
    <w:rsid w:val="00FD424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FE75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2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4">
    <w:name w:val="Table Grid4"/>
    <w:basedOn w:val="TableNormal"/>
    <w:next w:val="TableGrid"/>
    <w:uiPriority w:val="59"/>
    <w:rsid w:val="00FD42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FD42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2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4">
    <w:name w:val="Table Grid4"/>
    <w:basedOn w:val="TableNormal"/>
    <w:next w:val="TableGrid"/>
    <w:uiPriority w:val="59"/>
    <w:rsid w:val="00FD42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FD42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708</Words>
  <Characters>4038</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Ballarat</Company>
  <LinksUpToDate>false</LinksUpToDate>
  <CharactersWithSpaces>4737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University of Ballarat</dc:creator>
  <cp:lastModifiedBy>Cathy Leipciger</cp:lastModifiedBy>
  <cp:revision>3</cp:revision>
  <dcterms:created xsi:type="dcterms:W3CDTF">2014-05-15T22:17:00Z</dcterms:created>
  <dcterms:modified xsi:type="dcterms:W3CDTF">2014-05-15T22:17:00Z</dcterms:modified>
</cp:coreProperties>
</file>