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7B" w:rsidRPr="00C85550" w:rsidRDefault="00636A7B" w:rsidP="00636A7B">
      <w:pPr>
        <w:spacing w:afterLines="60" w:after="144" w:line="240" w:lineRule="auto"/>
        <w:outlineLvl w:val="0"/>
        <w:rPr>
          <w:rFonts w:ascii="Times New Roman" w:hAnsi="Times New Roman"/>
          <w:b/>
          <w:sz w:val="24"/>
          <w:szCs w:val="24"/>
        </w:rPr>
      </w:pPr>
      <w:bookmarkStart w:id="0" w:name="_GoBack"/>
      <w:bookmarkEnd w:id="0"/>
      <w:r w:rsidRPr="00C85550">
        <w:rPr>
          <w:rFonts w:ascii="Times New Roman" w:hAnsi="Times New Roman"/>
          <w:b/>
          <w:sz w:val="24"/>
          <w:szCs w:val="24"/>
        </w:rPr>
        <w:t>Appendix 1 – Shoulder Rehabilitative Exercise Program</w:t>
      </w:r>
    </w:p>
    <w:p w:rsidR="00636A7B" w:rsidRPr="00C85550" w:rsidRDefault="00636A7B" w:rsidP="00636A7B">
      <w:pPr>
        <w:spacing w:afterLines="60" w:after="144" w:line="240" w:lineRule="auto"/>
        <w:jc w:val="both"/>
        <w:rPr>
          <w:rFonts w:ascii="Times New Roman" w:hAnsi="Times New Roman"/>
          <w:sz w:val="24"/>
          <w:szCs w:val="24"/>
        </w:rPr>
      </w:pPr>
      <w:r w:rsidRPr="00C85550">
        <w:rPr>
          <w:rFonts w:ascii="Times New Roman" w:hAnsi="Times New Roman"/>
          <w:sz w:val="24"/>
          <w:szCs w:val="24"/>
        </w:rPr>
        <w:t>For each phase of the exercise program, a selection of exercises from the list below was prescribed based upon the clinical presentation and functional abilities of each patient. Exercises were instructed over the course of the first three sessions and reviewed at each subsequent session. Patients were instructed to perform the prescribed exercises twice per day, if possible. Stretches were to be sustained for 15-20 seconds for 5 repetitions. Patients were instructed to complete 10-20 repetitions of the strengthening exercises.</w:t>
      </w:r>
    </w:p>
    <w:p w:rsidR="00636A7B" w:rsidRPr="00C85550" w:rsidRDefault="00636A7B" w:rsidP="00636A7B">
      <w:pPr>
        <w:spacing w:before="30" w:after="30" w:line="240" w:lineRule="auto"/>
        <w:outlineLvl w:val="0"/>
        <w:rPr>
          <w:rFonts w:ascii="Times New Roman" w:hAnsi="Times New Roman"/>
          <w:b/>
          <w:sz w:val="24"/>
          <w:szCs w:val="24"/>
        </w:rPr>
      </w:pPr>
      <w:r w:rsidRPr="00C85550">
        <w:rPr>
          <w:rFonts w:ascii="Times New Roman" w:hAnsi="Times New Roman"/>
          <w:b/>
          <w:sz w:val="24"/>
          <w:szCs w:val="24"/>
        </w:rPr>
        <w:t>Session I:  Proximal Kinetic Chain Phase</w:t>
      </w:r>
    </w:p>
    <w:p w:rsidR="00636A7B" w:rsidRPr="00C85550" w:rsidRDefault="00636A7B" w:rsidP="00636A7B">
      <w:pPr>
        <w:spacing w:before="30" w:after="60"/>
        <w:rPr>
          <w:rFonts w:ascii="Times New Roman" w:hAnsi="Times New Roman"/>
          <w:i/>
          <w:sz w:val="24"/>
          <w:szCs w:val="24"/>
        </w:rPr>
      </w:pPr>
      <w:r w:rsidRPr="00C85550">
        <w:rPr>
          <w:rFonts w:ascii="Times New Roman" w:hAnsi="Times New Roman"/>
          <w:i/>
          <w:sz w:val="24"/>
          <w:szCs w:val="24"/>
        </w:rPr>
        <w:t>Treatment goals:</w:t>
      </w:r>
    </w:p>
    <w:p w:rsidR="00636A7B" w:rsidRPr="00C85550" w:rsidRDefault="00636A7B" w:rsidP="00636A7B">
      <w:pPr>
        <w:numPr>
          <w:ilvl w:val="0"/>
          <w:numId w:val="4"/>
        </w:numPr>
        <w:spacing w:before="30" w:after="60" w:line="240" w:lineRule="auto"/>
        <w:ind w:left="714" w:hanging="357"/>
        <w:rPr>
          <w:rFonts w:ascii="Times New Roman" w:hAnsi="Times New Roman"/>
          <w:sz w:val="24"/>
          <w:szCs w:val="24"/>
        </w:rPr>
      </w:pPr>
      <w:r w:rsidRPr="00C85550">
        <w:rPr>
          <w:rFonts w:ascii="Times New Roman" w:hAnsi="Times New Roman"/>
          <w:sz w:val="24"/>
          <w:szCs w:val="24"/>
        </w:rPr>
        <w:t>Optimize postural alignment</w:t>
      </w:r>
    </w:p>
    <w:p w:rsidR="00636A7B" w:rsidRPr="00C85550" w:rsidRDefault="00636A7B" w:rsidP="00636A7B">
      <w:pPr>
        <w:numPr>
          <w:ilvl w:val="0"/>
          <w:numId w:val="4"/>
        </w:numPr>
        <w:spacing w:before="30" w:after="60" w:line="240" w:lineRule="auto"/>
        <w:ind w:left="714" w:hanging="357"/>
        <w:rPr>
          <w:rFonts w:ascii="Times New Roman" w:hAnsi="Times New Roman"/>
          <w:sz w:val="24"/>
          <w:szCs w:val="24"/>
        </w:rPr>
      </w:pPr>
      <w:r w:rsidRPr="00C85550">
        <w:rPr>
          <w:rFonts w:ascii="Times New Roman" w:hAnsi="Times New Roman"/>
          <w:sz w:val="24"/>
          <w:szCs w:val="24"/>
        </w:rPr>
        <w:t>Establish core stability</w:t>
      </w:r>
    </w:p>
    <w:p w:rsidR="00636A7B" w:rsidRPr="00C85550" w:rsidRDefault="00636A7B" w:rsidP="00636A7B">
      <w:pPr>
        <w:numPr>
          <w:ilvl w:val="0"/>
          <w:numId w:val="4"/>
        </w:numPr>
        <w:spacing w:before="30" w:after="60" w:line="240" w:lineRule="auto"/>
        <w:ind w:left="714" w:hanging="357"/>
        <w:rPr>
          <w:rFonts w:ascii="Times New Roman" w:hAnsi="Times New Roman"/>
          <w:sz w:val="24"/>
          <w:szCs w:val="24"/>
        </w:rPr>
      </w:pPr>
      <w:r w:rsidRPr="00C85550">
        <w:rPr>
          <w:rFonts w:ascii="Times New Roman" w:hAnsi="Times New Roman"/>
          <w:sz w:val="24"/>
          <w:szCs w:val="24"/>
        </w:rPr>
        <w:t>Restore upper quadrant flexibility/mobility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36A7B" w:rsidRPr="00C85550" w:rsidTr="004E404D">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Postural correction:</w:t>
            </w:r>
          </w:p>
          <w:p w:rsidR="00636A7B" w:rsidRPr="00C85550" w:rsidRDefault="00636A7B" w:rsidP="00636A7B">
            <w:pPr>
              <w:numPr>
                <w:ilvl w:val="0"/>
                <w:numId w:val="1"/>
              </w:numPr>
              <w:spacing w:before="20" w:after="0" w:line="240" w:lineRule="auto"/>
              <w:rPr>
                <w:rFonts w:ascii="Times New Roman" w:hAnsi="Times New Roman"/>
                <w:sz w:val="24"/>
                <w:szCs w:val="24"/>
              </w:rPr>
            </w:pPr>
            <w:r w:rsidRPr="00C85550">
              <w:rPr>
                <w:rFonts w:ascii="Times New Roman" w:hAnsi="Times New Roman"/>
                <w:sz w:val="24"/>
                <w:szCs w:val="24"/>
              </w:rPr>
              <w:t>Chin retraction</w:t>
            </w:r>
          </w:p>
          <w:p w:rsidR="00636A7B" w:rsidRPr="00C85550" w:rsidRDefault="00636A7B" w:rsidP="00636A7B">
            <w:pPr>
              <w:numPr>
                <w:ilvl w:val="0"/>
                <w:numId w:val="1"/>
              </w:numPr>
              <w:spacing w:before="20" w:after="0" w:line="240" w:lineRule="auto"/>
              <w:rPr>
                <w:rFonts w:ascii="Times New Roman" w:hAnsi="Times New Roman"/>
                <w:sz w:val="24"/>
                <w:szCs w:val="24"/>
              </w:rPr>
            </w:pPr>
            <w:r w:rsidRPr="00C85550">
              <w:rPr>
                <w:rFonts w:ascii="Times New Roman" w:hAnsi="Times New Roman"/>
                <w:sz w:val="24"/>
                <w:szCs w:val="24"/>
              </w:rPr>
              <w:t>Neutral spine</w:t>
            </w:r>
          </w:p>
        </w:tc>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Core stabilization:</w:t>
            </w:r>
          </w:p>
          <w:p w:rsidR="00636A7B" w:rsidRPr="00C85550" w:rsidRDefault="00636A7B" w:rsidP="00636A7B">
            <w:pPr>
              <w:numPr>
                <w:ilvl w:val="0"/>
                <w:numId w:val="2"/>
              </w:numPr>
              <w:spacing w:before="20" w:after="0" w:line="240" w:lineRule="auto"/>
              <w:rPr>
                <w:rFonts w:ascii="Times New Roman" w:hAnsi="Times New Roman"/>
                <w:sz w:val="24"/>
                <w:szCs w:val="24"/>
              </w:rPr>
            </w:pPr>
            <w:r w:rsidRPr="00C85550">
              <w:rPr>
                <w:rFonts w:ascii="Times New Roman" w:hAnsi="Times New Roman"/>
                <w:sz w:val="24"/>
                <w:szCs w:val="24"/>
              </w:rPr>
              <w:t>Abdominal setting</w:t>
            </w:r>
          </w:p>
          <w:p w:rsidR="00636A7B" w:rsidRPr="00C85550" w:rsidRDefault="00636A7B" w:rsidP="00636A7B">
            <w:pPr>
              <w:numPr>
                <w:ilvl w:val="0"/>
                <w:numId w:val="2"/>
              </w:numPr>
              <w:spacing w:before="20" w:after="0" w:line="240" w:lineRule="auto"/>
              <w:rPr>
                <w:rFonts w:ascii="Times New Roman" w:hAnsi="Times New Roman"/>
                <w:sz w:val="24"/>
                <w:szCs w:val="24"/>
              </w:rPr>
            </w:pPr>
            <w:r w:rsidRPr="00C85550">
              <w:rPr>
                <w:rFonts w:ascii="Times New Roman" w:hAnsi="Times New Roman"/>
                <w:sz w:val="24"/>
                <w:szCs w:val="24"/>
              </w:rPr>
              <w:t>Single leg slide</w:t>
            </w:r>
          </w:p>
          <w:p w:rsidR="00636A7B" w:rsidRPr="00C85550" w:rsidRDefault="00636A7B" w:rsidP="00636A7B">
            <w:pPr>
              <w:numPr>
                <w:ilvl w:val="0"/>
                <w:numId w:val="2"/>
              </w:numPr>
              <w:spacing w:before="20" w:after="0" w:line="240" w:lineRule="auto"/>
              <w:rPr>
                <w:rFonts w:ascii="Times New Roman" w:hAnsi="Times New Roman"/>
                <w:sz w:val="24"/>
                <w:szCs w:val="24"/>
              </w:rPr>
            </w:pPr>
            <w:r w:rsidRPr="00C85550">
              <w:rPr>
                <w:rFonts w:ascii="Times New Roman" w:hAnsi="Times New Roman"/>
                <w:sz w:val="24"/>
                <w:szCs w:val="24"/>
              </w:rPr>
              <w:t>Active straight leg raise</w:t>
            </w:r>
          </w:p>
        </w:tc>
      </w:tr>
      <w:tr w:rsidR="00636A7B" w:rsidRPr="00C85550" w:rsidTr="004E404D">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Flexibility:</w:t>
            </w:r>
          </w:p>
          <w:p w:rsidR="00636A7B" w:rsidRPr="00C85550" w:rsidRDefault="00636A7B" w:rsidP="00636A7B">
            <w:pPr>
              <w:numPr>
                <w:ilvl w:val="0"/>
                <w:numId w:val="1"/>
              </w:numPr>
              <w:spacing w:before="20" w:after="0" w:line="240" w:lineRule="auto"/>
              <w:rPr>
                <w:rFonts w:ascii="Times New Roman" w:hAnsi="Times New Roman"/>
                <w:sz w:val="24"/>
                <w:szCs w:val="24"/>
              </w:rPr>
            </w:pPr>
            <w:r w:rsidRPr="00C85550">
              <w:rPr>
                <w:rFonts w:ascii="Times New Roman" w:hAnsi="Times New Roman"/>
                <w:sz w:val="24"/>
                <w:szCs w:val="24"/>
              </w:rPr>
              <w:t>Pectoralis stretch</w:t>
            </w:r>
          </w:p>
          <w:p w:rsidR="00636A7B" w:rsidRPr="00C85550" w:rsidRDefault="00636A7B" w:rsidP="00636A7B">
            <w:pPr>
              <w:numPr>
                <w:ilvl w:val="0"/>
                <w:numId w:val="1"/>
              </w:numPr>
              <w:spacing w:before="20" w:after="0" w:line="240" w:lineRule="auto"/>
              <w:rPr>
                <w:rFonts w:ascii="Times New Roman" w:hAnsi="Times New Roman"/>
                <w:sz w:val="24"/>
                <w:szCs w:val="24"/>
              </w:rPr>
            </w:pPr>
            <w:r w:rsidRPr="00C85550">
              <w:rPr>
                <w:rFonts w:ascii="Times New Roman" w:hAnsi="Times New Roman"/>
                <w:sz w:val="24"/>
                <w:szCs w:val="24"/>
              </w:rPr>
              <w:t>Prayer stretch</w:t>
            </w:r>
          </w:p>
          <w:p w:rsidR="00636A7B" w:rsidRPr="00C85550" w:rsidRDefault="00636A7B" w:rsidP="00636A7B">
            <w:pPr>
              <w:numPr>
                <w:ilvl w:val="0"/>
                <w:numId w:val="1"/>
              </w:numPr>
              <w:spacing w:before="20" w:after="0" w:line="240" w:lineRule="auto"/>
              <w:rPr>
                <w:rFonts w:ascii="Times New Roman" w:hAnsi="Times New Roman"/>
                <w:sz w:val="24"/>
                <w:szCs w:val="24"/>
              </w:rPr>
            </w:pPr>
            <w:r w:rsidRPr="00C85550">
              <w:rPr>
                <w:rFonts w:ascii="Times New Roman" w:hAnsi="Times New Roman"/>
                <w:sz w:val="24"/>
                <w:szCs w:val="24"/>
              </w:rPr>
              <w:t>T-roll or foam roll for thoracic mobility</w:t>
            </w:r>
          </w:p>
        </w:tc>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Posterior Capsule/cuff stretch:</w:t>
            </w:r>
          </w:p>
          <w:p w:rsidR="00636A7B" w:rsidRPr="00C85550" w:rsidRDefault="00636A7B" w:rsidP="00636A7B">
            <w:pPr>
              <w:numPr>
                <w:ilvl w:val="0"/>
                <w:numId w:val="3"/>
              </w:numPr>
              <w:spacing w:before="20" w:after="0" w:line="240" w:lineRule="auto"/>
              <w:rPr>
                <w:rFonts w:ascii="Times New Roman" w:hAnsi="Times New Roman"/>
                <w:sz w:val="24"/>
                <w:szCs w:val="24"/>
              </w:rPr>
            </w:pPr>
            <w:r w:rsidRPr="00C85550">
              <w:rPr>
                <w:rFonts w:ascii="Times New Roman" w:hAnsi="Times New Roman"/>
                <w:sz w:val="24"/>
                <w:szCs w:val="24"/>
              </w:rPr>
              <w:t>Sleeper stretch</w:t>
            </w:r>
          </w:p>
          <w:p w:rsidR="00636A7B" w:rsidRPr="00C85550" w:rsidRDefault="00636A7B" w:rsidP="00636A7B">
            <w:pPr>
              <w:numPr>
                <w:ilvl w:val="0"/>
                <w:numId w:val="3"/>
              </w:numPr>
              <w:spacing w:before="20" w:after="0" w:line="240" w:lineRule="auto"/>
              <w:rPr>
                <w:rFonts w:ascii="Times New Roman" w:hAnsi="Times New Roman"/>
                <w:sz w:val="24"/>
                <w:szCs w:val="24"/>
              </w:rPr>
            </w:pPr>
            <w:r w:rsidRPr="00C85550">
              <w:rPr>
                <w:rFonts w:ascii="Times New Roman" w:hAnsi="Times New Roman"/>
                <w:sz w:val="24"/>
                <w:szCs w:val="24"/>
              </w:rPr>
              <w:t>Cross arm stretch</w:t>
            </w:r>
          </w:p>
        </w:tc>
      </w:tr>
    </w:tbl>
    <w:p w:rsidR="00636A7B" w:rsidRPr="00C85550" w:rsidRDefault="00636A7B" w:rsidP="00636A7B">
      <w:pPr>
        <w:spacing w:before="30" w:after="30" w:line="240" w:lineRule="auto"/>
        <w:outlineLvl w:val="0"/>
        <w:rPr>
          <w:rFonts w:ascii="Times New Roman" w:hAnsi="Times New Roman"/>
          <w:b/>
          <w:sz w:val="24"/>
          <w:szCs w:val="24"/>
        </w:rPr>
      </w:pPr>
      <w:r w:rsidRPr="00C85550">
        <w:rPr>
          <w:rFonts w:ascii="Times New Roman" w:hAnsi="Times New Roman"/>
          <w:b/>
          <w:sz w:val="24"/>
          <w:szCs w:val="24"/>
        </w:rPr>
        <w:t>Session II:  Scapulothoracic Phase</w:t>
      </w:r>
    </w:p>
    <w:p w:rsidR="00636A7B" w:rsidRPr="00C85550" w:rsidRDefault="00636A7B" w:rsidP="00636A7B">
      <w:pPr>
        <w:spacing w:before="30" w:after="60" w:line="240" w:lineRule="auto"/>
        <w:rPr>
          <w:rFonts w:ascii="Times New Roman" w:hAnsi="Times New Roman"/>
          <w:i/>
          <w:sz w:val="24"/>
          <w:szCs w:val="24"/>
        </w:rPr>
      </w:pPr>
      <w:r w:rsidRPr="00C85550">
        <w:rPr>
          <w:rFonts w:ascii="Times New Roman" w:hAnsi="Times New Roman"/>
          <w:i/>
          <w:sz w:val="24"/>
          <w:szCs w:val="24"/>
        </w:rPr>
        <w:t>Treatment goals:</w:t>
      </w:r>
    </w:p>
    <w:p w:rsidR="00636A7B" w:rsidRPr="00C85550" w:rsidRDefault="00636A7B" w:rsidP="00636A7B">
      <w:pPr>
        <w:numPr>
          <w:ilvl w:val="0"/>
          <w:numId w:val="5"/>
        </w:numPr>
        <w:spacing w:before="30" w:after="60" w:line="240" w:lineRule="auto"/>
        <w:ind w:left="714" w:hanging="357"/>
        <w:rPr>
          <w:rFonts w:ascii="Times New Roman" w:hAnsi="Times New Roman"/>
          <w:sz w:val="24"/>
          <w:szCs w:val="24"/>
        </w:rPr>
      </w:pPr>
      <w:r w:rsidRPr="00C85550">
        <w:rPr>
          <w:rFonts w:ascii="Times New Roman" w:hAnsi="Times New Roman"/>
          <w:sz w:val="24"/>
          <w:szCs w:val="24"/>
        </w:rPr>
        <w:t>Normalize scapulothoracic kinematics</w:t>
      </w:r>
    </w:p>
    <w:p w:rsidR="00636A7B" w:rsidRPr="00C85550" w:rsidRDefault="00636A7B" w:rsidP="00636A7B">
      <w:pPr>
        <w:numPr>
          <w:ilvl w:val="0"/>
          <w:numId w:val="5"/>
        </w:numPr>
        <w:spacing w:before="30" w:after="60" w:line="240" w:lineRule="auto"/>
        <w:ind w:left="714" w:hanging="357"/>
        <w:rPr>
          <w:rFonts w:ascii="Times New Roman" w:hAnsi="Times New Roman"/>
          <w:sz w:val="24"/>
          <w:szCs w:val="24"/>
        </w:rPr>
      </w:pPr>
      <w:r w:rsidRPr="00C85550">
        <w:rPr>
          <w:rFonts w:ascii="Times New Roman" w:hAnsi="Times New Roman"/>
          <w:sz w:val="24"/>
          <w:szCs w:val="24"/>
        </w:rPr>
        <w:t>Optimize scapular positioning and force coupling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36A7B" w:rsidRPr="00C85550" w:rsidTr="004E404D">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Scapular setting; squeeze</w:t>
            </w:r>
          </w:p>
        </w:tc>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Scapular clock</w:t>
            </w:r>
          </w:p>
        </w:tc>
      </w:tr>
      <w:tr w:rsidR="00636A7B" w:rsidRPr="00C85550" w:rsidTr="004E404D">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Isometric low rows</w:t>
            </w:r>
          </w:p>
        </w:tc>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Wall angels (Wall slides)</w:t>
            </w:r>
          </w:p>
        </w:tc>
      </w:tr>
      <w:tr w:rsidR="00636A7B" w:rsidRPr="00C85550" w:rsidTr="004E404D">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Isometric inferior glide</w:t>
            </w:r>
          </w:p>
        </w:tc>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Prone mid and lower trapezius lifts</w:t>
            </w:r>
          </w:p>
        </w:tc>
      </w:tr>
    </w:tbl>
    <w:p w:rsidR="00636A7B" w:rsidRPr="00C85550" w:rsidRDefault="00636A7B" w:rsidP="00636A7B">
      <w:pPr>
        <w:spacing w:before="30" w:after="30"/>
        <w:outlineLvl w:val="0"/>
        <w:rPr>
          <w:rFonts w:ascii="Times New Roman" w:hAnsi="Times New Roman"/>
          <w:b/>
          <w:sz w:val="24"/>
          <w:szCs w:val="24"/>
        </w:rPr>
      </w:pPr>
      <w:r w:rsidRPr="00C85550">
        <w:rPr>
          <w:rFonts w:ascii="Times New Roman" w:hAnsi="Times New Roman"/>
          <w:b/>
          <w:sz w:val="24"/>
          <w:szCs w:val="24"/>
        </w:rPr>
        <w:t>Session III:  Glenohumeral Phase</w:t>
      </w:r>
    </w:p>
    <w:p w:rsidR="00636A7B" w:rsidRPr="00C85550" w:rsidRDefault="00636A7B" w:rsidP="00636A7B">
      <w:pPr>
        <w:spacing w:before="30" w:after="60"/>
        <w:rPr>
          <w:rFonts w:ascii="Times New Roman" w:hAnsi="Times New Roman"/>
          <w:i/>
          <w:sz w:val="24"/>
          <w:szCs w:val="24"/>
        </w:rPr>
      </w:pPr>
      <w:r w:rsidRPr="00C85550">
        <w:rPr>
          <w:rFonts w:ascii="Times New Roman" w:hAnsi="Times New Roman"/>
          <w:i/>
          <w:sz w:val="24"/>
          <w:szCs w:val="24"/>
        </w:rPr>
        <w:t>Treatment goals:</w:t>
      </w:r>
    </w:p>
    <w:p w:rsidR="00636A7B" w:rsidRPr="00C85550" w:rsidRDefault="00636A7B" w:rsidP="00636A7B">
      <w:pPr>
        <w:numPr>
          <w:ilvl w:val="0"/>
          <w:numId w:val="5"/>
        </w:numPr>
        <w:spacing w:before="30" w:after="60" w:line="240" w:lineRule="auto"/>
        <w:ind w:left="714" w:hanging="357"/>
        <w:rPr>
          <w:rFonts w:ascii="Times New Roman" w:hAnsi="Times New Roman"/>
          <w:sz w:val="24"/>
          <w:szCs w:val="24"/>
        </w:rPr>
      </w:pPr>
      <w:r w:rsidRPr="00C85550">
        <w:rPr>
          <w:rFonts w:ascii="Times New Roman" w:hAnsi="Times New Roman"/>
          <w:sz w:val="24"/>
          <w:szCs w:val="24"/>
        </w:rPr>
        <w:t>Normalize glenohumeral kinematics</w:t>
      </w:r>
    </w:p>
    <w:p w:rsidR="00636A7B" w:rsidRPr="00C85550" w:rsidRDefault="00636A7B" w:rsidP="00636A7B">
      <w:pPr>
        <w:numPr>
          <w:ilvl w:val="0"/>
          <w:numId w:val="5"/>
        </w:numPr>
        <w:spacing w:before="30" w:after="60" w:line="240" w:lineRule="auto"/>
        <w:ind w:left="714" w:hanging="357"/>
        <w:rPr>
          <w:rFonts w:ascii="Times New Roman" w:hAnsi="Times New Roman"/>
          <w:sz w:val="24"/>
          <w:szCs w:val="24"/>
        </w:rPr>
      </w:pPr>
      <w:r w:rsidRPr="00C85550">
        <w:rPr>
          <w:rFonts w:ascii="Times New Roman" w:hAnsi="Times New Roman"/>
          <w:sz w:val="24"/>
          <w:szCs w:val="24"/>
        </w:rPr>
        <w:t>Optimize rotator cuff force coupling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36A7B" w:rsidRPr="00C85550" w:rsidTr="004E404D">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Isometrics Internal/External Rotation</w:t>
            </w:r>
          </w:p>
        </w:tc>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Sidelying External Rotation</w:t>
            </w:r>
          </w:p>
        </w:tc>
      </w:tr>
      <w:tr w:rsidR="00636A7B" w:rsidRPr="00C85550" w:rsidTr="004E404D">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 xml:space="preserve">Scaption   </w:t>
            </w:r>
          </w:p>
        </w:tc>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Internal/External Rotation with elbow supported</w:t>
            </w:r>
          </w:p>
        </w:tc>
      </w:tr>
      <w:tr w:rsidR="00636A7B" w:rsidRPr="00C85550" w:rsidTr="004E404D">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Closed chain pertubations</w:t>
            </w:r>
          </w:p>
        </w:tc>
        <w:tc>
          <w:tcPr>
            <w:tcW w:w="4428" w:type="dxa"/>
          </w:tcPr>
          <w:p w:rsidR="00636A7B" w:rsidRPr="00C85550" w:rsidRDefault="00636A7B" w:rsidP="004E404D">
            <w:pPr>
              <w:spacing w:before="20" w:after="0"/>
              <w:rPr>
                <w:rFonts w:ascii="Times New Roman" w:hAnsi="Times New Roman"/>
                <w:sz w:val="24"/>
                <w:szCs w:val="24"/>
              </w:rPr>
            </w:pPr>
            <w:r w:rsidRPr="00C85550">
              <w:rPr>
                <w:rFonts w:ascii="Times New Roman" w:hAnsi="Times New Roman"/>
                <w:sz w:val="24"/>
                <w:szCs w:val="24"/>
              </w:rPr>
              <w:t>Light theraband Internal/External Rotation with scapular retraction</w:t>
            </w:r>
          </w:p>
        </w:tc>
      </w:tr>
    </w:tbl>
    <w:p w:rsidR="00636A7B" w:rsidRPr="00C85550" w:rsidRDefault="00636A7B" w:rsidP="00636A7B">
      <w:pPr>
        <w:rPr>
          <w:rFonts w:ascii="Times New Roman" w:hAnsi="Times New Roman"/>
          <w:sz w:val="24"/>
          <w:szCs w:val="24"/>
        </w:rPr>
      </w:pPr>
    </w:p>
    <w:sectPr w:rsidR="00636A7B" w:rsidRPr="00C85550" w:rsidSect="00E15BF2">
      <w:headerReference w:type="default" r:id="rId8"/>
      <w:footerReference w:type="default" r:id="rId9"/>
      <w:pgSz w:w="12240" w:h="15840" w:code="1"/>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B3" w:rsidRDefault="001914B3">
      <w:pPr>
        <w:spacing w:after="0" w:line="240" w:lineRule="auto"/>
      </w:pPr>
      <w:r>
        <w:separator/>
      </w:r>
    </w:p>
  </w:endnote>
  <w:endnote w:type="continuationSeparator" w:id="0">
    <w:p w:rsidR="001914B3" w:rsidRDefault="0019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02" w:rsidRDefault="00636A7B">
    <w:pPr>
      <w:pStyle w:val="Footer"/>
      <w:jc w:val="right"/>
    </w:pPr>
    <w:r>
      <w:fldChar w:fldCharType="begin"/>
    </w:r>
    <w:r>
      <w:instrText xml:space="preserve"> PAGE   \* MERGEFORMAT </w:instrText>
    </w:r>
    <w:r>
      <w:fldChar w:fldCharType="separate"/>
    </w:r>
    <w:r w:rsidR="005C6AFB">
      <w:rPr>
        <w:noProof/>
      </w:rPr>
      <w:t>1</w:t>
    </w:r>
    <w:r>
      <w:fldChar w:fldCharType="end"/>
    </w:r>
  </w:p>
  <w:p w:rsidR="00C726CE" w:rsidRDefault="005C6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B3" w:rsidRDefault="001914B3">
      <w:pPr>
        <w:spacing w:after="0" w:line="240" w:lineRule="auto"/>
      </w:pPr>
      <w:r>
        <w:separator/>
      </w:r>
    </w:p>
  </w:footnote>
  <w:footnote w:type="continuationSeparator" w:id="0">
    <w:p w:rsidR="001914B3" w:rsidRDefault="001914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20" w:rsidRPr="005E082C" w:rsidRDefault="00636A7B" w:rsidP="00F02F20">
    <w:pPr>
      <w:pStyle w:val="Header"/>
      <w:jc w:val="right"/>
      <w:rPr>
        <w:rFonts w:ascii="Times New Roman" w:hAnsi="Times New Roman"/>
      </w:rPr>
    </w:pPr>
    <w:r w:rsidRPr="005C6AFB">
      <w:rPr>
        <w:rFonts w:ascii="Times New Roman" w:hAnsi="Times New Roman"/>
      </w:rPr>
      <w:t xml:space="preserve">Pre-Cut Kinesiology Tape versus </w:t>
    </w:r>
    <w:r w:rsidR="006A78CE" w:rsidRPr="005C6AFB">
      <w:rPr>
        <w:rFonts w:ascii="Times New Roman" w:hAnsi="Times New Roman"/>
      </w:rPr>
      <w:t>a</w:t>
    </w:r>
    <w:r w:rsidR="006D796D" w:rsidRPr="005C6AFB">
      <w:rPr>
        <w:rFonts w:ascii="Times New Roman" w:hAnsi="Times New Roman"/>
      </w:rPr>
      <w:t>n</w:t>
    </w:r>
    <w:r w:rsidR="006A78CE" w:rsidRPr="005C6AFB">
      <w:rPr>
        <w:rFonts w:ascii="Times New Roman" w:hAnsi="Times New Roman"/>
      </w:rPr>
      <w:t xml:space="preserve"> </w:t>
    </w:r>
    <w:r w:rsidRPr="005C6AFB">
      <w:rPr>
        <w:rFonts w:ascii="Times New Roman" w:hAnsi="Times New Roman"/>
      </w:rPr>
      <w:t xml:space="preserve">NSAID for </w:t>
    </w:r>
    <w:proofErr w:type="spellStart"/>
    <w:r w:rsidRPr="005C6AFB">
      <w:rPr>
        <w:rFonts w:ascii="Times New Roman" w:hAnsi="Times New Roman"/>
      </w:rPr>
      <w:t>Subacromial</w:t>
    </w:r>
    <w:proofErr w:type="spellEnd"/>
    <w:r w:rsidRPr="005C6AFB">
      <w:rPr>
        <w:rFonts w:ascii="Times New Roman" w:hAnsi="Times New Roman"/>
      </w:rPr>
      <w:t xml:space="preserve"> Impingement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C0"/>
    <w:multiLevelType w:val="hybridMultilevel"/>
    <w:tmpl w:val="004E1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C5FF4"/>
    <w:multiLevelType w:val="hybridMultilevel"/>
    <w:tmpl w:val="C116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14249D"/>
    <w:multiLevelType w:val="hybridMultilevel"/>
    <w:tmpl w:val="A3D0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3A03CC"/>
    <w:multiLevelType w:val="hybridMultilevel"/>
    <w:tmpl w:val="D3B0A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EA15DA"/>
    <w:multiLevelType w:val="hybridMultilevel"/>
    <w:tmpl w:val="EC566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Pennings">
    <w15:presenceInfo w15:providerId="None" w15:userId="Amanda P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7B"/>
    <w:rsid w:val="000469CC"/>
    <w:rsid w:val="001914B3"/>
    <w:rsid w:val="005C6AFB"/>
    <w:rsid w:val="00636A7B"/>
    <w:rsid w:val="006A78CE"/>
    <w:rsid w:val="006D796D"/>
    <w:rsid w:val="00CD5039"/>
    <w:rsid w:val="00FF33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7B"/>
    <w:rPr>
      <w:rFonts w:ascii="Calibri" w:eastAsia="Calibri" w:hAnsi="Calibri" w:cs="Times New Roman"/>
    </w:rPr>
  </w:style>
  <w:style w:type="paragraph" w:styleId="Footer">
    <w:name w:val="footer"/>
    <w:basedOn w:val="Normal"/>
    <w:link w:val="FooterChar"/>
    <w:uiPriority w:val="99"/>
    <w:unhideWhenUsed/>
    <w:rsid w:val="0063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7B"/>
    <w:rPr>
      <w:rFonts w:ascii="Calibri" w:eastAsia="Calibri" w:hAnsi="Calibri" w:cs="Times New Roman"/>
    </w:rPr>
  </w:style>
  <w:style w:type="character" w:styleId="LineNumber">
    <w:name w:val="line number"/>
    <w:basedOn w:val="DefaultParagraphFont"/>
    <w:uiPriority w:val="99"/>
    <w:semiHidden/>
    <w:unhideWhenUsed/>
    <w:rsid w:val="00636A7B"/>
  </w:style>
  <w:style w:type="paragraph" w:styleId="BalloonText">
    <w:name w:val="Balloon Text"/>
    <w:basedOn w:val="Normal"/>
    <w:link w:val="BalloonTextChar"/>
    <w:uiPriority w:val="99"/>
    <w:semiHidden/>
    <w:unhideWhenUsed/>
    <w:rsid w:val="006A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CE"/>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7B"/>
    <w:rPr>
      <w:rFonts w:ascii="Calibri" w:eastAsia="Calibri" w:hAnsi="Calibri" w:cs="Times New Roman"/>
    </w:rPr>
  </w:style>
  <w:style w:type="paragraph" w:styleId="Footer">
    <w:name w:val="footer"/>
    <w:basedOn w:val="Normal"/>
    <w:link w:val="FooterChar"/>
    <w:uiPriority w:val="99"/>
    <w:unhideWhenUsed/>
    <w:rsid w:val="0063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7B"/>
    <w:rPr>
      <w:rFonts w:ascii="Calibri" w:eastAsia="Calibri" w:hAnsi="Calibri" w:cs="Times New Roman"/>
    </w:rPr>
  </w:style>
  <w:style w:type="character" w:styleId="LineNumber">
    <w:name w:val="line number"/>
    <w:basedOn w:val="DefaultParagraphFont"/>
    <w:uiPriority w:val="99"/>
    <w:semiHidden/>
    <w:unhideWhenUsed/>
    <w:rsid w:val="00636A7B"/>
  </w:style>
  <w:style w:type="paragraph" w:styleId="BalloonText">
    <w:name w:val="Balloon Text"/>
    <w:basedOn w:val="Normal"/>
    <w:link w:val="BalloonTextChar"/>
    <w:uiPriority w:val="99"/>
    <w:semiHidden/>
    <w:unhideWhenUsed/>
    <w:rsid w:val="006A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Pennings</dc:creator>
  <cp:keywords/>
  <dc:description/>
  <cp:lastModifiedBy>Cathy Leipciger</cp:lastModifiedBy>
  <cp:revision>2</cp:revision>
  <dcterms:created xsi:type="dcterms:W3CDTF">2014-11-26T22:49:00Z</dcterms:created>
  <dcterms:modified xsi:type="dcterms:W3CDTF">2014-11-26T22:49:00Z</dcterms:modified>
</cp:coreProperties>
</file>