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BEC" w:rsidRDefault="00FE1BEC" w:rsidP="00FE1BEC">
      <w:pPr>
        <w:spacing w:after="0" w:line="240" w:lineRule="auto"/>
        <w:rPr>
          <w:rFonts w:ascii="Verdana" w:eastAsiaTheme="minorEastAsia" w:hAnsi="Verdana"/>
          <w:b/>
          <w:sz w:val="20"/>
          <w:szCs w:val="20"/>
        </w:rPr>
      </w:pP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b/>
          <w:sz w:val="20"/>
          <w:szCs w:val="20"/>
        </w:rPr>
      </w:pP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b/>
          <w:sz w:val="20"/>
          <w:szCs w:val="20"/>
        </w:rPr>
      </w:pPr>
      <w:r w:rsidRPr="00795EA9">
        <w:rPr>
          <w:rFonts w:ascii="Verdana" w:eastAsiaTheme="minorEastAsia" w:hAnsi="Verdana"/>
          <w:b/>
          <w:sz w:val="20"/>
          <w:szCs w:val="20"/>
        </w:rPr>
        <w:t xml:space="preserve">Appendix </w:t>
      </w:r>
      <w:proofErr w:type="gramStart"/>
      <w:r w:rsidRPr="00795EA9">
        <w:rPr>
          <w:rFonts w:ascii="Verdana" w:eastAsiaTheme="minorEastAsia" w:hAnsi="Verdana"/>
          <w:b/>
          <w:sz w:val="20"/>
          <w:szCs w:val="20"/>
        </w:rPr>
        <w:t>A :</w:t>
      </w:r>
      <w:proofErr w:type="gramEnd"/>
      <w:r w:rsidRPr="00795EA9">
        <w:rPr>
          <w:rFonts w:ascii="Verdana" w:eastAsiaTheme="minorEastAsia" w:hAnsi="Verdana"/>
          <w:b/>
          <w:sz w:val="20"/>
          <w:szCs w:val="20"/>
        </w:rPr>
        <w:t xml:space="preserve"> Derivation of LNS and WLNS</w:t>
      </w: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  <w:r w:rsidRPr="00795EA9">
        <w:rPr>
          <w:rFonts w:ascii="Verdana" w:eastAsiaTheme="minorEastAsia" w:hAnsi="Verdana"/>
          <w:sz w:val="20"/>
          <w:szCs w:val="20"/>
        </w:rPr>
        <w:t xml:space="preserve">The lymph node score (LNS) is formally demonstrated in Equation 1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features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is the number of features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j</m:t>
                </m:r>
              </m:sub>
            </m:sSub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is the category for nodule </w:t>
      </w:r>
      <m:oMath>
        <m:r>
          <w:rPr>
            <w:rFonts w:ascii="Cambria Math" w:eastAsiaTheme="minorEastAsia" w:hAnsi="Cambria Math"/>
            <w:sz w:val="20"/>
            <w:szCs w:val="20"/>
          </w:rPr>
          <m:t>i</m:t>
        </m:r>
      </m:oMath>
      <w:r w:rsidRPr="00795EA9">
        <w:rPr>
          <w:rFonts w:ascii="Verdana" w:eastAsiaTheme="minorEastAsia" w:hAnsi="Verdana"/>
          <w:sz w:val="20"/>
          <w:szCs w:val="20"/>
        </w:rPr>
        <w:t xml:space="preserve"> and feature </w:t>
      </w:r>
      <m:oMath>
        <m:r>
          <w:rPr>
            <w:rFonts w:ascii="Cambria Math" w:eastAsiaTheme="minorEastAsia" w:hAnsi="Cambria Math"/>
            <w:sz w:val="20"/>
            <w:szCs w:val="20"/>
          </w:rPr>
          <m:t>j</m:t>
        </m:r>
      </m:oMath>
      <w:r w:rsidRPr="00795EA9">
        <w:rPr>
          <w:rFonts w:ascii="Verdana" w:eastAsiaTheme="minorEastAsia" w:hAnsi="Verdana"/>
          <w:sz w:val="20"/>
          <w:szCs w:val="20"/>
        </w:rPr>
        <w:t>.  A weighted lymph node score (WLNS) was also derived based on a category’s ability to differentiate pr</w:t>
      </w:r>
      <w:proofErr w:type="spellStart"/>
      <w:r w:rsidRPr="00795EA9">
        <w:rPr>
          <w:rFonts w:ascii="Verdana" w:eastAsiaTheme="minorEastAsia" w:hAnsi="Verdana"/>
          <w:sz w:val="20"/>
          <w:szCs w:val="20"/>
        </w:rPr>
        <w:t>esence</w:t>
      </w:r>
      <w:proofErr w:type="spellEnd"/>
      <w:r w:rsidRPr="00795EA9">
        <w:rPr>
          <w:rFonts w:ascii="Verdana" w:eastAsiaTheme="minorEastAsia" w:hAnsi="Verdana"/>
          <w:sz w:val="20"/>
          <w:szCs w:val="20"/>
        </w:rPr>
        <w:t xml:space="preserve"> or absence of malignancy. The derivation of this score is formally demonstrated in Equations 2 – 4.  </w:t>
      </w:r>
      <m:oMath>
        <m:r>
          <w:rPr>
            <w:rFonts w:ascii="Cambria Math" w:eastAsiaTheme="minorEastAsia" w:hAnsi="Cambria Math"/>
            <w:sz w:val="20"/>
            <w:szCs w:val="20"/>
          </w:rPr>
          <m:t>Fr(malignancy,feature)</m:t>
        </m:r>
      </m:oMath>
      <w:r w:rsidRPr="00795EA9">
        <w:rPr>
          <w:rFonts w:ascii="Verdana" w:eastAsiaTheme="minorEastAsia" w:hAnsi="Verdana"/>
          <w:sz w:val="20"/>
          <w:szCs w:val="20"/>
        </w:rPr>
        <w:t xml:space="preserve"> is the frequency of nodules having a given feature being placed in the possible malignant category for both readers,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Total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m+f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is the total number of potentially malignant nodules having a given feature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</m:oMath>
      <w:r w:rsidRPr="00795EA9">
        <w:rPr>
          <w:rFonts w:ascii="Verdana" w:eastAsiaTheme="minorEastAsia" w:hAnsi="Verdana"/>
          <w:sz w:val="20"/>
          <w:szCs w:val="20"/>
        </w:rPr>
        <w:t xml:space="preserve"> for each reader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Total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is the total number of nodules (malignant and benign) having feature </w:t>
      </w:r>
      <m:oMath>
        <m:r>
          <w:rPr>
            <w:rFonts w:ascii="Cambria Math" w:eastAsiaTheme="minorEastAsia" w:hAnsi="Cambria Math"/>
            <w:sz w:val="20"/>
            <w:szCs w:val="20"/>
          </w:rPr>
          <m:t>f</m:t>
        </m:r>
      </m:oMath>
      <w:r w:rsidRPr="00795EA9">
        <w:rPr>
          <w:rFonts w:ascii="Verdana" w:eastAsiaTheme="minorEastAsia" w:hAnsi="Verdana"/>
          <w:sz w:val="20"/>
          <w:szCs w:val="20"/>
        </w:rPr>
        <w:t xml:space="preserve"> for both readers.  Derived values for each feature are listed in the table below the equations.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is the benign index score for nodule </w:t>
      </w:r>
      <m:oMath>
        <m:r>
          <w:rPr>
            <w:rFonts w:ascii="Cambria Math" w:eastAsiaTheme="minorEastAsia" w:hAnsi="Cambria Math"/>
            <w:sz w:val="20"/>
            <w:szCs w:val="20"/>
          </w:rPr>
          <m:t>i</m:t>
        </m:r>
      </m:oMath>
      <w:r w:rsidRPr="00795EA9">
        <w:rPr>
          <w:rFonts w:ascii="Verdana" w:eastAsiaTheme="minorEastAsia" w:hAnsi="Verdana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max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is the maximum benign index score (derived as 8.23),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BI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min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is the minimum benign index score (derived as 4.36).</w:t>
      </w: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j=1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features</m:t>
                </m:r>
              </m:sub>
            </m:sSub>
          </m:sup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1 if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categ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</w:rPr>
                      <m:t>o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ry</m:t>
                    </m:r>
                  </m:sub>
                </m:sSub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0 if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</m:sub>
                </m:sSub>
                <w:bookmarkStart w:id="0" w:name="_Hlk502727286"/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≠</m:t>
                </m:r>
                <w:bookmarkEnd w:id="0"/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category</m:t>
                    </m:r>
                  </m:sub>
                </m:sSub>
              </m:e>
            </m:d>
          </m:e>
        </m:nary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1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p w:rsidR="00FE1BEC" w:rsidRPr="00795EA9" w:rsidRDefault="00FE1BEC" w:rsidP="00FE1BEC">
      <w:pPr>
        <w:spacing w:after="0" w:line="240" w:lineRule="auto"/>
        <w:jc w:val="right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Fr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malignancy, feature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Total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m+f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Total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sub>
            </m:sSub>
          </m:den>
        </m:f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                     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2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p w:rsidR="00FE1BEC" w:rsidRPr="00795EA9" w:rsidRDefault="00FE1BEC" w:rsidP="00FE1BEC">
      <w:pPr>
        <w:spacing w:after="0" w:line="240" w:lineRule="auto"/>
        <w:jc w:val="right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BI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r>
          <m:rPr>
            <m:sty m:val="b"/>
          </m:rPr>
          <w:rPr>
            <w:rFonts w:ascii="Cambria Math" w:eastAsiaTheme="minorEastAsia" w:hAnsi="Cambria Math"/>
            <w:sz w:val="20"/>
            <w:szCs w:val="20"/>
          </w:rPr>
          <m:t>lo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features</m:t>
                            </m:r>
                          </m:sub>
                        </m:sSub>
                      </m:sup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Fr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malignancy,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</m:e>
                            </m:d>
                          </m:e>
                        </m:func>
                      </m:e>
                    </m:nary>
                  </m:den>
                </m:f>
              </m:e>
            </m:d>
          </m:e>
        </m:func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                     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3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p w:rsidR="00FE1BEC" w:rsidRPr="00795EA9" w:rsidRDefault="00FE1BEC" w:rsidP="00FE1BEC">
      <w:pPr>
        <w:spacing w:after="0" w:line="240" w:lineRule="auto"/>
        <w:jc w:val="right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0" w:line="240" w:lineRule="auto"/>
        <w:jc w:val="right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WLNS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10-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10×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max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max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mbria Math"/>
                            <w:sz w:val="20"/>
                            <w:szCs w:val="20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                   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4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95EA9">
              <w:rPr>
                <w:rFonts w:ascii="Verdana" w:hAnsi="Verdana"/>
                <w:b/>
                <w:sz w:val="20"/>
                <w:szCs w:val="20"/>
              </w:rPr>
              <w:t>Feature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795EA9">
              <w:rPr>
                <w:rFonts w:ascii="Verdana" w:hAnsi="Verdana"/>
                <w:b/>
                <w:sz w:val="20"/>
                <w:szCs w:val="20"/>
              </w:rPr>
              <w:t>Fr(</w:t>
            </w:r>
            <w:proofErr w:type="gramEnd"/>
            <w:r w:rsidRPr="00795EA9">
              <w:rPr>
                <w:rFonts w:ascii="Verdana" w:hAnsi="Verdana"/>
                <w:b/>
                <w:sz w:val="20"/>
                <w:szCs w:val="20"/>
              </w:rPr>
              <w:t>malignancy, feature)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Sharp Border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0.05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Poorly Defined Border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0.14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5EA9">
              <w:rPr>
                <w:rFonts w:ascii="Verdana" w:hAnsi="Verdana"/>
                <w:sz w:val="20"/>
                <w:szCs w:val="20"/>
              </w:rPr>
              <w:t>Spiculated</w:t>
            </w:r>
            <w:proofErr w:type="spellEnd"/>
            <w:r w:rsidRPr="00795EA9">
              <w:rPr>
                <w:rFonts w:ascii="Verdana" w:hAnsi="Verdana"/>
                <w:sz w:val="20"/>
                <w:szCs w:val="20"/>
              </w:rPr>
              <w:t xml:space="preserve"> Border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0.5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Round Shape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0.19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Oval Shape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0.04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Irregular Shape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0.25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Flat Shape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0.02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Intralobular Extension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0.04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No Intralobular Extension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0.18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Angular Margin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0.03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No Angular Margin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0.11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Pleural Distance = 0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0.07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Pleural Distance &gt; 0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0.08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Solid Density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0.07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Subsolid</w:t>
            </w:r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0.22</w:t>
            </w:r>
          </w:p>
        </w:tc>
      </w:tr>
      <w:tr w:rsidR="00FE1BEC" w:rsidRPr="00795EA9" w:rsidTr="00D37A42"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5EA9">
              <w:rPr>
                <w:rFonts w:ascii="Verdana" w:hAnsi="Verdana"/>
                <w:sz w:val="20"/>
                <w:szCs w:val="20"/>
              </w:rPr>
              <w:t>Groundglass</w:t>
            </w:r>
            <w:proofErr w:type="spellEnd"/>
          </w:p>
        </w:tc>
        <w:tc>
          <w:tcPr>
            <w:tcW w:w="4428" w:type="dxa"/>
          </w:tcPr>
          <w:p w:rsidR="00FE1BEC" w:rsidRPr="00795EA9" w:rsidRDefault="00FE1BEC" w:rsidP="00D37A42">
            <w:pPr>
              <w:rPr>
                <w:rFonts w:ascii="Verdana" w:hAnsi="Verdana"/>
                <w:sz w:val="20"/>
                <w:szCs w:val="20"/>
              </w:rPr>
            </w:pPr>
            <w:r w:rsidRPr="00795EA9">
              <w:rPr>
                <w:rFonts w:ascii="Verdana" w:hAnsi="Verdana"/>
                <w:sz w:val="20"/>
                <w:szCs w:val="20"/>
              </w:rPr>
              <w:t>0.11</w:t>
            </w:r>
          </w:p>
        </w:tc>
      </w:tr>
    </w:tbl>
    <w:p w:rsidR="00FE1BEC" w:rsidRPr="00795EA9" w:rsidRDefault="00FE1BEC" w:rsidP="00FE1BEC">
      <w:pPr>
        <w:rPr>
          <w:rFonts w:ascii="Verdana" w:hAnsi="Verdana"/>
          <w:sz w:val="20"/>
          <w:szCs w:val="20"/>
        </w:rPr>
      </w:pPr>
    </w:p>
    <w:p w:rsidR="00FE1BEC" w:rsidRDefault="00FE1BEC" w:rsidP="00FE1BEC">
      <w:pPr>
        <w:rPr>
          <w:rFonts w:ascii="Verdana" w:hAnsi="Verdana"/>
          <w:b/>
          <w:sz w:val="20"/>
          <w:szCs w:val="20"/>
        </w:rPr>
      </w:pPr>
    </w:p>
    <w:p w:rsidR="00FE1BEC" w:rsidRDefault="00FE1BEC" w:rsidP="00FE1BEC">
      <w:pPr>
        <w:rPr>
          <w:rFonts w:ascii="Verdana" w:hAnsi="Verdana"/>
          <w:b/>
          <w:sz w:val="20"/>
          <w:szCs w:val="20"/>
        </w:rPr>
      </w:pPr>
    </w:p>
    <w:p w:rsidR="00FE1BEC" w:rsidRDefault="00FE1BEC" w:rsidP="00FE1BEC">
      <w:pPr>
        <w:rPr>
          <w:rFonts w:ascii="Verdana" w:hAnsi="Verdana"/>
          <w:b/>
          <w:sz w:val="20"/>
          <w:szCs w:val="20"/>
        </w:rPr>
      </w:pPr>
    </w:p>
    <w:p w:rsidR="00FE1BEC" w:rsidRPr="00795EA9" w:rsidRDefault="00FE1BEC" w:rsidP="00FE1BEC">
      <w:pPr>
        <w:rPr>
          <w:rFonts w:ascii="Verdana" w:hAnsi="Verdana"/>
          <w:b/>
          <w:sz w:val="20"/>
          <w:szCs w:val="20"/>
        </w:rPr>
      </w:pPr>
      <w:r w:rsidRPr="00795EA9">
        <w:rPr>
          <w:rFonts w:ascii="Verdana" w:hAnsi="Verdana"/>
          <w:b/>
          <w:sz w:val="20"/>
          <w:szCs w:val="20"/>
        </w:rPr>
        <w:t>Worked Examples of LNS and WLNS:</w:t>
      </w:r>
    </w:p>
    <w:p w:rsidR="00FE1BEC" w:rsidRPr="00795EA9" w:rsidRDefault="00FE1BEC" w:rsidP="00FE1BEC">
      <w:pPr>
        <w:rPr>
          <w:rFonts w:ascii="Verdana" w:hAnsi="Verdana"/>
          <w:sz w:val="20"/>
          <w:szCs w:val="20"/>
        </w:rPr>
      </w:pPr>
      <w:r w:rsidRPr="00795EA9">
        <w:rPr>
          <w:rFonts w:ascii="Verdana" w:hAnsi="Verdana"/>
          <w:sz w:val="20"/>
          <w:szCs w:val="20"/>
        </w:rPr>
        <w:t>Assuming we have a solid pulmonary nodule with a sharp boarder, round shape, no intralobular extension, no angular margin, and a pleural distance greater than zero:</w:t>
      </w:r>
    </w:p>
    <w:p w:rsidR="00FE1BEC" w:rsidRPr="00795EA9" w:rsidRDefault="00FE1BEC" w:rsidP="00FE1BEC">
      <w:pPr>
        <w:rPr>
          <w:rFonts w:ascii="Verdana" w:eastAsiaTheme="minorEastAsia" w:hAnsi="Verdana"/>
          <w:bCs/>
          <w:sz w:val="20"/>
          <w:szCs w:val="20"/>
        </w:rPr>
      </w:pPr>
      <w:r w:rsidRPr="00795EA9">
        <w:rPr>
          <w:rFonts w:ascii="Verdana" w:hAnsi="Verdana"/>
          <w:b/>
          <w:sz w:val="20"/>
          <w:szCs w:val="20"/>
        </w:rPr>
        <w:t>LNS</w:t>
      </w:r>
      <w:r w:rsidRPr="00795EA9">
        <w:rPr>
          <w:rFonts w:ascii="Verdana" w:hAnsi="Verdana"/>
          <w:sz w:val="20"/>
          <w:szCs w:val="20"/>
        </w:rPr>
        <w:t xml:space="preserve"> = (solid 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 xml:space="preserve">= 1) + </w:t>
      </w:r>
      <w:r w:rsidRPr="00795EA9">
        <w:rPr>
          <w:rFonts w:ascii="Verdana" w:hAnsi="Verdana"/>
          <w:sz w:val="20"/>
          <w:szCs w:val="20"/>
        </w:rPr>
        <w:t xml:space="preserve">(sharp boarder =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>= 1) +</w:t>
      </w:r>
      <w:r w:rsidRPr="00795EA9">
        <w:rPr>
          <w:rFonts w:ascii="Verdana" w:hAnsi="Verdana"/>
          <w:sz w:val="20"/>
          <w:szCs w:val="20"/>
        </w:rPr>
        <w:t>(round shape</w:t>
      </w:r>
      <w:r w:rsidRPr="00795EA9">
        <w:rPr>
          <w:rFonts w:ascii="Verdana" w:eastAsiaTheme="minorEastAsia" w:hAnsi="Verdana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</m:oMath>
      <w:r w:rsidRPr="00795EA9">
        <w:rPr>
          <w:rFonts w:ascii="Verdan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>= 0) +</w:t>
      </w:r>
      <w:r w:rsidRPr="00795EA9">
        <w:rPr>
          <w:rFonts w:ascii="Verdana" w:hAnsi="Verdana"/>
          <w:sz w:val="20"/>
          <w:szCs w:val="20"/>
        </w:rPr>
        <w:t xml:space="preserve">(no intralobular extension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</m:oMath>
      <w:r w:rsidRPr="00795EA9">
        <w:rPr>
          <w:rFonts w:ascii="Verdan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>= 0) +</w:t>
      </w:r>
      <w:r w:rsidRPr="00795EA9">
        <w:rPr>
          <w:rFonts w:ascii="Verdana" w:hAnsi="Verdana"/>
          <w:sz w:val="20"/>
          <w:szCs w:val="20"/>
        </w:rPr>
        <w:t xml:space="preserve">(no angular margin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</m:oMath>
      <w:r w:rsidRPr="00795EA9">
        <w:rPr>
          <w:rFonts w:ascii="Verdan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>= 0) +</w:t>
      </w:r>
      <w:r w:rsidRPr="00795EA9">
        <w:rPr>
          <w:rFonts w:ascii="Verdana" w:hAnsi="Verdana"/>
          <w:sz w:val="20"/>
          <w:szCs w:val="20"/>
        </w:rPr>
        <w:t xml:space="preserve">(pleural distance greater than 0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≠</m:t>
        </m:r>
      </m:oMath>
      <w:r w:rsidRPr="00795EA9">
        <w:rPr>
          <w:rFonts w:ascii="Verdan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categ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o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ry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Pr="00795EA9">
        <w:rPr>
          <w:rFonts w:ascii="Verdana" w:eastAsiaTheme="minorEastAsia" w:hAnsi="Verdana"/>
          <w:bCs/>
          <w:sz w:val="20"/>
          <w:szCs w:val="20"/>
        </w:rPr>
        <w:t xml:space="preserve">= 1) =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t>2</w:t>
      </w:r>
    </w:p>
    <w:p w:rsidR="00FE1BEC" w:rsidRPr="00795EA9" w:rsidRDefault="00FE1BEC" w:rsidP="00FE1BEC">
      <w:pPr>
        <w:rPr>
          <w:rFonts w:ascii="Verdana" w:eastAsiaTheme="minorEastAsia" w:hAnsi="Verdana"/>
          <w:b/>
          <w:bCs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BI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r>
          <m:rPr>
            <m:sty m:val="b"/>
          </m:rPr>
          <w:rPr>
            <w:rFonts w:ascii="Cambria Math" w:eastAsiaTheme="minorEastAsia" w:hAnsi="Cambria Math"/>
            <w:sz w:val="20"/>
            <w:szCs w:val="20"/>
          </w:rPr>
          <m:t>lo</m:t>
        </m:r>
        <m:func>
          <m:funcPr>
            <m:ctrlPr>
              <w:rPr>
                <w:rFonts w:ascii="Cambria Math" w:eastAsiaTheme="minorEastAsia" w:hAnsi="Cambria Math"/>
                <w:b/>
                <w:bCs/>
                <w:sz w:val="20"/>
                <w:szCs w:val="20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0.07*0.05*0.19*0.18*0.11*0.08</m:t>
                    </m:r>
                  </m:den>
                </m:f>
              </m:e>
            </m:d>
          </m:e>
        </m:func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= 5.977</w:t>
      </w:r>
    </w:p>
    <w:p w:rsidR="00FE1BEC" w:rsidRPr="00795EA9" w:rsidRDefault="00FE1BEC" w:rsidP="00FE1BEC">
      <w:pPr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WLNS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10- </m:t>
            </m:r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10×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8.2- 5.977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8.23-4.36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e>
        </m:d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= 3</w:t>
      </w:r>
    </w:p>
    <w:p w:rsidR="00FE1BEC" w:rsidRPr="00795EA9" w:rsidRDefault="00FE1BEC" w:rsidP="00FE1BEC">
      <w:pPr>
        <w:rPr>
          <w:rFonts w:ascii="Verdana" w:eastAsiaTheme="minorEastAsia" w:hAnsi="Verdana"/>
          <w:b/>
          <w:sz w:val="20"/>
          <w:szCs w:val="20"/>
        </w:rPr>
      </w:pPr>
      <w:r w:rsidRPr="00795EA9">
        <w:rPr>
          <w:rFonts w:ascii="Verdana" w:eastAsiaTheme="minorEastAsia" w:hAnsi="Verdana"/>
          <w:b/>
          <w:sz w:val="20"/>
          <w:szCs w:val="20"/>
        </w:rPr>
        <w:br w:type="page"/>
      </w:r>
    </w:p>
    <w:p w:rsidR="00FE1BEC" w:rsidRPr="00795EA9" w:rsidRDefault="00FE1BEC" w:rsidP="00FE1BEC">
      <w:pPr>
        <w:rPr>
          <w:rFonts w:ascii="Verdana" w:eastAsiaTheme="minorEastAsia" w:hAnsi="Verdana"/>
          <w:b/>
          <w:sz w:val="20"/>
          <w:szCs w:val="20"/>
        </w:rPr>
      </w:pPr>
      <w:r w:rsidRPr="00795EA9">
        <w:rPr>
          <w:rFonts w:ascii="Verdana" w:eastAsiaTheme="minorEastAsia" w:hAnsi="Verdana"/>
          <w:b/>
          <w:sz w:val="20"/>
          <w:szCs w:val="20"/>
        </w:rPr>
        <w:t xml:space="preserve">Appendix B: Derivation of # of CTs for </w:t>
      </w:r>
      <w:proofErr w:type="spellStart"/>
      <w:r w:rsidRPr="00795EA9">
        <w:rPr>
          <w:rFonts w:ascii="Verdana" w:eastAsiaTheme="minorEastAsia" w:hAnsi="Verdana"/>
          <w:b/>
          <w:sz w:val="20"/>
          <w:szCs w:val="20"/>
        </w:rPr>
        <w:t>Fleischner</w:t>
      </w:r>
      <w:proofErr w:type="spellEnd"/>
      <w:r w:rsidRPr="00795EA9">
        <w:rPr>
          <w:rFonts w:ascii="Verdana" w:eastAsiaTheme="minorEastAsia" w:hAnsi="Verdana"/>
          <w:b/>
          <w:sz w:val="20"/>
          <w:szCs w:val="20"/>
        </w:rPr>
        <w:t xml:space="preserve"> Criteria and Lung-RADS</w:t>
      </w:r>
    </w:p>
    <w:p w:rsidR="00FE1BEC" w:rsidRPr="00795EA9" w:rsidRDefault="00FE1BEC" w:rsidP="00FE1BEC">
      <w:pPr>
        <w:spacing w:after="0" w:line="240" w:lineRule="auto"/>
        <w:ind w:firstLine="720"/>
        <w:rPr>
          <w:rFonts w:ascii="Verdana" w:eastAsiaTheme="minorEastAsia" w:hAnsi="Verdana"/>
          <w:sz w:val="20"/>
          <w:szCs w:val="20"/>
        </w:rPr>
      </w:pPr>
      <w:r w:rsidRPr="00795EA9">
        <w:rPr>
          <w:rFonts w:ascii="Verdana" w:eastAsiaTheme="minorEastAsia" w:hAnsi="Verdana"/>
          <w:sz w:val="20"/>
          <w:szCs w:val="20"/>
        </w:rPr>
        <w:t xml:space="preserve">Derivation of the number of CTs for both unmodified and modified </w:t>
      </w:r>
      <w:proofErr w:type="spellStart"/>
      <w:r w:rsidRPr="00795EA9">
        <w:rPr>
          <w:rFonts w:ascii="Verdana" w:eastAsiaTheme="minorEastAsia" w:hAnsi="Verdana"/>
          <w:sz w:val="20"/>
          <w:szCs w:val="20"/>
        </w:rPr>
        <w:t>Fleischner</w:t>
      </w:r>
      <w:proofErr w:type="spellEnd"/>
      <w:r w:rsidRPr="00795EA9">
        <w:rPr>
          <w:rFonts w:ascii="Verdana" w:eastAsiaTheme="minorEastAsia" w:hAnsi="Verdana"/>
          <w:sz w:val="20"/>
          <w:szCs w:val="20"/>
        </w:rPr>
        <w:t xml:space="preserve"> criteria are summarized in Equation 5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&lt;6mm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nodules less than 6 mm in maximum diameter,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6-8mm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</w:t>
      </w:r>
      <w:proofErr w:type="spellStart"/>
      <w:r w:rsidRPr="00795EA9">
        <w:rPr>
          <w:rFonts w:ascii="Verdana" w:eastAsiaTheme="minorEastAsia" w:hAnsi="Verdana"/>
          <w:sz w:val="20"/>
          <w:szCs w:val="20"/>
        </w:rPr>
        <w:t>ules</w:t>
      </w:r>
      <w:proofErr w:type="spellEnd"/>
      <w:r w:rsidRPr="00795EA9">
        <w:rPr>
          <w:rFonts w:ascii="Verdana" w:eastAsiaTheme="minorEastAsia" w:hAnsi="Verdana"/>
          <w:sz w:val="20"/>
          <w:szCs w:val="20"/>
        </w:rPr>
        <w:t xml:space="preserve"> equal to 6 mm but less than 8 mm in maximum diameter,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≥8mm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nodules greater than or equal to 8 mm in maximum diameter.  This derivation assumes no change in size of characterized nodules during the </w:t>
      </w:r>
      <w:proofErr w:type="gramStart"/>
      <w:r w:rsidRPr="00795EA9">
        <w:rPr>
          <w:rFonts w:ascii="Verdana" w:eastAsiaTheme="minorEastAsia" w:hAnsi="Verdana"/>
          <w:sz w:val="20"/>
          <w:szCs w:val="20"/>
        </w:rPr>
        <w:t>2 year</w:t>
      </w:r>
      <w:proofErr w:type="gramEnd"/>
      <w:r w:rsidRPr="00795EA9">
        <w:rPr>
          <w:rFonts w:ascii="Verdana" w:eastAsiaTheme="minorEastAsia" w:hAnsi="Verdana"/>
          <w:sz w:val="20"/>
          <w:szCs w:val="20"/>
        </w:rPr>
        <w:t xml:space="preserve"> interval and that half of patients with optional 12 month follow up receive follow up.</w:t>
      </w:r>
    </w:p>
    <w:p w:rsidR="00FE1BEC" w:rsidRPr="00795EA9" w:rsidRDefault="00FE1BEC" w:rsidP="00FE1BEC">
      <w:pPr>
        <w:spacing w:after="0" w:line="240" w:lineRule="auto"/>
        <w:ind w:firstLine="720"/>
        <w:rPr>
          <w:rFonts w:ascii="Verdana" w:eastAsiaTheme="minorEastAsia" w:hAnsi="Verdana"/>
          <w:sz w:val="20"/>
          <w:szCs w:val="20"/>
        </w:rPr>
      </w:pPr>
      <w:r w:rsidRPr="00795EA9">
        <w:rPr>
          <w:rFonts w:ascii="Verdana" w:eastAsiaTheme="minorEastAsia" w:hAnsi="Verdana"/>
          <w:sz w:val="20"/>
          <w:szCs w:val="20"/>
        </w:rPr>
        <w:t xml:space="preserve">Derivation of the number of CTs for unmodified Lung-RADS is summarized in Equations 6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nodules in category 2,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nodules in category 3,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4A</m:t>
            </m:r>
          </m:sub>
        </m:sSub>
      </m:oMath>
      <w:r w:rsidRPr="00795EA9">
        <w:rPr>
          <w:rFonts w:ascii="Verdana" w:eastAsiaTheme="minorEastAsia" w:hAnsi="Verdana"/>
          <w:sz w:val="20"/>
          <w:szCs w:val="20"/>
        </w:rPr>
        <w:t xml:space="preserve"> are the number of nodules in category 4A.  All nodules are assumed to be unchanged in size during the </w:t>
      </w:r>
      <w:proofErr w:type="gramStart"/>
      <w:r w:rsidRPr="00795EA9">
        <w:rPr>
          <w:rFonts w:ascii="Verdana" w:eastAsiaTheme="minorEastAsia" w:hAnsi="Verdana"/>
          <w:sz w:val="20"/>
          <w:szCs w:val="20"/>
        </w:rPr>
        <w:t>2 year</w:t>
      </w:r>
      <w:proofErr w:type="gramEnd"/>
      <w:r w:rsidRPr="00795EA9">
        <w:rPr>
          <w:rFonts w:ascii="Verdana" w:eastAsiaTheme="minorEastAsia" w:hAnsi="Verdana"/>
          <w:sz w:val="20"/>
          <w:szCs w:val="20"/>
        </w:rPr>
        <w:t xml:space="preserve"> interval.</w:t>
      </w: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0" w:line="240" w:lineRule="auto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sz w:val="20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# of CTs 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Fl</m:t>
            </m:r>
            <m:r>
              <m:rPr>
                <m:sty m:val="bi"/>
              </m:rPr>
              <w:rPr>
                <w:rFonts w:ascii="Cambria Math" w:eastAsiaTheme="minorEastAsia" w:hAnsi="Cambria Math" w:cs="Cambria Math"/>
                <w:sz w:val="20"/>
                <w:szCs w:val="20"/>
              </w:rPr>
              <m:t>e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ischner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 0.5*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&lt;6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mm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+1.1*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6-8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mm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+ 1.3*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≥8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mm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5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p w:rsidR="00FE1BEC" w:rsidRPr="00795EA9" w:rsidRDefault="00FE1BEC" w:rsidP="00FE1BEC">
      <w:pPr>
        <w:spacing w:after="0" w:line="240" w:lineRule="auto"/>
        <w:jc w:val="right"/>
        <w:rPr>
          <w:rFonts w:ascii="Verdana" w:eastAsiaTheme="minorEastAsia" w:hAnsi="Verdana"/>
          <w:sz w:val="20"/>
          <w:szCs w:val="20"/>
        </w:rPr>
      </w:pPr>
    </w:p>
    <w:p w:rsidR="00FE1BEC" w:rsidRPr="00795EA9" w:rsidRDefault="00FE1BEC" w:rsidP="00FE1BEC">
      <w:pPr>
        <w:spacing w:after="200" w:line="240" w:lineRule="auto"/>
        <w:jc w:val="right"/>
        <w:rPr>
          <w:rFonts w:ascii="Verdana" w:eastAsiaTheme="minorEastAsia" w:hAnsi="Verdana"/>
          <w:b/>
          <w:bCs/>
          <w:color w:val="4472C4" w:themeColor="accent1"/>
          <w:sz w:val="20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# of CTs 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Lung-RADS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+1.2*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+1.3*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sub>
        </m:sSub>
      </m:oMath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                           ( 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begin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instrText xml:space="preserve"> SEQ ( \* ARABIC </w:instrTex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separate"/>
      </w:r>
      <w:r w:rsidRPr="00795EA9">
        <w:rPr>
          <w:rFonts w:ascii="Verdana" w:eastAsiaTheme="minorEastAsia" w:hAnsi="Verdana"/>
          <w:b/>
          <w:bCs/>
          <w:noProof/>
          <w:sz w:val="20"/>
          <w:szCs w:val="20"/>
        </w:rPr>
        <w:t>6</w:t>
      </w:r>
      <w:r w:rsidRPr="00795EA9">
        <w:rPr>
          <w:rFonts w:ascii="Verdana" w:eastAsiaTheme="minorEastAsia" w:hAnsi="Verdana"/>
          <w:b/>
          <w:bCs/>
          <w:sz w:val="20"/>
          <w:szCs w:val="20"/>
        </w:rPr>
        <w:fldChar w:fldCharType="end"/>
      </w:r>
      <w:r w:rsidRPr="00795EA9">
        <w:rPr>
          <w:rFonts w:ascii="Verdana" w:eastAsiaTheme="minorEastAsia" w:hAnsi="Verdana"/>
          <w:b/>
          <w:bCs/>
          <w:sz w:val="20"/>
          <w:szCs w:val="20"/>
        </w:rPr>
        <w:t xml:space="preserve"> )</w:t>
      </w:r>
    </w:p>
    <w:p w:rsidR="002A5186" w:rsidRDefault="00FE1BEC">
      <w:bookmarkStart w:id="1" w:name="_GoBack"/>
      <w:bookmarkEnd w:id="1"/>
    </w:p>
    <w:sectPr w:rsidR="002A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EC"/>
    <w:rsid w:val="001C45C1"/>
    <w:rsid w:val="001F0603"/>
    <w:rsid w:val="002E72A5"/>
    <w:rsid w:val="00322E2A"/>
    <w:rsid w:val="00666D25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464C3-FF6C-413D-8D3B-969B5F8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B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Megan</dc:creator>
  <cp:keywords/>
  <dc:description/>
  <cp:lastModifiedBy>Bollinger, Megan</cp:lastModifiedBy>
  <cp:revision>1</cp:revision>
  <dcterms:created xsi:type="dcterms:W3CDTF">2019-02-13T20:28:00Z</dcterms:created>
  <dcterms:modified xsi:type="dcterms:W3CDTF">2019-02-13T20:28:00Z</dcterms:modified>
</cp:coreProperties>
</file>