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5B" w:rsidRDefault="0034075B" w:rsidP="0034075B">
      <w:pPr>
        <w:pStyle w:val="BodyText"/>
        <w:ind w:left="1440"/>
      </w:pPr>
      <w:r>
        <w:t>Supplemental Table 2.</w:t>
      </w:r>
    </w:p>
    <w:p w:rsidR="00C05CA8" w:rsidRDefault="00016FB4">
      <w:pPr>
        <w:ind w:left="1440"/>
        <w:rPr>
          <w:i/>
          <w:sz w:val="24"/>
        </w:rPr>
      </w:pPr>
      <w:r>
        <w:rPr>
          <w:i/>
          <w:sz w:val="24"/>
        </w:rPr>
        <w:t>Significant Spearman Correlations between Cytokine Summary Measures &amp; Telomerase</w:t>
      </w:r>
    </w:p>
    <w:p w:rsidR="00C05CA8" w:rsidRDefault="00C05CA8">
      <w:pPr>
        <w:pStyle w:val="BodyText"/>
        <w:spacing w:before="10"/>
        <w:rPr>
          <w:i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2"/>
        <w:gridCol w:w="1950"/>
        <w:gridCol w:w="2111"/>
        <w:gridCol w:w="1459"/>
        <w:gridCol w:w="1531"/>
        <w:gridCol w:w="1607"/>
      </w:tblGrid>
      <w:tr w:rsidR="00C05CA8">
        <w:trPr>
          <w:trHeight w:val="536"/>
        </w:trPr>
        <w:tc>
          <w:tcPr>
            <w:tcW w:w="1552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Cytokine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557"/>
              <w:rPr>
                <w:sz w:val="24"/>
              </w:rPr>
            </w:pPr>
            <w:r>
              <w:rPr>
                <w:sz w:val="24"/>
              </w:rPr>
              <w:t>Summary</w:t>
            </w:r>
          </w:p>
          <w:p w:rsidR="00C05CA8" w:rsidRDefault="00016FB4">
            <w:pPr>
              <w:pStyle w:val="TableParagraph"/>
              <w:spacing w:line="264" w:lineRule="exact"/>
              <w:ind w:left="636"/>
              <w:rPr>
                <w:sz w:val="24"/>
              </w:rPr>
            </w:pPr>
            <w:r>
              <w:rPr>
                <w:sz w:val="24"/>
              </w:rPr>
              <w:t>Statistic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435" w:right="515"/>
              <w:jc w:val="center"/>
              <w:rPr>
                <w:sz w:val="24"/>
              </w:rPr>
            </w:pPr>
            <w:r>
              <w:rPr>
                <w:sz w:val="24"/>
              </w:rPr>
              <w:t>Telomerase</w:t>
            </w:r>
          </w:p>
          <w:p w:rsidR="00C05CA8" w:rsidRDefault="00016FB4">
            <w:pPr>
              <w:pStyle w:val="TableParagraph"/>
              <w:spacing w:line="264" w:lineRule="exact"/>
              <w:ind w:left="435" w:right="515"/>
              <w:jc w:val="center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C05CA8" w:rsidRDefault="00BB4A83">
            <w:pPr>
              <w:pStyle w:val="TableParagraph"/>
              <w:spacing w:line="266" w:lineRule="exact"/>
              <w:ind w:righ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r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446" w:right="39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-value</w:t>
            </w:r>
          </w:p>
        </w:tc>
      </w:tr>
      <w:tr w:rsidR="00C05CA8">
        <w:trPr>
          <w:trHeight w:val="285"/>
        </w:trPr>
        <w:tc>
          <w:tcPr>
            <w:tcW w:w="1552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IL--1β</w:t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549" w:right="454"/>
              <w:jc w:val="center"/>
              <w:rPr>
                <w:sz w:val="16"/>
              </w:rPr>
            </w:pPr>
            <w:r>
              <w:rPr>
                <w:sz w:val="24"/>
              </w:rPr>
              <w:t>Baseline</w:t>
            </w:r>
            <w:r>
              <w:rPr>
                <w:position w:val="9"/>
                <w:sz w:val="16"/>
              </w:rPr>
              <w:t>*</w:t>
            </w: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655"/>
              <w:rPr>
                <w:sz w:val="24"/>
              </w:rPr>
            </w:pPr>
            <w:r>
              <w:rPr>
                <w:sz w:val="24"/>
              </w:rPr>
              <w:t>hTERT</w:t>
            </w:r>
          </w:p>
        </w:tc>
        <w:tc>
          <w:tcPr>
            <w:tcW w:w="1459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518" w:right="54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537" w:right="451"/>
              <w:jc w:val="center"/>
              <w:rPr>
                <w:sz w:val="24"/>
              </w:rPr>
            </w:pPr>
            <w:r>
              <w:rPr>
                <w:sz w:val="24"/>
              </w:rPr>
              <w:t>-0.26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C05CA8" w:rsidRDefault="00BB4A83">
            <w:pPr>
              <w:pStyle w:val="TableParagraph"/>
              <w:spacing w:line="253" w:lineRule="exact"/>
              <w:ind w:left="445" w:right="399"/>
              <w:jc w:val="center"/>
              <w:rPr>
                <w:sz w:val="24"/>
              </w:rPr>
            </w:pPr>
            <w:r>
              <w:rPr>
                <w:sz w:val="24"/>
              </w:rPr>
              <w:t>.014</w:t>
            </w:r>
          </w:p>
        </w:tc>
      </w:tr>
      <w:tr w:rsidR="00C05CA8">
        <w:trPr>
          <w:trHeight w:val="275"/>
        </w:trPr>
        <w:tc>
          <w:tcPr>
            <w:tcW w:w="1552" w:type="dxa"/>
          </w:tcPr>
          <w:p w:rsidR="00C05CA8" w:rsidRDefault="00016FB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IL-1β</w:t>
            </w:r>
          </w:p>
        </w:tc>
        <w:tc>
          <w:tcPr>
            <w:tcW w:w="1950" w:type="dxa"/>
          </w:tcPr>
          <w:p w:rsidR="00C05CA8" w:rsidRDefault="00016FB4">
            <w:pPr>
              <w:pStyle w:val="TableParagraph"/>
              <w:spacing w:line="256" w:lineRule="exact"/>
              <w:ind w:left="547" w:right="454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111" w:type="dxa"/>
          </w:tcPr>
          <w:p w:rsidR="00C05CA8" w:rsidRDefault="00016FB4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hTERT</w:t>
            </w:r>
          </w:p>
        </w:tc>
        <w:tc>
          <w:tcPr>
            <w:tcW w:w="1459" w:type="dxa"/>
          </w:tcPr>
          <w:p w:rsidR="00C05CA8" w:rsidRDefault="00016FB4">
            <w:pPr>
              <w:pStyle w:val="TableParagraph"/>
              <w:spacing w:line="256" w:lineRule="exact"/>
              <w:ind w:left="518" w:right="54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31" w:type="dxa"/>
          </w:tcPr>
          <w:p w:rsidR="00C05CA8" w:rsidRDefault="00016FB4">
            <w:pPr>
              <w:pStyle w:val="TableParagraph"/>
              <w:spacing w:line="256" w:lineRule="exact"/>
              <w:ind w:left="537" w:right="451"/>
              <w:jc w:val="center"/>
              <w:rPr>
                <w:sz w:val="24"/>
              </w:rPr>
            </w:pPr>
            <w:r>
              <w:rPr>
                <w:sz w:val="24"/>
              </w:rPr>
              <w:t>-0.28</w:t>
            </w:r>
          </w:p>
        </w:tc>
        <w:tc>
          <w:tcPr>
            <w:tcW w:w="1607" w:type="dxa"/>
          </w:tcPr>
          <w:p w:rsidR="00C05CA8" w:rsidRDefault="00BB4A83">
            <w:pPr>
              <w:pStyle w:val="TableParagraph"/>
              <w:spacing w:line="256" w:lineRule="exact"/>
              <w:ind w:left="445" w:right="399"/>
              <w:jc w:val="center"/>
              <w:rPr>
                <w:sz w:val="24"/>
              </w:rPr>
            </w:pPr>
            <w:r>
              <w:rPr>
                <w:sz w:val="24"/>
              </w:rPr>
              <w:t>.004</w:t>
            </w:r>
          </w:p>
        </w:tc>
      </w:tr>
      <w:tr w:rsidR="00C05CA8">
        <w:trPr>
          <w:trHeight w:val="265"/>
        </w:trPr>
        <w:tc>
          <w:tcPr>
            <w:tcW w:w="1552" w:type="dxa"/>
          </w:tcPr>
          <w:p w:rsidR="00C05CA8" w:rsidRDefault="00016FB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IL-1β</w:t>
            </w:r>
          </w:p>
        </w:tc>
        <w:tc>
          <w:tcPr>
            <w:tcW w:w="1950" w:type="dxa"/>
          </w:tcPr>
          <w:p w:rsidR="00C05CA8" w:rsidRDefault="00016FB4">
            <w:pPr>
              <w:pStyle w:val="TableParagraph"/>
              <w:spacing w:line="246" w:lineRule="exact"/>
              <w:ind w:left="549" w:right="454"/>
              <w:jc w:val="center"/>
              <w:rPr>
                <w:sz w:val="24"/>
              </w:rPr>
            </w:pPr>
            <w:r>
              <w:rPr>
                <w:sz w:val="24"/>
              </w:rPr>
              <w:t>Peak</w:t>
            </w:r>
          </w:p>
        </w:tc>
        <w:tc>
          <w:tcPr>
            <w:tcW w:w="2111" w:type="dxa"/>
          </w:tcPr>
          <w:p w:rsidR="00C05CA8" w:rsidRDefault="00016FB4">
            <w:pPr>
              <w:pStyle w:val="TableParagraph"/>
              <w:spacing w:line="246" w:lineRule="exact"/>
              <w:ind w:left="655"/>
              <w:rPr>
                <w:sz w:val="24"/>
              </w:rPr>
            </w:pPr>
            <w:r>
              <w:rPr>
                <w:sz w:val="24"/>
              </w:rPr>
              <w:t>hTERT</w:t>
            </w:r>
          </w:p>
        </w:tc>
        <w:tc>
          <w:tcPr>
            <w:tcW w:w="1459" w:type="dxa"/>
          </w:tcPr>
          <w:p w:rsidR="00C05CA8" w:rsidRDefault="00016FB4">
            <w:pPr>
              <w:pStyle w:val="TableParagraph"/>
              <w:spacing w:line="246" w:lineRule="exact"/>
              <w:ind w:left="518" w:right="54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31" w:type="dxa"/>
          </w:tcPr>
          <w:p w:rsidR="00C05CA8" w:rsidRDefault="00016FB4">
            <w:pPr>
              <w:pStyle w:val="TableParagraph"/>
              <w:spacing w:line="246" w:lineRule="exact"/>
              <w:ind w:left="537" w:right="451"/>
              <w:jc w:val="center"/>
              <w:rPr>
                <w:sz w:val="24"/>
              </w:rPr>
            </w:pPr>
            <w:r>
              <w:rPr>
                <w:sz w:val="24"/>
              </w:rPr>
              <w:t>-0.25</w:t>
            </w:r>
          </w:p>
        </w:tc>
        <w:tc>
          <w:tcPr>
            <w:tcW w:w="1607" w:type="dxa"/>
          </w:tcPr>
          <w:p w:rsidR="00C05CA8" w:rsidRDefault="00BB4A83">
            <w:pPr>
              <w:pStyle w:val="TableParagraph"/>
              <w:spacing w:line="246" w:lineRule="exact"/>
              <w:ind w:left="445" w:right="399"/>
              <w:jc w:val="center"/>
              <w:rPr>
                <w:sz w:val="24"/>
              </w:rPr>
            </w:pPr>
            <w:r>
              <w:rPr>
                <w:sz w:val="24"/>
              </w:rPr>
              <w:t>.012</w:t>
            </w:r>
          </w:p>
        </w:tc>
      </w:tr>
      <w:tr w:rsidR="00C05CA8">
        <w:trPr>
          <w:trHeight w:val="286"/>
        </w:trPr>
        <w:tc>
          <w:tcPr>
            <w:tcW w:w="1552" w:type="dxa"/>
          </w:tcPr>
          <w:p w:rsidR="00C05CA8" w:rsidRDefault="00016FB4">
            <w:pPr>
              <w:pStyle w:val="TableParagraph"/>
              <w:spacing w:before="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TNF-α</w:t>
            </w:r>
          </w:p>
        </w:tc>
        <w:tc>
          <w:tcPr>
            <w:tcW w:w="1950" w:type="dxa"/>
          </w:tcPr>
          <w:p w:rsidR="00C05CA8" w:rsidRDefault="00016FB4">
            <w:pPr>
              <w:pStyle w:val="TableParagraph"/>
              <w:spacing w:line="266" w:lineRule="exact"/>
              <w:ind w:left="549" w:right="454"/>
              <w:jc w:val="center"/>
              <w:rPr>
                <w:sz w:val="16"/>
              </w:rPr>
            </w:pPr>
            <w:r>
              <w:rPr>
                <w:sz w:val="24"/>
              </w:rPr>
              <w:t>Baseline</w:t>
            </w:r>
            <w:r>
              <w:rPr>
                <w:position w:val="9"/>
                <w:sz w:val="16"/>
              </w:rPr>
              <w:t>*</w:t>
            </w:r>
          </w:p>
        </w:tc>
        <w:tc>
          <w:tcPr>
            <w:tcW w:w="2111" w:type="dxa"/>
          </w:tcPr>
          <w:p w:rsidR="00C05CA8" w:rsidRDefault="00016FB4">
            <w:pPr>
              <w:pStyle w:val="TableParagraph"/>
              <w:spacing w:before="5" w:line="261" w:lineRule="exact"/>
              <w:ind w:left="655"/>
              <w:rPr>
                <w:sz w:val="24"/>
              </w:rPr>
            </w:pPr>
            <w:r>
              <w:rPr>
                <w:sz w:val="24"/>
              </w:rPr>
              <w:t>hTERT</w:t>
            </w:r>
          </w:p>
        </w:tc>
        <w:tc>
          <w:tcPr>
            <w:tcW w:w="1459" w:type="dxa"/>
          </w:tcPr>
          <w:p w:rsidR="00C05CA8" w:rsidRDefault="00016FB4">
            <w:pPr>
              <w:pStyle w:val="TableParagraph"/>
              <w:spacing w:before="5" w:line="261" w:lineRule="exact"/>
              <w:ind w:left="518" w:right="54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31" w:type="dxa"/>
          </w:tcPr>
          <w:p w:rsidR="00C05CA8" w:rsidRDefault="00016FB4">
            <w:pPr>
              <w:pStyle w:val="TableParagraph"/>
              <w:spacing w:before="5" w:line="261" w:lineRule="exact"/>
              <w:ind w:left="537" w:right="451"/>
              <w:jc w:val="center"/>
              <w:rPr>
                <w:sz w:val="24"/>
              </w:rPr>
            </w:pPr>
            <w:r>
              <w:rPr>
                <w:sz w:val="24"/>
              </w:rPr>
              <w:t>-0.23</w:t>
            </w:r>
          </w:p>
        </w:tc>
        <w:tc>
          <w:tcPr>
            <w:tcW w:w="1607" w:type="dxa"/>
          </w:tcPr>
          <w:p w:rsidR="00C05CA8" w:rsidRDefault="00BB4A83">
            <w:pPr>
              <w:pStyle w:val="TableParagraph"/>
              <w:spacing w:before="5" w:line="261" w:lineRule="exact"/>
              <w:ind w:left="445" w:right="399"/>
              <w:jc w:val="center"/>
              <w:rPr>
                <w:sz w:val="24"/>
              </w:rPr>
            </w:pPr>
            <w:r>
              <w:rPr>
                <w:sz w:val="24"/>
              </w:rPr>
              <w:t>.024</w:t>
            </w:r>
          </w:p>
        </w:tc>
      </w:tr>
      <w:tr w:rsidR="00C05CA8">
        <w:trPr>
          <w:trHeight w:val="278"/>
        </w:trPr>
        <w:tc>
          <w:tcPr>
            <w:tcW w:w="1552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TNF-α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547" w:right="454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655"/>
              <w:rPr>
                <w:sz w:val="24"/>
              </w:rPr>
            </w:pPr>
            <w:r>
              <w:rPr>
                <w:sz w:val="24"/>
              </w:rPr>
              <w:t>hTERT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518" w:right="54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537" w:right="451"/>
              <w:jc w:val="center"/>
              <w:rPr>
                <w:sz w:val="24"/>
              </w:rPr>
            </w:pPr>
            <w:r>
              <w:rPr>
                <w:sz w:val="24"/>
              </w:rPr>
              <w:t>-0.21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C05CA8" w:rsidRDefault="00BB4A83">
            <w:pPr>
              <w:pStyle w:val="TableParagraph"/>
              <w:spacing w:line="259" w:lineRule="exact"/>
              <w:ind w:left="445" w:right="399"/>
              <w:jc w:val="center"/>
              <w:rPr>
                <w:sz w:val="24"/>
              </w:rPr>
            </w:pPr>
            <w:r>
              <w:rPr>
                <w:sz w:val="24"/>
              </w:rPr>
              <w:t>.033</w:t>
            </w:r>
          </w:p>
        </w:tc>
      </w:tr>
    </w:tbl>
    <w:p w:rsidR="00C05CA8" w:rsidRDefault="00016FB4" w:rsidP="0034075B">
      <w:pPr>
        <w:pStyle w:val="BodyText"/>
        <w:spacing w:line="228" w:lineRule="auto"/>
        <w:ind w:left="1440" w:right="1736"/>
        <w:rPr>
          <w:rFonts w:ascii="Symbol" w:hAnsi="Symbol"/>
          <w:sz w:val="28"/>
        </w:rPr>
      </w:pPr>
      <w:r>
        <w:rPr>
          <w:i/>
        </w:rPr>
        <w:t>Note</w:t>
      </w:r>
      <w:r>
        <w:t xml:space="preserve">. IL = interleukin. TNF = tumor necrosis factor. hTERT = human telomerase reverse transcriptase. </w:t>
      </w:r>
      <w:r>
        <w:rPr>
          <w:position w:val="9"/>
          <w:sz w:val="16"/>
        </w:rPr>
        <w:t>*</w:t>
      </w:r>
      <w:r>
        <w:t>Value obtained on Day 1 in the ICU</w:t>
      </w:r>
    </w:p>
    <w:sectPr w:rsidR="00C05CA8" w:rsidSect="0034075B">
      <w:headerReference w:type="default" r:id="rId7"/>
      <w:pgSz w:w="12240" w:h="15840"/>
      <w:pgMar w:top="1500" w:right="48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23" w:rsidRDefault="009E6023">
      <w:r>
        <w:separator/>
      </w:r>
    </w:p>
  </w:endnote>
  <w:endnote w:type="continuationSeparator" w:id="0">
    <w:p w:rsidR="009E6023" w:rsidRDefault="009E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23" w:rsidRDefault="009E6023">
      <w:r>
        <w:separator/>
      </w:r>
    </w:p>
  </w:footnote>
  <w:footnote w:type="continuationSeparator" w:id="0">
    <w:p w:rsidR="009E6023" w:rsidRDefault="009E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30" w:rsidRDefault="00BD733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4E7"/>
    <w:multiLevelType w:val="hybridMultilevel"/>
    <w:tmpl w:val="84FC576E"/>
    <w:lvl w:ilvl="0" w:tplc="99B2EDB2">
      <w:start w:val="4"/>
      <w:numFmt w:val="decimal"/>
      <w:lvlText w:val="%1)"/>
      <w:lvlJc w:val="left"/>
      <w:pPr>
        <w:ind w:left="17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8D88D44">
      <w:start w:val="1"/>
      <w:numFmt w:val="decimal"/>
      <w:lvlText w:val="%2."/>
      <w:lvlJc w:val="left"/>
      <w:pPr>
        <w:ind w:left="2520" w:hanging="720"/>
      </w:pPr>
      <w:rPr>
        <w:rFonts w:hint="default"/>
        <w:spacing w:val="-5"/>
        <w:w w:val="99"/>
      </w:rPr>
    </w:lvl>
    <w:lvl w:ilvl="2" w:tplc="D3480CFC">
      <w:numFmt w:val="bullet"/>
      <w:lvlText w:val="•"/>
      <w:lvlJc w:val="left"/>
      <w:pPr>
        <w:ind w:left="3546" w:hanging="720"/>
      </w:pPr>
      <w:rPr>
        <w:rFonts w:hint="default"/>
      </w:rPr>
    </w:lvl>
    <w:lvl w:ilvl="3" w:tplc="71C032B6">
      <w:numFmt w:val="bullet"/>
      <w:lvlText w:val="•"/>
      <w:lvlJc w:val="left"/>
      <w:pPr>
        <w:ind w:left="4573" w:hanging="720"/>
      </w:pPr>
      <w:rPr>
        <w:rFonts w:hint="default"/>
      </w:rPr>
    </w:lvl>
    <w:lvl w:ilvl="4" w:tplc="D764A3A2">
      <w:numFmt w:val="bullet"/>
      <w:lvlText w:val="•"/>
      <w:lvlJc w:val="left"/>
      <w:pPr>
        <w:ind w:left="5600" w:hanging="720"/>
      </w:pPr>
      <w:rPr>
        <w:rFonts w:hint="default"/>
      </w:rPr>
    </w:lvl>
    <w:lvl w:ilvl="5" w:tplc="1E227510">
      <w:numFmt w:val="bullet"/>
      <w:lvlText w:val="•"/>
      <w:lvlJc w:val="left"/>
      <w:pPr>
        <w:ind w:left="6626" w:hanging="720"/>
      </w:pPr>
      <w:rPr>
        <w:rFonts w:hint="default"/>
      </w:rPr>
    </w:lvl>
    <w:lvl w:ilvl="6" w:tplc="62802072">
      <w:numFmt w:val="bullet"/>
      <w:lvlText w:val="•"/>
      <w:lvlJc w:val="left"/>
      <w:pPr>
        <w:ind w:left="7653" w:hanging="720"/>
      </w:pPr>
      <w:rPr>
        <w:rFonts w:hint="default"/>
      </w:rPr>
    </w:lvl>
    <w:lvl w:ilvl="7" w:tplc="316A3E1E">
      <w:numFmt w:val="bullet"/>
      <w:lvlText w:val="•"/>
      <w:lvlJc w:val="left"/>
      <w:pPr>
        <w:ind w:left="8680" w:hanging="720"/>
      </w:pPr>
      <w:rPr>
        <w:rFonts w:hint="default"/>
      </w:rPr>
    </w:lvl>
    <w:lvl w:ilvl="8" w:tplc="590CA504">
      <w:numFmt w:val="bullet"/>
      <w:lvlText w:val="•"/>
      <w:lvlJc w:val="left"/>
      <w:pPr>
        <w:ind w:left="9706" w:hanging="720"/>
      </w:pPr>
      <w:rPr>
        <w:rFonts w:hint="default"/>
      </w:rPr>
    </w:lvl>
  </w:abstractNum>
  <w:abstractNum w:abstractNumId="1">
    <w:nsid w:val="552B237E"/>
    <w:multiLevelType w:val="hybridMultilevel"/>
    <w:tmpl w:val="A11659CA"/>
    <w:lvl w:ilvl="0" w:tplc="0E3EBE6E">
      <w:numFmt w:val="bullet"/>
      <w:lvlText w:val=""/>
      <w:lvlJc w:val="left"/>
      <w:pPr>
        <w:ind w:left="2160" w:hanging="360"/>
      </w:pPr>
      <w:rPr>
        <w:rFonts w:hint="default"/>
        <w:w w:val="100"/>
      </w:rPr>
    </w:lvl>
    <w:lvl w:ilvl="1" w:tplc="15FE1B70">
      <w:numFmt w:val="bullet"/>
      <w:lvlText w:val="•"/>
      <w:lvlJc w:val="left"/>
      <w:pPr>
        <w:ind w:left="3120" w:hanging="360"/>
      </w:pPr>
      <w:rPr>
        <w:rFonts w:hint="default"/>
      </w:rPr>
    </w:lvl>
    <w:lvl w:ilvl="2" w:tplc="1E5630AE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DEFE7112"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3ADEAB70"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8780A17A"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5F047866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52785664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9BDCC474">
      <w:numFmt w:val="bullet"/>
      <w:lvlText w:val="•"/>
      <w:lvlJc w:val="left"/>
      <w:pPr>
        <w:ind w:left="9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MrK0NDQytDAzsjQ2NzVX0lEKTi0uzszPAykwqgUA3WKsECwAAAA="/>
  </w:docVars>
  <w:rsids>
    <w:rsidRoot w:val="00C05CA8"/>
    <w:rsid w:val="00016FB4"/>
    <w:rsid w:val="00064796"/>
    <w:rsid w:val="00067551"/>
    <w:rsid w:val="0009432B"/>
    <w:rsid w:val="00143A1B"/>
    <w:rsid w:val="00200D85"/>
    <w:rsid w:val="00237483"/>
    <w:rsid w:val="0024115D"/>
    <w:rsid w:val="00246023"/>
    <w:rsid w:val="00256475"/>
    <w:rsid w:val="002705E8"/>
    <w:rsid w:val="0034075B"/>
    <w:rsid w:val="003A088D"/>
    <w:rsid w:val="003B4D25"/>
    <w:rsid w:val="00545A3B"/>
    <w:rsid w:val="005936DB"/>
    <w:rsid w:val="005D3D78"/>
    <w:rsid w:val="005D6327"/>
    <w:rsid w:val="0064370F"/>
    <w:rsid w:val="006652B0"/>
    <w:rsid w:val="006B1AFD"/>
    <w:rsid w:val="0071402A"/>
    <w:rsid w:val="007A493F"/>
    <w:rsid w:val="008A4F92"/>
    <w:rsid w:val="008B57F0"/>
    <w:rsid w:val="00995939"/>
    <w:rsid w:val="009E6023"/>
    <w:rsid w:val="00B229E8"/>
    <w:rsid w:val="00B85E71"/>
    <w:rsid w:val="00BB4A83"/>
    <w:rsid w:val="00BD7330"/>
    <w:rsid w:val="00C05CA8"/>
    <w:rsid w:val="00C862DB"/>
    <w:rsid w:val="00D655E3"/>
    <w:rsid w:val="00E67F74"/>
    <w:rsid w:val="00E90AED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D655E3"/>
    <w:pPr>
      <w:ind w:left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55E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655E3"/>
    <w:pPr>
      <w:ind w:left="2520" w:hanging="720"/>
    </w:pPr>
  </w:style>
  <w:style w:type="paragraph" w:customStyle="1" w:styleId="TableParagraph">
    <w:name w:val="Table Paragraph"/>
    <w:basedOn w:val="Normal"/>
    <w:uiPriority w:val="1"/>
    <w:qFormat/>
    <w:rsid w:val="00D655E3"/>
  </w:style>
  <w:style w:type="paragraph" w:styleId="BalloonText">
    <w:name w:val="Balloon Text"/>
    <w:basedOn w:val="Normal"/>
    <w:link w:val="BalloonTextChar"/>
    <w:uiPriority w:val="99"/>
    <w:semiHidden/>
    <w:unhideWhenUsed/>
    <w:rsid w:val="0024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2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88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407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Umesh.Singh1</cp:lastModifiedBy>
  <cp:revision>22</cp:revision>
  <cp:lastPrinted>2020-02-04T14:30:00Z</cp:lastPrinted>
  <dcterms:created xsi:type="dcterms:W3CDTF">2020-02-03T21:05:00Z</dcterms:created>
  <dcterms:modified xsi:type="dcterms:W3CDTF">2020-03-05T19:43:00Z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2020-01-08T00:00:00Z</vt:filetime>
  </property>
</Properties>
</file>