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1620"/>
        <w:gridCol w:w="1408"/>
        <w:gridCol w:w="1022"/>
        <w:gridCol w:w="2610"/>
        <w:gridCol w:w="2700"/>
        <w:gridCol w:w="720"/>
      </w:tblGrid>
      <w:tr w:rsidR="00983ACD" w:rsidRPr="0051720E" w:rsidTr="005829DF">
        <w:trPr>
          <w:trHeight w:val="31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  <w:b/>
                <w:bCs/>
                <w:sz w:val="24"/>
                <w:szCs w:val="24"/>
              </w:rPr>
            </w:pPr>
            <w:r w:rsidRPr="0051720E">
              <w:rPr>
                <w:rFonts w:eastAsia="MS PGothic"/>
                <w:b/>
                <w:bCs/>
                <w:sz w:val="24"/>
                <w:szCs w:val="24"/>
              </w:rPr>
              <w:t>Supplementary Table 1.</w:t>
            </w:r>
            <w:r w:rsidRPr="0051720E">
              <w:rPr>
                <w:rFonts w:eastAsia="MS PGothic"/>
                <w:sz w:val="24"/>
                <w:szCs w:val="24"/>
              </w:rPr>
              <w:t xml:space="preserve"> The AUCs and corresponding sensitivity and specificity of the ten </w:t>
            </w:r>
            <w:proofErr w:type="spellStart"/>
            <w:r w:rsidRPr="0051720E">
              <w:rPr>
                <w:rFonts w:eastAsia="MS PGothic"/>
                <w:sz w:val="24"/>
                <w:szCs w:val="24"/>
              </w:rPr>
              <w:t>miRNAs</w:t>
            </w:r>
            <w:proofErr w:type="spellEnd"/>
            <w:r w:rsidRPr="0051720E">
              <w:rPr>
                <w:rFonts w:eastAsia="MS PGothic"/>
                <w:sz w:val="24"/>
                <w:szCs w:val="24"/>
              </w:rPr>
              <w:t xml:space="preserve"> that display different expression between lung cancer patients and controls</w:t>
            </w:r>
            <w:r>
              <w:rPr>
                <w:rFonts w:eastAsia="MS PGothic"/>
                <w:sz w:val="24"/>
                <w:szCs w:val="24"/>
              </w:rPr>
              <w:t xml:space="preserve"> in a training set. </w:t>
            </w:r>
            <w:r w:rsidRPr="0051720E">
              <w:rPr>
                <w:rFonts w:eastAsia="MS PGothic"/>
                <w:sz w:val="24"/>
                <w:szCs w:val="24"/>
              </w:rPr>
              <w:t xml:space="preserve"> </w:t>
            </w:r>
          </w:p>
        </w:tc>
      </w:tr>
      <w:tr w:rsidR="00983ACD" w:rsidRPr="0051720E" w:rsidTr="005829DF">
        <w:trPr>
          <w:trHeight w:val="320"/>
        </w:trPr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proofErr w:type="spellStart"/>
            <w:r w:rsidRPr="0051720E">
              <w:rPr>
                <w:rFonts w:eastAsia="MS PGothic"/>
                <w:sz w:val="24"/>
                <w:szCs w:val="24"/>
              </w:rPr>
              <w:t>miRNAs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P-value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AUC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Sensitivity (95% CI)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Specificity (95% CI)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miR-21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0.005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0.61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53.1 (40.2% to 65.7%)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55.9 (43.3% to 67.9%)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miR-126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0.003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0.62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56.2 (44.1% to 67.8%)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58.1 (47.4% to 68.2%)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miR-205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0.008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0.62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55 (41.6% to 67.9%)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62.3 (48.9% to 74.4%)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miR-375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0.002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0.64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53.6 (39.7% to 67.0%)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61.0 (47.4% to 73.5%)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miR200b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&lt;0.001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0.67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57.9 (45.5% to 69.8%)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55.9 (43.3% to 67.9%)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miR-182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&lt;0.001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0.68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60 (45.2% to 73.6%)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58.5 (42.1% to 73.7%)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miR-486-5p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&lt;0.001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0.68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57.5 (45.4% to 69.0%)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57.1 (44.1% to 69.5%)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miR-708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&lt;0.001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0.69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57.9 (45.5% to 69.8%)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65 (51.6% to 76.9%)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miR-210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&lt;0.001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65.8 (54.0% to 76.3%)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73.8 (63.1% to 82.8%)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miR-31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&lt;0.001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76 (64.8% to 85.1%)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71.4 (59.4% to 81.6%)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Abbreviations: AUC, the area under receiver operating characteristic curve; CI, confidence interval.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</w:tbl>
    <w:p w:rsidR="00983ACD" w:rsidRDefault="00983ACD" w:rsidP="00983ACD"/>
    <w:tbl>
      <w:tblPr>
        <w:tblW w:w="10471" w:type="dxa"/>
        <w:tblInd w:w="-162" w:type="dxa"/>
        <w:tblLook w:val="04A0" w:firstRow="1" w:lastRow="0" w:firstColumn="1" w:lastColumn="0" w:noHBand="0" w:noVBand="1"/>
      </w:tblPr>
      <w:tblGrid>
        <w:gridCol w:w="1726"/>
        <w:gridCol w:w="1244"/>
        <w:gridCol w:w="1270"/>
        <w:gridCol w:w="2690"/>
        <w:gridCol w:w="3319"/>
        <w:gridCol w:w="222"/>
      </w:tblGrid>
      <w:tr w:rsidR="00983ACD" w:rsidRPr="0051720E" w:rsidTr="005829DF">
        <w:trPr>
          <w:trHeight w:val="310"/>
        </w:trPr>
        <w:tc>
          <w:tcPr>
            <w:tcW w:w="10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  <w:b/>
                <w:bCs/>
                <w:sz w:val="24"/>
                <w:szCs w:val="24"/>
              </w:rPr>
            </w:pPr>
            <w:r w:rsidRPr="0051720E">
              <w:rPr>
                <w:rFonts w:eastAsia="MS PGothic"/>
                <w:b/>
                <w:bCs/>
                <w:sz w:val="24"/>
                <w:szCs w:val="24"/>
              </w:rPr>
              <w:t>Supplementary Table 2.</w:t>
            </w:r>
            <w:r w:rsidRPr="0051720E">
              <w:rPr>
                <w:rFonts w:eastAsia="MS PGothic"/>
                <w:sz w:val="24"/>
                <w:szCs w:val="24"/>
              </w:rPr>
              <w:t xml:space="preserve"> The AUCs and corresponding sensitivity and specificity of the two </w:t>
            </w:r>
            <w:proofErr w:type="spellStart"/>
            <w:r w:rsidRPr="0051720E">
              <w:rPr>
                <w:rFonts w:eastAsia="MS PGothic"/>
                <w:sz w:val="24"/>
                <w:szCs w:val="24"/>
              </w:rPr>
              <w:t>miRNAs</w:t>
            </w:r>
            <w:proofErr w:type="spellEnd"/>
            <w:r w:rsidRPr="0051720E">
              <w:rPr>
                <w:rFonts w:eastAsia="MS PGothic"/>
                <w:sz w:val="24"/>
                <w:szCs w:val="24"/>
              </w:rPr>
              <w:t xml:space="preserve"> that display different expression between lung cancer patients and controls in </w:t>
            </w:r>
            <w:r>
              <w:rPr>
                <w:rFonts w:eastAsia="MS PGothic"/>
                <w:sz w:val="24"/>
                <w:szCs w:val="24"/>
              </w:rPr>
              <w:t>a testing set.</w:t>
            </w:r>
            <w:r w:rsidRPr="0051720E">
              <w:rPr>
                <w:rFonts w:eastAsia="MS PGothic"/>
                <w:sz w:val="24"/>
                <w:szCs w:val="24"/>
              </w:rPr>
              <w:t xml:space="preserve"> </w:t>
            </w:r>
          </w:p>
        </w:tc>
      </w:tr>
      <w:tr w:rsidR="00983ACD" w:rsidRPr="0051720E" w:rsidTr="005829DF">
        <w:trPr>
          <w:trHeight w:val="320"/>
        </w:trPr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proofErr w:type="spellStart"/>
            <w:r w:rsidRPr="0051720E">
              <w:rPr>
                <w:rFonts w:eastAsia="MS PGothic"/>
                <w:sz w:val="24"/>
                <w:szCs w:val="24"/>
              </w:rPr>
              <w:t>miRNAs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P-value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AUC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Sensitivity (95% CI)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Specificity (95% CI)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3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miR-210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0.79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62.6 (53.0% to 78.5%)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71.8 (62.8% to 85.1%)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5"/>
        </w:trPr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miR-31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ACD" w:rsidRPr="0051720E" w:rsidRDefault="00983ACD" w:rsidP="005829DF">
            <w:pPr>
              <w:jc w:val="center"/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0.77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75.3 (62.5% to 84.8%)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73.5 (57.6% to 79.5%)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  <w:tr w:rsidR="00983ACD" w:rsidRPr="0051720E" w:rsidTr="005829DF">
        <w:trPr>
          <w:trHeight w:val="310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  <w:sz w:val="24"/>
                <w:szCs w:val="24"/>
              </w:rPr>
            </w:pPr>
            <w:r w:rsidRPr="0051720E">
              <w:rPr>
                <w:rFonts w:eastAsia="MS PGothic"/>
                <w:sz w:val="24"/>
                <w:szCs w:val="24"/>
              </w:rPr>
              <w:t>Abbreviations: AUC, the area under receiver operating characteristic curve; CI, confidence interval.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CD" w:rsidRPr="0051720E" w:rsidRDefault="00983ACD" w:rsidP="005829DF">
            <w:pPr>
              <w:rPr>
                <w:rFonts w:eastAsia="MS PGothic"/>
              </w:rPr>
            </w:pPr>
          </w:p>
        </w:tc>
      </w:tr>
    </w:tbl>
    <w:p w:rsidR="00983ACD" w:rsidRPr="00A606FC" w:rsidRDefault="00983ACD" w:rsidP="00983ACD">
      <w:pPr>
        <w:spacing w:line="480" w:lineRule="auto"/>
        <w:rPr>
          <w:sz w:val="24"/>
          <w:szCs w:val="24"/>
        </w:rPr>
      </w:pPr>
    </w:p>
    <w:p w:rsidR="00DF0C08" w:rsidRDefault="00DF0C08">
      <w:bookmarkStart w:id="0" w:name="_GoBack"/>
      <w:bookmarkEnd w:id="0"/>
    </w:p>
    <w:sectPr w:rsidR="00DF0C08" w:rsidSect="00D26671">
      <w:footerReference w:type="default" r:id="rId5"/>
      <w:pgSz w:w="12240" w:h="15840"/>
      <w:pgMar w:top="1260" w:right="1440" w:bottom="810" w:left="1440" w:header="360" w:footer="4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84" w:rsidRDefault="00983A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CD"/>
    <w:rsid w:val="00934160"/>
    <w:rsid w:val="00983ACD"/>
    <w:rsid w:val="00D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3ACD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83AC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3ACD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83AC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Wolters Kluwer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Sollenberger, Jennifer</dc:creator>
  <cp:lastModifiedBy>Sollenberger, Jennifer</cp:lastModifiedBy>
  <cp:revision>1</cp:revision>
  <dcterms:created xsi:type="dcterms:W3CDTF">2013-09-30T17:40:00Z</dcterms:created>
  <dcterms:modified xsi:type="dcterms:W3CDTF">2013-09-30T17:40:00Z</dcterms:modified>
</cp:coreProperties>
</file>