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9E" w:rsidRDefault="00DA6E9E" w:rsidP="00DA6E9E">
      <w:r>
        <w:t xml:space="preserve">Supplementary Table 2: Investigating the associations between a) hearing and age/disease duration and b) the odds of an attack per unit increase in each of the four individual symptoms. </w:t>
      </w:r>
    </w:p>
    <w:tbl>
      <w:tblPr>
        <w:tblStyle w:val="TableGrid"/>
        <w:tblW w:w="13283" w:type="dxa"/>
        <w:tblInd w:w="675" w:type="dxa"/>
        <w:tblLook w:val="04A0" w:firstRow="1" w:lastRow="0" w:firstColumn="1" w:lastColumn="0" w:noHBand="0" w:noVBand="1"/>
      </w:tblPr>
      <w:tblGrid>
        <w:gridCol w:w="45"/>
        <w:gridCol w:w="2601"/>
        <w:gridCol w:w="42"/>
        <w:gridCol w:w="2131"/>
        <w:gridCol w:w="1276"/>
        <w:gridCol w:w="1985"/>
        <w:gridCol w:w="1247"/>
        <w:gridCol w:w="28"/>
        <w:gridCol w:w="2127"/>
        <w:gridCol w:w="1776"/>
        <w:gridCol w:w="25"/>
      </w:tblGrid>
      <w:tr w:rsidR="00DA6E9E" w:rsidRPr="00D87626" w:rsidTr="00DA6E9E">
        <w:trPr>
          <w:gridBefore w:val="1"/>
          <w:gridAfter w:val="1"/>
          <w:wBefore w:w="45" w:type="dxa"/>
          <w:wAfter w:w="25" w:type="dxa"/>
        </w:trPr>
        <w:tc>
          <w:tcPr>
            <w:tcW w:w="2601" w:type="dxa"/>
            <w:tcBorders>
              <w:top w:val="nil"/>
              <w:left w:val="nil"/>
            </w:tcBorders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10612" w:type="dxa"/>
            <w:gridSpan w:val="8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87626">
              <w:rPr>
                <w:rFonts w:ascii="Arial" w:hAnsi="Arial" w:cs="Arial"/>
                <w:b/>
              </w:rPr>
              <w:t>Demographic factor</w:t>
            </w:r>
          </w:p>
        </w:tc>
      </w:tr>
      <w:tr w:rsidR="00DA6E9E" w:rsidRPr="00D87626" w:rsidTr="00DA6E9E">
        <w:trPr>
          <w:gridBefore w:val="1"/>
          <w:gridAfter w:val="1"/>
          <w:wBefore w:w="45" w:type="dxa"/>
          <w:wAfter w:w="25" w:type="dxa"/>
        </w:trPr>
        <w:tc>
          <w:tcPr>
            <w:tcW w:w="2601" w:type="dxa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D87626">
              <w:rPr>
                <w:rFonts w:ascii="Arial" w:hAnsi="Arial" w:cs="Arial"/>
                <w:b/>
              </w:rPr>
              <w:t>Hearing variable tested</w:t>
            </w:r>
          </w:p>
        </w:tc>
        <w:tc>
          <w:tcPr>
            <w:tcW w:w="3449" w:type="dxa"/>
            <w:gridSpan w:val="3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Linear regression coefficient (95%CI) representing the change in hearing severity per year increase in age</w:t>
            </w:r>
          </w:p>
        </w:tc>
        <w:tc>
          <w:tcPr>
            <w:tcW w:w="3260" w:type="dxa"/>
            <w:gridSpan w:val="3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Linear regression coefficient (95%CI) representing the change in hearing severity per year increase in disease duration</w:t>
            </w:r>
          </w:p>
        </w:tc>
        <w:tc>
          <w:tcPr>
            <w:tcW w:w="3903" w:type="dxa"/>
            <w:gridSpan w:val="2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hearing ability in individuals diagnosed for more than 5 years when compared to those diagnosed for 5 years or less</w:t>
            </w:r>
          </w:p>
        </w:tc>
      </w:tr>
      <w:tr w:rsidR="00DA6E9E" w:rsidRPr="00D87626" w:rsidTr="00DA6E9E">
        <w:trPr>
          <w:gridBefore w:val="1"/>
          <w:gridAfter w:val="1"/>
          <w:wBefore w:w="45" w:type="dxa"/>
          <w:wAfter w:w="25" w:type="dxa"/>
        </w:trPr>
        <w:tc>
          <w:tcPr>
            <w:tcW w:w="2601" w:type="dxa"/>
          </w:tcPr>
          <w:p w:rsidR="00DA6E9E" w:rsidRDefault="00DA6E9E" w:rsidP="00224B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baseline</w:t>
            </w:r>
          </w:p>
        </w:tc>
        <w:tc>
          <w:tcPr>
            <w:tcW w:w="2173" w:type="dxa"/>
            <w:gridSpan w:val="2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0.08 (0.07, 0.08)</w:t>
            </w:r>
          </w:p>
        </w:tc>
        <w:tc>
          <w:tcPr>
            <w:tcW w:w="1276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1985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0.15 (0.15, 0.16)</w:t>
            </w:r>
          </w:p>
        </w:tc>
        <w:tc>
          <w:tcPr>
            <w:tcW w:w="1275" w:type="dxa"/>
            <w:gridSpan w:val="2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2127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2.55 (2.43, 2.67)</w:t>
            </w:r>
          </w:p>
        </w:tc>
        <w:tc>
          <w:tcPr>
            <w:tcW w:w="1776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&lt;0.001</w:t>
            </w:r>
          </w:p>
        </w:tc>
      </w:tr>
      <w:tr w:rsidR="00DA6E9E" w:rsidRPr="00D87626" w:rsidTr="00DA6E9E">
        <w:trPr>
          <w:gridBefore w:val="1"/>
          <w:gridAfter w:val="1"/>
          <w:wBefore w:w="45" w:type="dxa"/>
          <w:wAfter w:w="25" w:type="dxa"/>
        </w:trPr>
        <w:tc>
          <w:tcPr>
            <w:tcW w:w="2601" w:type="dxa"/>
          </w:tcPr>
          <w:p w:rsidR="00DA6E9E" w:rsidRPr="00D87626" w:rsidRDefault="00DA6E9E" w:rsidP="00224B5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hearing severity^</w:t>
            </w:r>
          </w:p>
        </w:tc>
        <w:tc>
          <w:tcPr>
            <w:tcW w:w="2173" w:type="dxa"/>
            <w:gridSpan w:val="2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87626">
              <w:rPr>
                <w:rFonts w:ascii="Arial" w:hAnsi="Arial" w:cs="Arial"/>
                <w:bCs/>
              </w:rPr>
              <w:t>0.05 (0.03, 0.08)</w:t>
            </w:r>
          </w:p>
        </w:tc>
        <w:tc>
          <w:tcPr>
            <w:tcW w:w="1276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87626"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1985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87626">
              <w:rPr>
                <w:rFonts w:ascii="Arial" w:hAnsi="Arial" w:cs="Arial"/>
                <w:bCs/>
              </w:rPr>
              <w:t>0.13 (0.10, 0.16)</w:t>
            </w:r>
          </w:p>
        </w:tc>
        <w:tc>
          <w:tcPr>
            <w:tcW w:w="1275" w:type="dxa"/>
            <w:gridSpan w:val="2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87626">
              <w:rPr>
                <w:rFonts w:ascii="Arial" w:hAnsi="Arial" w:cs="Arial"/>
                <w:bCs/>
              </w:rPr>
              <w:t>&lt;0.001</w:t>
            </w:r>
          </w:p>
        </w:tc>
        <w:tc>
          <w:tcPr>
            <w:tcW w:w="2127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87626">
              <w:rPr>
                <w:rFonts w:ascii="Arial" w:hAnsi="Arial" w:cs="Arial"/>
                <w:bCs/>
              </w:rPr>
              <w:t>1.81 (1.24, 2.37)</w:t>
            </w:r>
          </w:p>
        </w:tc>
        <w:tc>
          <w:tcPr>
            <w:tcW w:w="1776" w:type="dxa"/>
            <w:vAlign w:val="center"/>
          </w:tcPr>
          <w:p w:rsidR="00DA6E9E" w:rsidRPr="00D87626" w:rsidRDefault="00DA6E9E" w:rsidP="00224B5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D87626">
              <w:rPr>
                <w:rFonts w:ascii="Arial" w:hAnsi="Arial" w:cs="Arial"/>
                <w:bCs/>
              </w:rPr>
              <w:t>&lt;0.001</w:t>
            </w:r>
          </w:p>
        </w:tc>
      </w:tr>
      <w:tr w:rsidR="00DA6E9E" w:rsidTr="00DA6E9E">
        <w:trPr>
          <w:gridAfter w:val="8"/>
          <w:wAfter w:w="10595" w:type="dxa"/>
        </w:trPr>
        <w:tc>
          <w:tcPr>
            <w:tcW w:w="2688" w:type="dxa"/>
            <w:gridSpan w:val="3"/>
            <w:tcBorders>
              <w:top w:val="nil"/>
              <w:left w:val="nil"/>
              <w:right w:val="nil"/>
            </w:tcBorders>
          </w:tcPr>
          <w:p w:rsidR="00DA6E9E" w:rsidRDefault="00DA6E9E" w:rsidP="00224B5C">
            <w:pPr>
              <w:jc w:val="center"/>
            </w:pPr>
            <w:r>
              <w:t>b)</w:t>
            </w:r>
          </w:p>
        </w:tc>
      </w:tr>
      <w:tr w:rsidR="00DA6E9E" w:rsidRPr="00E75C62" w:rsidTr="00DA6E9E">
        <w:tc>
          <w:tcPr>
            <w:tcW w:w="2688" w:type="dxa"/>
            <w:gridSpan w:val="3"/>
            <w:vAlign w:val="center"/>
          </w:tcPr>
          <w:p w:rsidR="00DA6E9E" w:rsidRPr="00E75C62" w:rsidRDefault="00DA6E9E" w:rsidP="00224B5C">
            <w:pPr>
              <w:jc w:val="center"/>
              <w:rPr>
                <w:b/>
              </w:rPr>
            </w:pPr>
            <w:r w:rsidRPr="00E75C62">
              <w:rPr>
                <w:b/>
              </w:rPr>
              <w:t>Symptom</w:t>
            </w:r>
          </w:p>
        </w:tc>
        <w:tc>
          <w:tcPr>
            <w:tcW w:w="6639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  <w:rPr>
                <w:b/>
              </w:rPr>
            </w:pPr>
            <w:r w:rsidRPr="00E75C62">
              <w:rPr>
                <w:b/>
              </w:rPr>
              <w:t>Odds ratio (95% CI) for reporting an attack per unit increase in each symptom</w:t>
            </w:r>
          </w:p>
        </w:tc>
        <w:tc>
          <w:tcPr>
            <w:tcW w:w="3956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  <w:rPr>
                <w:b/>
              </w:rPr>
            </w:pPr>
            <w:r w:rsidRPr="00E75C62">
              <w:rPr>
                <w:b/>
              </w:rPr>
              <w:t>P</w:t>
            </w:r>
          </w:p>
        </w:tc>
      </w:tr>
      <w:tr w:rsidR="00DA6E9E" w:rsidTr="00DA6E9E">
        <w:tc>
          <w:tcPr>
            <w:tcW w:w="2688" w:type="dxa"/>
            <w:gridSpan w:val="3"/>
            <w:vAlign w:val="center"/>
          </w:tcPr>
          <w:p w:rsidR="00DA6E9E" w:rsidRDefault="00DA6E9E" w:rsidP="00224B5C">
            <w:pPr>
              <w:jc w:val="center"/>
            </w:pPr>
            <w:r>
              <w:t>Aural fullness</w:t>
            </w:r>
          </w:p>
        </w:tc>
        <w:tc>
          <w:tcPr>
            <w:tcW w:w="6639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rPr>
                <w:bCs/>
              </w:rPr>
              <w:t>1.73 (1.65, 1.81)</w:t>
            </w:r>
          </w:p>
        </w:tc>
        <w:tc>
          <w:tcPr>
            <w:tcW w:w="3956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t>&lt;0.001</w:t>
            </w:r>
          </w:p>
        </w:tc>
      </w:tr>
      <w:tr w:rsidR="00DA6E9E" w:rsidTr="00DA6E9E">
        <w:tc>
          <w:tcPr>
            <w:tcW w:w="2688" w:type="dxa"/>
            <w:gridSpan w:val="3"/>
            <w:vAlign w:val="center"/>
          </w:tcPr>
          <w:p w:rsidR="00DA6E9E" w:rsidRDefault="00DA6E9E" w:rsidP="00224B5C">
            <w:pPr>
              <w:jc w:val="center"/>
            </w:pPr>
            <w:r>
              <w:t>Dizziness</w:t>
            </w:r>
          </w:p>
        </w:tc>
        <w:tc>
          <w:tcPr>
            <w:tcW w:w="6639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rPr>
                <w:bCs/>
              </w:rPr>
              <w:t>2.80 (2.61, 3.01)</w:t>
            </w:r>
          </w:p>
        </w:tc>
        <w:tc>
          <w:tcPr>
            <w:tcW w:w="3956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t>&lt;0.001</w:t>
            </w:r>
          </w:p>
        </w:tc>
      </w:tr>
      <w:tr w:rsidR="00DA6E9E" w:rsidTr="00DA6E9E">
        <w:tc>
          <w:tcPr>
            <w:tcW w:w="2688" w:type="dxa"/>
            <w:gridSpan w:val="3"/>
            <w:vAlign w:val="center"/>
          </w:tcPr>
          <w:p w:rsidR="00DA6E9E" w:rsidRDefault="00DA6E9E" w:rsidP="00224B5C">
            <w:pPr>
              <w:jc w:val="center"/>
            </w:pPr>
            <w:r>
              <w:t>Hearing</w:t>
            </w:r>
          </w:p>
        </w:tc>
        <w:tc>
          <w:tcPr>
            <w:tcW w:w="6639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rPr>
                <w:bCs/>
              </w:rPr>
              <w:t>1.59 (1.51, 1.68)</w:t>
            </w:r>
          </w:p>
        </w:tc>
        <w:tc>
          <w:tcPr>
            <w:tcW w:w="3956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t>&lt;0.001</w:t>
            </w:r>
          </w:p>
        </w:tc>
      </w:tr>
      <w:tr w:rsidR="00DA6E9E" w:rsidTr="00DA6E9E">
        <w:tc>
          <w:tcPr>
            <w:tcW w:w="2688" w:type="dxa"/>
            <w:gridSpan w:val="3"/>
            <w:vAlign w:val="center"/>
          </w:tcPr>
          <w:p w:rsidR="00DA6E9E" w:rsidRDefault="00DA6E9E" w:rsidP="00224B5C">
            <w:pPr>
              <w:jc w:val="center"/>
            </w:pPr>
            <w:r>
              <w:t>Tinnitus</w:t>
            </w:r>
          </w:p>
        </w:tc>
        <w:tc>
          <w:tcPr>
            <w:tcW w:w="6639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rPr>
                <w:bCs/>
              </w:rPr>
              <w:t>1.69 (1.61, 1.79)</w:t>
            </w:r>
          </w:p>
        </w:tc>
        <w:tc>
          <w:tcPr>
            <w:tcW w:w="3956" w:type="dxa"/>
            <w:gridSpan w:val="4"/>
            <w:vAlign w:val="center"/>
          </w:tcPr>
          <w:p w:rsidR="00DA6E9E" w:rsidRPr="00E75C62" w:rsidRDefault="00DA6E9E" w:rsidP="00224B5C">
            <w:pPr>
              <w:jc w:val="center"/>
            </w:pPr>
            <w:r w:rsidRPr="00E75C62">
              <w:t>&lt;0.001</w:t>
            </w:r>
          </w:p>
        </w:tc>
      </w:tr>
    </w:tbl>
    <w:p w:rsidR="00DA6E9E" w:rsidRPr="00113276" w:rsidRDefault="00DA6E9E" w:rsidP="00DA6E9E">
      <w:pPr>
        <w:spacing w:line="276" w:lineRule="auto"/>
        <w:rPr>
          <w:sz w:val="20"/>
        </w:rPr>
      </w:pPr>
      <w:r>
        <w:rPr>
          <w:sz w:val="20"/>
        </w:rPr>
        <w:t>All models a</w:t>
      </w:r>
      <w:r w:rsidRPr="00113276">
        <w:rPr>
          <w:sz w:val="20"/>
        </w:rPr>
        <w:t xml:space="preserve">djusted </w:t>
      </w:r>
      <w:r>
        <w:rPr>
          <w:sz w:val="20"/>
        </w:rPr>
        <w:t xml:space="preserve">for age and sex. In table a) positive regression coefficients indicate poorer hearing. </w:t>
      </w:r>
    </w:p>
    <w:p w:rsidR="00F24E4E" w:rsidRDefault="00DA6E9E" w:rsidP="00DA6E9E">
      <w:pPr>
        <w:spacing w:line="276" w:lineRule="auto"/>
      </w:pPr>
      <w:r w:rsidRPr="00113276">
        <w:rPr>
          <w:sz w:val="20"/>
        </w:rPr>
        <w:t xml:space="preserve">^based on the daily data – analysed in the panel data framework. </w:t>
      </w:r>
      <w:bookmarkStart w:id="0" w:name="_GoBack"/>
      <w:bookmarkEnd w:id="0"/>
    </w:p>
    <w:sectPr w:rsidR="00F24E4E" w:rsidSect="00DA6E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E"/>
    <w:rsid w:val="00024C74"/>
    <w:rsid w:val="00035658"/>
    <w:rsid w:val="000510AC"/>
    <w:rsid w:val="00051D7E"/>
    <w:rsid w:val="0005253C"/>
    <w:rsid w:val="000534CE"/>
    <w:rsid w:val="0005358E"/>
    <w:rsid w:val="00057D96"/>
    <w:rsid w:val="00065668"/>
    <w:rsid w:val="00071C74"/>
    <w:rsid w:val="0007233F"/>
    <w:rsid w:val="0007294A"/>
    <w:rsid w:val="0009711F"/>
    <w:rsid w:val="00097EC4"/>
    <w:rsid w:val="000A1944"/>
    <w:rsid w:val="000A275C"/>
    <w:rsid w:val="000A344F"/>
    <w:rsid w:val="000B55DD"/>
    <w:rsid w:val="000C5C7F"/>
    <w:rsid w:val="000D09E4"/>
    <w:rsid w:val="000D38AE"/>
    <w:rsid w:val="000D4722"/>
    <w:rsid w:val="000E5821"/>
    <w:rsid w:val="00100BC1"/>
    <w:rsid w:val="001019BD"/>
    <w:rsid w:val="0010467C"/>
    <w:rsid w:val="00104A18"/>
    <w:rsid w:val="0010697F"/>
    <w:rsid w:val="0011028D"/>
    <w:rsid w:val="00127B0F"/>
    <w:rsid w:val="00131BD4"/>
    <w:rsid w:val="0013788D"/>
    <w:rsid w:val="00141D97"/>
    <w:rsid w:val="00143515"/>
    <w:rsid w:val="00147364"/>
    <w:rsid w:val="00147505"/>
    <w:rsid w:val="001478F6"/>
    <w:rsid w:val="00187010"/>
    <w:rsid w:val="00187B00"/>
    <w:rsid w:val="00192081"/>
    <w:rsid w:val="0019341B"/>
    <w:rsid w:val="00195F8D"/>
    <w:rsid w:val="001A2CB6"/>
    <w:rsid w:val="001A4687"/>
    <w:rsid w:val="001B7C20"/>
    <w:rsid w:val="001C3D96"/>
    <w:rsid w:val="001C3DD4"/>
    <w:rsid w:val="001C4922"/>
    <w:rsid w:val="001D428E"/>
    <w:rsid w:val="001D6193"/>
    <w:rsid w:val="001D7185"/>
    <w:rsid w:val="001D7815"/>
    <w:rsid w:val="001E01BE"/>
    <w:rsid w:val="001E0656"/>
    <w:rsid w:val="001E0DB3"/>
    <w:rsid w:val="001E23F2"/>
    <w:rsid w:val="001E3004"/>
    <w:rsid w:val="001E3398"/>
    <w:rsid w:val="001F1C19"/>
    <w:rsid w:val="001F3166"/>
    <w:rsid w:val="001F77C9"/>
    <w:rsid w:val="00211D3D"/>
    <w:rsid w:val="002129B3"/>
    <w:rsid w:val="002317AA"/>
    <w:rsid w:val="002377B6"/>
    <w:rsid w:val="00241997"/>
    <w:rsid w:val="00245BA7"/>
    <w:rsid w:val="00245C60"/>
    <w:rsid w:val="002569DB"/>
    <w:rsid w:val="00261360"/>
    <w:rsid w:val="00271692"/>
    <w:rsid w:val="00272CE8"/>
    <w:rsid w:val="00275E9B"/>
    <w:rsid w:val="00287846"/>
    <w:rsid w:val="00293677"/>
    <w:rsid w:val="002A423D"/>
    <w:rsid w:val="002B3733"/>
    <w:rsid w:val="002C114B"/>
    <w:rsid w:val="002C5F0E"/>
    <w:rsid w:val="002C653F"/>
    <w:rsid w:val="002C67B3"/>
    <w:rsid w:val="002C73F7"/>
    <w:rsid w:val="002D6FA8"/>
    <w:rsid w:val="002E4737"/>
    <w:rsid w:val="002E4C6B"/>
    <w:rsid w:val="002F2FCD"/>
    <w:rsid w:val="00305FB4"/>
    <w:rsid w:val="00310EC8"/>
    <w:rsid w:val="003242CA"/>
    <w:rsid w:val="00333527"/>
    <w:rsid w:val="00334EB5"/>
    <w:rsid w:val="00341E44"/>
    <w:rsid w:val="0034341C"/>
    <w:rsid w:val="003477B6"/>
    <w:rsid w:val="00347DAA"/>
    <w:rsid w:val="00357FC5"/>
    <w:rsid w:val="00363EA2"/>
    <w:rsid w:val="00365DCA"/>
    <w:rsid w:val="00371A32"/>
    <w:rsid w:val="0037407A"/>
    <w:rsid w:val="00394AC0"/>
    <w:rsid w:val="003A5F48"/>
    <w:rsid w:val="003B3195"/>
    <w:rsid w:val="003B7D6A"/>
    <w:rsid w:val="003C016A"/>
    <w:rsid w:val="003C58ED"/>
    <w:rsid w:val="003D6912"/>
    <w:rsid w:val="003E1883"/>
    <w:rsid w:val="003E56A1"/>
    <w:rsid w:val="003E6548"/>
    <w:rsid w:val="003F03A2"/>
    <w:rsid w:val="003F46AF"/>
    <w:rsid w:val="003F71FB"/>
    <w:rsid w:val="00401E95"/>
    <w:rsid w:val="00404E50"/>
    <w:rsid w:val="00405DC1"/>
    <w:rsid w:val="004131DC"/>
    <w:rsid w:val="00415E7B"/>
    <w:rsid w:val="00420EA4"/>
    <w:rsid w:val="0042228C"/>
    <w:rsid w:val="00441F86"/>
    <w:rsid w:val="00454849"/>
    <w:rsid w:val="004548AC"/>
    <w:rsid w:val="00456C45"/>
    <w:rsid w:val="00464299"/>
    <w:rsid w:val="0046514D"/>
    <w:rsid w:val="00465232"/>
    <w:rsid w:val="00466F7E"/>
    <w:rsid w:val="00472CEF"/>
    <w:rsid w:val="004754DD"/>
    <w:rsid w:val="004820D1"/>
    <w:rsid w:val="004B03A4"/>
    <w:rsid w:val="004B4FF7"/>
    <w:rsid w:val="004C3EE8"/>
    <w:rsid w:val="004D30E4"/>
    <w:rsid w:val="004D3357"/>
    <w:rsid w:val="004D70A5"/>
    <w:rsid w:val="004E11CD"/>
    <w:rsid w:val="004F7526"/>
    <w:rsid w:val="0050036F"/>
    <w:rsid w:val="005009D8"/>
    <w:rsid w:val="00506CE0"/>
    <w:rsid w:val="00513419"/>
    <w:rsid w:val="00513544"/>
    <w:rsid w:val="005175E2"/>
    <w:rsid w:val="00530889"/>
    <w:rsid w:val="00537752"/>
    <w:rsid w:val="00546976"/>
    <w:rsid w:val="005511C0"/>
    <w:rsid w:val="00560704"/>
    <w:rsid w:val="005610B9"/>
    <w:rsid w:val="00565114"/>
    <w:rsid w:val="005710FF"/>
    <w:rsid w:val="00580110"/>
    <w:rsid w:val="00580593"/>
    <w:rsid w:val="00584BB0"/>
    <w:rsid w:val="005A0922"/>
    <w:rsid w:val="005A5E44"/>
    <w:rsid w:val="005A603D"/>
    <w:rsid w:val="005B12CC"/>
    <w:rsid w:val="005B3B1A"/>
    <w:rsid w:val="005C2A1E"/>
    <w:rsid w:val="005C4AAD"/>
    <w:rsid w:val="005C7E23"/>
    <w:rsid w:val="005D0C58"/>
    <w:rsid w:val="005D138B"/>
    <w:rsid w:val="005E5F02"/>
    <w:rsid w:val="005E70E4"/>
    <w:rsid w:val="005F396D"/>
    <w:rsid w:val="005F6FA4"/>
    <w:rsid w:val="005F7E37"/>
    <w:rsid w:val="00601D42"/>
    <w:rsid w:val="00617E18"/>
    <w:rsid w:val="00631377"/>
    <w:rsid w:val="00631E3C"/>
    <w:rsid w:val="006361E4"/>
    <w:rsid w:val="00640569"/>
    <w:rsid w:val="00650150"/>
    <w:rsid w:val="00650FEB"/>
    <w:rsid w:val="006522E4"/>
    <w:rsid w:val="00654E90"/>
    <w:rsid w:val="006558A9"/>
    <w:rsid w:val="0066157B"/>
    <w:rsid w:val="006756FB"/>
    <w:rsid w:val="00681026"/>
    <w:rsid w:val="00682EB7"/>
    <w:rsid w:val="006851D3"/>
    <w:rsid w:val="00687D00"/>
    <w:rsid w:val="00687D5D"/>
    <w:rsid w:val="006932F7"/>
    <w:rsid w:val="00693625"/>
    <w:rsid w:val="006A7055"/>
    <w:rsid w:val="006B1467"/>
    <w:rsid w:val="006B4827"/>
    <w:rsid w:val="006D3C86"/>
    <w:rsid w:val="006E238C"/>
    <w:rsid w:val="006E7DB4"/>
    <w:rsid w:val="006F0791"/>
    <w:rsid w:val="006F1141"/>
    <w:rsid w:val="006F25CB"/>
    <w:rsid w:val="006F282C"/>
    <w:rsid w:val="006F32B1"/>
    <w:rsid w:val="006F718D"/>
    <w:rsid w:val="00712BC6"/>
    <w:rsid w:val="007221AC"/>
    <w:rsid w:val="00726ACA"/>
    <w:rsid w:val="0072723B"/>
    <w:rsid w:val="00734A7D"/>
    <w:rsid w:val="0073612F"/>
    <w:rsid w:val="00736349"/>
    <w:rsid w:val="0075208F"/>
    <w:rsid w:val="007657D2"/>
    <w:rsid w:val="00773F84"/>
    <w:rsid w:val="00776668"/>
    <w:rsid w:val="00782300"/>
    <w:rsid w:val="007834AB"/>
    <w:rsid w:val="00796FF3"/>
    <w:rsid w:val="007B1A41"/>
    <w:rsid w:val="007C0AB9"/>
    <w:rsid w:val="007C1C05"/>
    <w:rsid w:val="007C2A9F"/>
    <w:rsid w:val="007E0FA0"/>
    <w:rsid w:val="007E61F8"/>
    <w:rsid w:val="007E7CD4"/>
    <w:rsid w:val="007F17BC"/>
    <w:rsid w:val="007F1C1A"/>
    <w:rsid w:val="007F61E5"/>
    <w:rsid w:val="008001BC"/>
    <w:rsid w:val="008018E7"/>
    <w:rsid w:val="008060BB"/>
    <w:rsid w:val="008138BB"/>
    <w:rsid w:val="00822964"/>
    <w:rsid w:val="00824E02"/>
    <w:rsid w:val="008327CF"/>
    <w:rsid w:val="00841AAE"/>
    <w:rsid w:val="00843674"/>
    <w:rsid w:val="008531AC"/>
    <w:rsid w:val="00866CF6"/>
    <w:rsid w:val="00873292"/>
    <w:rsid w:val="008745A7"/>
    <w:rsid w:val="00881578"/>
    <w:rsid w:val="008876A3"/>
    <w:rsid w:val="00890A2A"/>
    <w:rsid w:val="008945B0"/>
    <w:rsid w:val="00894E85"/>
    <w:rsid w:val="008C011B"/>
    <w:rsid w:val="008C0EEA"/>
    <w:rsid w:val="008C1706"/>
    <w:rsid w:val="008C38F2"/>
    <w:rsid w:val="008E7AA5"/>
    <w:rsid w:val="008E7DD7"/>
    <w:rsid w:val="008F1E20"/>
    <w:rsid w:val="00902B8A"/>
    <w:rsid w:val="00910699"/>
    <w:rsid w:val="009111C1"/>
    <w:rsid w:val="0091668A"/>
    <w:rsid w:val="00917718"/>
    <w:rsid w:val="009205A5"/>
    <w:rsid w:val="0092330D"/>
    <w:rsid w:val="00923F34"/>
    <w:rsid w:val="009266E4"/>
    <w:rsid w:val="00926E05"/>
    <w:rsid w:val="00927EF4"/>
    <w:rsid w:val="009302EA"/>
    <w:rsid w:val="009326A0"/>
    <w:rsid w:val="00947620"/>
    <w:rsid w:val="009530DD"/>
    <w:rsid w:val="00961206"/>
    <w:rsid w:val="00962C95"/>
    <w:rsid w:val="009640B9"/>
    <w:rsid w:val="00965162"/>
    <w:rsid w:val="0097328C"/>
    <w:rsid w:val="00973864"/>
    <w:rsid w:val="00975562"/>
    <w:rsid w:val="00977951"/>
    <w:rsid w:val="00980CCF"/>
    <w:rsid w:val="00985543"/>
    <w:rsid w:val="009856F0"/>
    <w:rsid w:val="0099179E"/>
    <w:rsid w:val="009964C8"/>
    <w:rsid w:val="009A2E1E"/>
    <w:rsid w:val="009B49C8"/>
    <w:rsid w:val="009B6085"/>
    <w:rsid w:val="009B616D"/>
    <w:rsid w:val="009B7B21"/>
    <w:rsid w:val="009C431F"/>
    <w:rsid w:val="009D1708"/>
    <w:rsid w:val="009D568D"/>
    <w:rsid w:val="009E02D9"/>
    <w:rsid w:val="009E14E4"/>
    <w:rsid w:val="009E5890"/>
    <w:rsid w:val="009F2A8A"/>
    <w:rsid w:val="009F4305"/>
    <w:rsid w:val="009F455A"/>
    <w:rsid w:val="00A05938"/>
    <w:rsid w:val="00A17C7D"/>
    <w:rsid w:val="00A215F7"/>
    <w:rsid w:val="00A255E9"/>
    <w:rsid w:val="00A2596B"/>
    <w:rsid w:val="00A31396"/>
    <w:rsid w:val="00A3371F"/>
    <w:rsid w:val="00A3713C"/>
    <w:rsid w:val="00A502FC"/>
    <w:rsid w:val="00A72218"/>
    <w:rsid w:val="00A73954"/>
    <w:rsid w:val="00A84AC9"/>
    <w:rsid w:val="00A85162"/>
    <w:rsid w:val="00A915FE"/>
    <w:rsid w:val="00A9674D"/>
    <w:rsid w:val="00AA6204"/>
    <w:rsid w:val="00AA6408"/>
    <w:rsid w:val="00AB475E"/>
    <w:rsid w:val="00AC0681"/>
    <w:rsid w:val="00AC2481"/>
    <w:rsid w:val="00AD0A89"/>
    <w:rsid w:val="00AE4710"/>
    <w:rsid w:val="00AE6923"/>
    <w:rsid w:val="00AF408E"/>
    <w:rsid w:val="00B035A4"/>
    <w:rsid w:val="00B05EA0"/>
    <w:rsid w:val="00B07B65"/>
    <w:rsid w:val="00B118F2"/>
    <w:rsid w:val="00B24DD9"/>
    <w:rsid w:val="00B31A5D"/>
    <w:rsid w:val="00B32C68"/>
    <w:rsid w:val="00B34E5D"/>
    <w:rsid w:val="00B440B7"/>
    <w:rsid w:val="00B5230E"/>
    <w:rsid w:val="00B55B52"/>
    <w:rsid w:val="00B65A27"/>
    <w:rsid w:val="00B71122"/>
    <w:rsid w:val="00B76E71"/>
    <w:rsid w:val="00B82BB3"/>
    <w:rsid w:val="00B938A6"/>
    <w:rsid w:val="00B94473"/>
    <w:rsid w:val="00B95A46"/>
    <w:rsid w:val="00BB018E"/>
    <w:rsid w:val="00BB624E"/>
    <w:rsid w:val="00BC7FF0"/>
    <w:rsid w:val="00BD6BB2"/>
    <w:rsid w:val="00BD7785"/>
    <w:rsid w:val="00BE5F42"/>
    <w:rsid w:val="00BE6E1F"/>
    <w:rsid w:val="00BE6E4B"/>
    <w:rsid w:val="00BF0482"/>
    <w:rsid w:val="00C01061"/>
    <w:rsid w:val="00C015A6"/>
    <w:rsid w:val="00C037DC"/>
    <w:rsid w:val="00C047E3"/>
    <w:rsid w:val="00C110B6"/>
    <w:rsid w:val="00C1114E"/>
    <w:rsid w:val="00C11219"/>
    <w:rsid w:val="00C3032D"/>
    <w:rsid w:val="00C30C45"/>
    <w:rsid w:val="00C35548"/>
    <w:rsid w:val="00C41027"/>
    <w:rsid w:val="00C46CBD"/>
    <w:rsid w:val="00C5526B"/>
    <w:rsid w:val="00C56DB9"/>
    <w:rsid w:val="00C63AC0"/>
    <w:rsid w:val="00C72CAA"/>
    <w:rsid w:val="00C81850"/>
    <w:rsid w:val="00C97420"/>
    <w:rsid w:val="00CB29DB"/>
    <w:rsid w:val="00CB6461"/>
    <w:rsid w:val="00CD0A39"/>
    <w:rsid w:val="00CE2371"/>
    <w:rsid w:val="00CF1642"/>
    <w:rsid w:val="00CF4589"/>
    <w:rsid w:val="00D05414"/>
    <w:rsid w:val="00D1039A"/>
    <w:rsid w:val="00D103FB"/>
    <w:rsid w:val="00D21660"/>
    <w:rsid w:val="00D23EDD"/>
    <w:rsid w:val="00D250FB"/>
    <w:rsid w:val="00D269C5"/>
    <w:rsid w:val="00D27A39"/>
    <w:rsid w:val="00D34D17"/>
    <w:rsid w:val="00D42241"/>
    <w:rsid w:val="00D447AD"/>
    <w:rsid w:val="00D5087C"/>
    <w:rsid w:val="00D5697D"/>
    <w:rsid w:val="00D64F5A"/>
    <w:rsid w:val="00D66556"/>
    <w:rsid w:val="00D72810"/>
    <w:rsid w:val="00D74C4A"/>
    <w:rsid w:val="00D9055D"/>
    <w:rsid w:val="00D918E6"/>
    <w:rsid w:val="00DA331C"/>
    <w:rsid w:val="00DA6E9E"/>
    <w:rsid w:val="00DA7BFE"/>
    <w:rsid w:val="00DA7D4E"/>
    <w:rsid w:val="00DB23C5"/>
    <w:rsid w:val="00DB68C8"/>
    <w:rsid w:val="00DB7EB2"/>
    <w:rsid w:val="00DC01AE"/>
    <w:rsid w:val="00DC2B2C"/>
    <w:rsid w:val="00DC5406"/>
    <w:rsid w:val="00DC63F8"/>
    <w:rsid w:val="00DD1FB4"/>
    <w:rsid w:val="00DE13E2"/>
    <w:rsid w:val="00DE3D3A"/>
    <w:rsid w:val="00DE6537"/>
    <w:rsid w:val="00DF5A15"/>
    <w:rsid w:val="00E04C31"/>
    <w:rsid w:val="00E23A0D"/>
    <w:rsid w:val="00E275F4"/>
    <w:rsid w:val="00E352D8"/>
    <w:rsid w:val="00E36913"/>
    <w:rsid w:val="00E41870"/>
    <w:rsid w:val="00E41AEC"/>
    <w:rsid w:val="00E421F7"/>
    <w:rsid w:val="00E44410"/>
    <w:rsid w:val="00E44FD1"/>
    <w:rsid w:val="00E5018C"/>
    <w:rsid w:val="00E5316F"/>
    <w:rsid w:val="00E555BE"/>
    <w:rsid w:val="00E64B1E"/>
    <w:rsid w:val="00E67780"/>
    <w:rsid w:val="00E71A07"/>
    <w:rsid w:val="00E7388C"/>
    <w:rsid w:val="00E76E8F"/>
    <w:rsid w:val="00E77631"/>
    <w:rsid w:val="00E837CA"/>
    <w:rsid w:val="00E95598"/>
    <w:rsid w:val="00EA353F"/>
    <w:rsid w:val="00EA6C1A"/>
    <w:rsid w:val="00EB2B6D"/>
    <w:rsid w:val="00EC181E"/>
    <w:rsid w:val="00ED4A5A"/>
    <w:rsid w:val="00EE7537"/>
    <w:rsid w:val="00EE7FD5"/>
    <w:rsid w:val="00EF6D56"/>
    <w:rsid w:val="00F020C9"/>
    <w:rsid w:val="00F045E3"/>
    <w:rsid w:val="00F1360F"/>
    <w:rsid w:val="00F2008D"/>
    <w:rsid w:val="00F24E4E"/>
    <w:rsid w:val="00F25012"/>
    <w:rsid w:val="00F3306A"/>
    <w:rsid w:val="00F378F0"/>
    <w:rsid w:val="00F434A5"/>
    <w:rsid w:val="00F448DA"/>
    <w:rsid w:val="00F52EE0"/>
    <w:rsid w:val="00F546F8"/>
    <w:rsid w:val="00F60D65"/>
    <w:rsid w:val="00F611EB"/>
    <w:rsid w:val="00F6507C"/>
    <w:rsid w:val="00F66DF8"/>
    <w:rsid w:val="00F67517"/>
    <w:rsid w:val="00F764D0"/>
    <w:rsid w:val="00F766B9"/>
    <w:rsid w:val="00F77644"/>
    <w:rsid w:val="00F779E6"/>
    <w:rsid w:val="00F81E98"/>
    <w:rsid w:val="00F82F22"/>
    <w:rsid w:val="00F83BA4"/>
    <w:rsid w:val="00F86DED"/>
    <w:rsid w:val="00F870ED"/>
    <w:rsid w:val="00F90528"/>
    <w:rsid w:val="00FA6343"/>
    <w:rsid w:val="00FC0213"/>
    <w:rsid w:val="00FC2FEA"/>
    <w:rsid w:val="00FD5AEB"/>
    <w:rsid w:val="00FD6E9D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6FD5E-B91E-4EA8-A281-1F8E3F5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9E"/>
    <w:pPr>
      <w:spacing w:after="20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E9E"/>
    <w:pPr>
      <w:spacing w:line="276" w:lineRule="auto"/>
      <w:ind w:left="720"/>
      <w:contextualSpacing/>
    </w:pPr>
    <w:rPr>
      <w:rFonts w:asciiTheme="minorHAnsi" w:eastAsiaTheme="minorEastAsia" w:hAnsi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Tyrrell, Jess</dc:creator>
  <cp:keywords/>
  <dc:description/>
  <cp:lastModifiedBy>Tyrrell, Jess</cp:lastModifiedBy>
  <cp:revision>1</cp:revision>
  <dcterms:created xsi:type="dcterms:W3CDTF">2016-09-15T07:11:00Z</dcterms:created>
  <dcterms:modified xsi:type="dcterms:W3CDTF">2016-09-15T07:11:00Z</dcterms:modified>
</cp:coreProperties>
</file>