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EA" w:rsidRDefault="00EC1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31413"/>
          <w:kern w:val="0"/>
          <w:sz w:val="21"/>
          <w:szCs w:val="21"/>
        </w:rPr>
      </w:pPr>
      <w:r>
        <w:rPr>
          <w:rFonts w:ascii="Times New Roman" w:eastAsia="Arial Unicode MS" w:hAnsi="Times New Roman" w:cs="Times New Roman"/>
          <w:b/>
          <w:bCs/>
          <w:sz w:val="21"/>
          <w:szCs w:val="21"/>
        </w:rPr>
        <w:t>Table S1: Single nucleotide polymorphism and test of Hardy–Weinberg equilibrium</w:t>
      </w:r>
    </w:p>
    <w:tbl>
      <w:tblPr>
        <w:tblW w:w="8902" w:type="dxa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927"/>
        <w:gridCol w:w="1066"/>
        <w:gridCol w:w="971"/>
        <w:gridCol w:w="606"/>
        <w:gridCol w:w="1507"/>
        <w:gridCol w:w="1146"/>
        <w:gridCol w:w="1186"/>
        <w:gridCol w:w="1146"/>
        <w:gridCol w:w="621"/>
        <w:gridCol w:w="621"/>
      </w:tblGrid>
      <w:tr w:rsidR="00EC1FEA">
        <w:trPr>
          <w:trHeight w:val="908"/>
          <w:jc w:val="center"/>
        </w:trPr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 number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location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allele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ABI Assay-on-demand-number ID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Homozygote (minor</w:t>
            </w:r>
          </w:p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allele)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Heterozygote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Homozygote (alternative allele)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ind w:right="18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χ2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value</w:t>
            </w:r>
          </w:p>
        </w:tc>
      </w:tr>
      <w:tr w:rsidR="00EC1FEA">
        <w:trPr>
          <w:cantSplit/>
          <w:trHeight w:val="325"/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CYP24A1</w:t>
            </w:r>
          </w:p>
          <w:p w:rsidR="00EC1FEA" w:rsidRDefault="00EC1FEA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rs2248359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20q13.2c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C/T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C__16261116_10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537(35.9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710(47.5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230(15.4)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0.034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0.853</w:t>
            </w:r>
          </w:p>
        </w:tc>
      </w:tr>
      <w:tr w:rsidR="00EC1FEA">
        <w:trPr>
          <w:cantSplit/>
          <w:trHeight w:val="457"/>
          <w:jc w:val="center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rs6013897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20q13.2c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A/T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C__29958084_10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36(2.4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369(24.7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1062(71.1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0.559</w:t>
            </w:r>
          </w:p>
        </w:tc>
      </w:tr>
      <w:tr w:rsidR="00EC1FEA">
        <w:trPr>
          <w:cantSplit/>
          <w:jc w:val="center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GC</w:t>
            </w:r>
          </w:p>
          <w:p w:rsidR="00EC1FEA" w:rsidRDefault="00EC1FE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  <w:p w:rsidR="00EC1FEA" w:rsidRDefault="00EC1FEA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rs3733359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4q13.3b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A/G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C__25652813_30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165(11.0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659(44.1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625(41.8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0.661</w:t>
            </w:r>
          </w:p>
        </w:tc>
      </w:tr>
      <w:tr w:rsidR="00EC1FEA">
        <w:trPr>
          <w:cantSplit/>
          <w:trHeight w:val="216"/>
          <w:jc w:val="center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rs2282679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4q13.3b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G/T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C__26407519_10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136(9.1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617(41.3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712(47.7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0.889</w:t>
            </w:r>
          </w:p>
        </w:tc>
      </w:tr>
      <w:tr w:rsidR="00EC1FEA">
        <w:trPr>
          <w:cantSplit/>
          <w:trHeight w:val="474"/>
          <w:jc w:val="center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rs16847024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4q13.3b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C/T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C__33133975_10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30(2.0)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298(19.9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1016(68.0</w:t>
            </w:r>
            <w:r>
              <w:rPr>
                <w:rFonts w:ascii="Times New Roman" w:hAnsi="Times New Roman" w:cs="SimSun" w:hint="eastAsia"/>
                <w:kern w:val="0"/>
                <w:sz w:val="18"/>
                <w:szCs w:val="18"/>
                <w:lang w:val="fr-FR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2.118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0.146</w:t>
            </w:r>
          </w:p>
        </w:tc>
      </w:tr>
      <w:tr w:rsidR="00EC1FEA">
        <w:trPr>
          <w:cantSplit/>
          <w:jc w:val="center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CYP2R1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rs2060793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11p15.2b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A/G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C___2958431_10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203(13.6)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677(45.3)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564(37.8)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0.994</w:t>
            </w:r>
          </w:p>
        </w:tc>
      </w:tr>
      <w:tr w:rsidR="00EC1FEA">
        <w:trPr>
          <w:cantSplit/>
          <w:trHeight w:val="545"/>
          <w:jc w:val="center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rs10741657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11p15.2b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A/G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C___2958430_10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195(13.1)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679(45.4)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564(37.8)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0.678</w:t>
            </w:r>
          </w:p>
        </w:tc>
      </w:tr>
      <w:tr w:rsidR="00EC1FEA">
        <w:trPr>
          <w:cantSplit/>
          <w:jc w:val="center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jc w:val="left"/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8"/>
                <w:szCs w:val="18"/>
              </w:rPr>
              <w:t>VDR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rs11574143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12q13.11c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C/T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C__30742412_10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77(5.2)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495(33.1)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894(59.8)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0.433</w:t>
            </w:r>
          </w:p>
        </w:tc>
      </w:tr>
      <w:tr w:rsidR="00EC1FEA">
        <w:trPr>
          <w:cantSplit/>
          <w:jc w:val="center"/>
        </w:trPr>
        <w:tc>
          <w:tcPr>
            <w:tcW w:w="118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rs739837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12q13.11c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G/T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C___2404007_10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116(7.8)735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578(38.7)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(49.2)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fr-FR"/>
              </w:rPr>
              <w:t>0.874</w:t>
            </w:r>
          </w:p>
        </w:tc>
      </w:tr>
    </w:tbl>
    <w:p w:rsidR="00EC1FEA" w:rsidRDefault="00EC1FEA">
      <w:pPr>
        <w:rPr>
          <w:rFonts w:ascii="Times New Roman" w:hAnsi="Times New Roman" w:cs="Times New Roman"/>
        </w:rPr>
      </w:pPr>
    </w:p>
    <w:p w:rsidR="00EC1FEA" w:rsidRDefault="00EC1F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</w:rPr>
        <w:t>Table S2: Clinical characteristics of the study participants</w:t>
      </w:r>
    </w:p>
    <w:tbl>
      <w:tblPr>
        <w:tblW w:w="8796" w:type="dxa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3780"/>
        <w:gridCol w:w="2116"/>
        <w:gridCol w:w="1982"/>
        <w:gridCol w:w="918"/>
      </w:tblGrid>
      <w:tr w:rsidR="00EC1FEA">
        <w:trPr>
          <w:jc w:val="center"/>
        </w:trPr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Controls(n=802)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GDM</w:t>
            </w:r>
            <w:r>
              <w:rPr>
                <w:rFonts w:ascii="Times New Roman" w:cs="SimSun" w:hint="eastAsia"/>
                <w:sz w:val="18"/>
                <w:szCs w:val="18"/>
                <w:lang w:val="en-GB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n=692</w:t>
            </w:r>
            <w:r>
              <w:rPr>
                <w:rFonts w:ascii="Times New Roman" w:cs="SimSun" w:hint="eastAsia"/>
                <w:sz w:val="18"/>
                <w:szCs w:val="18"/>
                <w:lang w:val="en-GB"/>
              </w:rPr>
              <w:t>）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 value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Age(years)</w:t>
            </w:r>
          </w:p>
        </w:tc>
        <w:tc>
          <w:tcPr>
            <w:tcW w:w="21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 [28.00, 34.00]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32.00[30.00, 35.00]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Body mass index before gestation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kg/m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20.70 [19.15, 22.49]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21.71 [19.95, 24.06]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Systolic blood pressure (mmHg)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110.00 [102.00, 120.00]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114.00[106.25,123.00]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Diastolic blood pressure (mmHg)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68.00 [61.00, 73.00]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70.00 [63.50, 75.00]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Fasting plasma glucose(mmol/l)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 [4.30, 4.70]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 [4.50, 5.20]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Fasting plasma insulin (pmol/l)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 [4.40, 9.23]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 [5.20, 11.10]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/>
              </w:rPr>
              <w:t>Glycated hemoglobin protein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5.20 [5.00, 5.40]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5.40 [5.20, 5.70]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OLE_LINK1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  <w:bookmarkEnd w:id="0"/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2"/>
            <w:bookmarkStart w:id="2" w:name="OLE_LINK3"/>
            <w:r>
              <w:rPr>
                <w:rFonts w:ascii="Times New Roman" w:hAnsi="Times New Roman" w:cs="Times New Roman"/>
                <w:sz w:val="18"/>
                <w:szCs w:val="18"/>
              </w:rPr>
              <w:t>HOMA-B</w:t>
            </w:r>
            <w:bookmarkEnd w:id="1"/>
            <w:bookmarkEnd w:id="2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134.00 [92.73, 195.56]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115.38 [80.00, 175.71]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HOMA-IR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 [0.84, 1.87]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 [1.08, 2.51]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AUC of insulin during 100 g OGTT at the time of GDM diagnosis </w:t>
            </w:r>
            <w:r>
              <w:rPr>
                <w:rFonts w:asci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 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×h</w:t>
            </w:r>
            <w:r>
              <w:rPr>
                <w:rFonts w:asci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158.05[110.63, 227.20]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200.45[144.84,288.05]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White blood count (*10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8.98 [7.65, 10.20]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 [8.14, 10.82]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Platelet count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(*10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221.02 ± 48.98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241.85 ± 53.75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EC1FEA">
        <w:trPr>
          <w:jc w:val="center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High sensitivity C-reactive protein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(mg/l)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 [1.33, 4.36]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3.26 [1.75, 5.78]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</w:tbl>
    <w:p w:rsidR="00EC1FEA" w:rsidRDefault="00EC1FEA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GDM: gestational diabetes mellitus; HOMA-B: Homeostasis model assessment of beta-cell function; HOMA-IR: Homeostasis model assessment of insulin resistance; AUC: area under curve; OGTT: oral glucose tolerance test</w:t>
      </w:r>
    </w:p>
    <w:p w:rsidR="00EC1FEA" w:rsidRDefault="00EC1FEA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Platelet count was the quantitative variable with normal distribution, data are shown as means ± standard deviation.</w:t>
      </w:r>
    </w:p>
    <w:p w:rsidR="00EC1FEA" w:rsidRDefault="00EC1FEA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is shown as medians (interquartile range) for the quantitative variables with non-normal distribution.</w:t>
      </w:r>
    </w:p>
    <w:p w:rsidR="00EC1FEA" w:rsidRDefault="00EC1FEA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Three variables (HOMA-B,HOMA-IR,AUC of insulin) were log-transformed to approximate normal distributions and were analyzed by t test.</w:t>
      </w:r>
    </w:p>
    <w:p w:rsidR="00EC1FEA" w:rsidRDefault="00EC1FEA">
      <w:pPr>
        <w:ind w:left="31680" w:hangingChars="300" w:firstLine="3168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variables shown in Table S2 were analyzed using nonparametric tests.</w:t>
      </w:r>
    </w:p>
    <w:p w:rsidR="00EC1FEA" w:rsidRDefault="00EC1FEA">
      <w:pPr>
        <w:rPr>
          <w:rFonts w:ascii="Times New Roman" w:hAnsi="Times New Roman" w:cs="Times New Roman"/>
        </w:rPr>
      </w:pPr>
    </w:p>
    <w:p w:rsidR="00EC1FEA" w:rsidRDefault="00EC1FEA">
      <w:pPr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kern w:val="0"/>
        </w:rPr>
        <w:t>Table S3:  Genotype and allele distributions and corresponding odds ratios for gestational diabetes mellitus</w:t>
      </w:r>
    </w:p>
    <w:tbl>
      <w:tblPr>
        <w:tblW w:w="10504" w:type="dxa"/>
        <w:jc w:val="center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1127"/>
        <w:gridCol w:w="916"/>
        <w:gridCol w:w="921"/>
        <w:gridCol w:w="921"/>
        <w:gridCol w:w="936"/>
        <w:gridCol w:w="1611"/>
        <w:gridCol w:w="2031"/>
        <w:gridCol w:w="2041"/>
      </w:tblGrid>
      <w:tr w:rsidR="00EC1FEA">
        <w:trPr>
          <w:trHeight w:val="1687"/>
          <w:jc w:val="center"/>
        </w:trPr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 number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Genotype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or risk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allele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GDM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Number (%)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Controls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Number (%)</w:t>
            </w:r>
          </w:p>
          <w:p w:rsidR="00EC1FEA" w:rsidRDefault="00EC1FEA">
            <w:pPr>
              <w:tabs>
                <w:tab w:val="left" w:pos="510"/>
              </w:tabs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Value of genotype or allele frequency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value for homozygote or heterzygote of risk allele/ protective allele OR (95% CI)</w:t>
            </w: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dominant model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value and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OR (95% CI)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recessive model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 value and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OR (95% CI)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591"/>
          <w:jc w:val="center"/>
        </w:trPr>
        <w:tc>
          <w:tcPr>
            <w:tcW w:w="1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rs2248359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237(34.8)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300(37.7)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0.484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ind w:right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ind w:right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</w:t>
            </w:r>
          </w:p>
          <w:p w:rsidR="00EC1FEA" w:rsidRDefault="00EC1FEA">
            <w:pPr>
              <w:ind w:right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1.133(0.916-1.402)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1FEA" w:rsidRDefault="00EC1FEA">
            <w:pPr>
              <w:ind w:right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0.476</w:t>
            </w:r>
          </w:p>
          <w:p w:rsidR="00EC1FEA" w:rsidRDefault="00EC1FEA">
            <w:pPr>
              <w:ind w:right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1.108(0.836-1.468)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333(48.1)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377(47.4)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0.331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1.118(0.893-1.401)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554"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111(16.3)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119(14.9)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1.181(0.866-1.609)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0.293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563"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0.240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1.093(0.942-1.268)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rs11574143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407(60.2)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487(61.6)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0.574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1.062(0.861-1.311)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0.129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1.429(0.901-2.266)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227(33.6)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268(33.9)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0.905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1.014(0.813-1.263)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42(6.2)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35(4.4)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0.129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1.436(0.900-2.292)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539"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1.096(0.922-1.33)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rs739837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334(50.8)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401(51.9)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0.843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0.677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1.045(0.849-1.287)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0.590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1.114(0.753-1.648)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267(40.6)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311(40.3)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0.786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1.031(0.828-1.283)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56(8.5)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60(7.8)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0.569</w:t>
            </w:r>
          </w:p>
          <w:p w:rsidR="00EC1FEA" w:rsidRDefault="00EC1F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1.121(0.757-1.658)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509"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0.584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1.047(0.889-1.232)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rs3733359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82(12.4)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83(10.6)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0.387</w:t>
            </w:r>
          </w:p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1.164(0.825-1.640)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0.677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0.988(0.802-1.218)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0.590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1.195(0.864-1.653)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294(44.3)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365(46.4)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0.638</w:t>
            </w:r>
          </w:p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0.949(0.761-1.182)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287(43.3)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338(43)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425"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0.665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1.035(0.886-1.208)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rs6013897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26(3.0)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16(2.0)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0.383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0.648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0.948(0.753-1.193)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0.254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1.473(0.757-2.865)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163(24.1)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206(26.1)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0.193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0.633(0.318-1.260)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494(73)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568(71.9)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0.287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0.696(0.357-1.357)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547"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0.958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1.005(0.822-1.230)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rs22826798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58(8.5)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78(9.9)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0.304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0.142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0.857(0.698-1.053)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0.364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0.848(0.594-1.211)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277(40.8)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340(43.3)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0.633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1.096(0.753-1.594)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344(50.7)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368(46.8)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0.226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1.257(0.868-1.820)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525"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0.126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1.313(0.966-1.325)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rs2060793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96(14.4)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107(13.7)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0.231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0.322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1.177(0.853-1.624)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0.089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1.203(0.972-1.488)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0.703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1.060(0.787-1.426)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325(48.9)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352(45.2)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0.095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1.211(0.967-1.516)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244(36.7)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320(41.1)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0.159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1.115(0.958-1.297)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rs10741657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91(13.9)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104(13.3)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0.266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0.362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1.164(0.839-1.615)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0.106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1.192(0.963-1.475)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0.736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1.053(0.778-1.426)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322(49.2)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357(45.6)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0.112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1.200(0.959-1.503)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242(36.9)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322(41.1)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trHeight w:val="515"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0.184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1.109(0.952-1.292)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rs16847024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484(75.4)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532(75.8)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0.827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0.867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1.022(0.796-1.311)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0.538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1.256(0.608-2.594)</w:t>
            </w: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142(22.1)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156(22.2)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0.997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1.001(0.773-1.296)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16(2.5)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14(2.0)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0.539</w:t>
            </w:r>
          </w:p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1.256(0.607-2.601)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EC1FEA">
        <w:trPr>
          <w:cantSplit/>
          <w:jc w:val="center"/>
        </w:trPr>
        <w:tc>
          <w:tcPr>
            <w:tcW w:w="112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spacing w:line="36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0.739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1.038(0.834-1.291)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1FEA" w:rsidRDefault="00EC1FEA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EC1FEA" w:rsidRDefault="00EC1FEA">
      <w:pPr>
        <w:rPr>
          <w:rFonts w:ascii="Times New Roman" w:hAnsi="Times New Roman" w:cs="Times New Roman"/>
        </w:rPr>
      </w:pPr>
    </w:p>
    <w:p w:rsidR="00EC1FEA" w:rsidRDefault="00EC1FEA">
      <w:pPr>
        <w:rPr>
          <w:rFonts w:ascii="Times New Roman" w:hAnsi="Times New Roman" w:cs="Times New Roman"/>
        </w:rPr>
      </w:pPr>
    </w:p>
    <w:sectPr w:rsidR="00EC1FEA" w:rsidSect="00EC1FE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EA" w:rsidRDefault="00EC1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C1FEA" w:rsidRDefault="00EC1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EA" w:rsidRDefault="00EC1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C1FEA" w:rsidRDefault="00EC1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FEA"/>
    <w:rsid w:val="00EC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Calibri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748</Words>
  <Characters>4267</Characters>
  <Application>Microsoft Office Outlook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TEESLWW</cp:lastModifiedBy>
  <cp:revision>6</cp:revision>
  <dcterms:created xsi:type="dcterms:W3CDTF">2015-04-01T07:06:00Z</dcterms:created>
  <dcterms:modified xsi:type="dcterms:W3CDTF">2015-09-10T19:42:00Z</dcterms:modified>
</cp:coreProperties>
</file>