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2"/>
        <w:gridCol w:w="1643"/>
        <w:gridCol w:w="1617"/>
        <w:gridCol w:w="2552"/>
        <w:gridCol w:w="2126"/>
      </w:tblGrid>
      <w:tr w:rsidR="002A5229">
        <w:trPr>
          <w:trHeight w:val="43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/>
              </w:rPr>
              <w:t xml:space="preserve">TABLE S1. </w:t>
            </w:r>
            <w:r>
              <w:rPr>
                <w:rFonts w:ascii="Times New Roman" w:eastAsia="DFKai-SB" w:hAnsi="Times New Roman" w:cs="Times New Roman"/>
                <w:color w:val="000000"/>
              </w:rPr>
              <w:t>Characteristics of Patients with Lung Adenocarcinoma (2003-2008) and All-Cause Mortality Rate (2003-2010).</w:t>
            </w:r>
          </w:p>
        </w:tc>
      </w:tr>
      <w:tr w:rsidR="002A5229">
        <w:trPr>
          <w:trHeight w:val="270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Duration (person-months)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No. of Deaths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Mortality rate </w:t>
            </w:r>
          </w:p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(per 100 person-months) </w:t>
            </w:r>
          </w:p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(95% C.I.)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Rate ratio</w:t>
            </w:r>
          </w:p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(95% C.I.)</w:t>
            </w:r>
          </w:p>
        </w:tc>
      </w:tr>
      <w:tr w:rsidR="002A5229">
        <w:trPr>
          <w:trHeight w:val="135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Pulmonary diseases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1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12837)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270734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10147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3.748 (3.747-3.749)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>1681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31334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1348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4.302 (4.296-4.308)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1.148 (1.146-1.149)</w:t>
            </w:r>
          </w:p>
        </w:tc>
      </w:tr>
      <w:tr w:rsidR="002A522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COPD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1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11329)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239562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9001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3.757 (3.756-3.758)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3189)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62506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2494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3.99 (3.987-3.993)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1.062 (1.061-1.063)</w:t>
            </w:r>
          </w:p>
        </w:tc>
      </w:tr>
      <w:tr w:rsidR="002A522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TB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1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14106)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295127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11148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3.778 (3.777-3.778)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ind w:right="120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1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412)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6941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4.999 (4.971-5.027)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 (1.316-1.331)</w:t>
            </w:r>
          </w:p>
        </w:tc>
      </w:tr>
      <w:tr w:rsidR="002A5229">
        <w:trPr>
          <w:trHeight w:val="1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Sex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Male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8259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152589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6877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4.507 (4.505-4.508)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Female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6259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149479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4618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3.089 (3.088-3.091)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0.686 (0.685-0.686)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="31680" w:hangingChars="2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Age diagnosed with lung adenocarcinoma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&lt;40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445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10512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3.253 (3.235-3.272)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40-59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5101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125835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3696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2.937 (2.936-2.939)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0.903 (0.898-0.908)</w:t>
            </w:r>
          </w:p>
        </w:tc>
      </w:tr>
      <w:tr w:rsidR="002A5229">
        <w:trPr>
          <w:trHeight w:val="3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DFKai-SB" w:cs="DFKai-SB" w:hint="eastAsia"/>
                <w:color w:val="000000"/>
                <w:kern w:val="0"/>
              </w:rPr>
              <w:t>≧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60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8972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165721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7457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4.500 (4.498-4.501)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1.383 (1.375-1.391)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Low income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14234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297166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11242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3.783 (3.783-3.784)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 w:firstLine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4902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5.161 (5.121-5.201)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1.364 (1.354-1.375)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Stage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1995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83138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 (0.728-0.732)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II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11726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1.416 (1.399-1.432)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1.939 (1.915-1.963)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III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3332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73136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2702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3.695 (3.692-3.697)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5.060 (5.043-5.077)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IV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8851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134068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8020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5.982 (5.981-5.984)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8.193 (8.167-8.22)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Surgery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11562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187520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10373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5.532 (5.531-5.533)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2956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114548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0.979 (0.978-0.981)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0.177 (0.177-0.177)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Comorbidities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Diabetes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12036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255392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9489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3.715 (3.715-3.716)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2482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46676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2006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4.298 (4.293-4.302)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1.157 (1.156-1.158)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Hyperlipidemia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11393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234458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9185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3.918 (3.917-3.918)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hAnsi="Times New Roman" w:cs="Times New Roman"/>
                <w:color w:val="000000"/>
              </w:rPr>
              <w:t>3125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67610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2310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3.417 (3.414-3.42)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0.872 (0.871-0.873)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Chronic renal disease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14144)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295583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11181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3.783 (3.782-3.783)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374)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6485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4.842 (4.812-4.872)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1.280 (1.272-1.288)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="31680" w:hangingChars="150" w:firstLine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Smoking related cancers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14089)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292197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11160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3.819 (3.819-3.820)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ind w:right="120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429)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9871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3.394 (3.374-3.414)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0.889 (0.883-0.894)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Medication use prior to adenocarcinoma diagnosis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Inhaled corticosteroids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 13892)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290963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10974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3.771 (3.771-3.772)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 (N= 626)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11105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521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4.692 (4.674-4.709)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1.244 (1.239-1.249)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Oral corticosteroids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(N= </w:t>
            </w:r>
            <w:r>
              <w:rPr>
                <w:rFonts w:ascii="Times New Roman" w:eastAsia="DFKai-SB" w:hAnsi="Times New Roman" w:cs="Times New Roman"/>
                <w:color w:val="000000"/>
              </w:rPr>
              <w:t>11147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239794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8866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3.697 (3.696-3.698)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(N= </w:t>
            </w:r>
            <w:r>
              <w:rPr>
                <w:rFonts w:ascii="Times New Roman" w:eastAsia="DFKai-SB" w:hAnsi="Times New Roman" w:cs="Times New Roman"/>
                <w:color w:val="000000"/>
              </w:rPr>
              <w:t>3371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62274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2629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4.222 (4.219-4.225)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1.142 (1.141-1.143)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A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spirin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(N= </w:t>
            </w:r>
            <w:r>
              <w:rPr>
                <w:rFonts w:ascii="Times New Roman" w:eastAsia="DFKai-SB" w:hAnsi="Times New Roman" w:cs="Times New Roman"/>
                <w:color w:val="000000"/>
              </w:rPr>
              <w:t>11597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249930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9089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3.637 (3.636-3.637)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(N= </w:t>
            </w:r>
            <w:r>
              <w:rPr>
                <w:rFonts w:ascii="Times New Roman" w:eastAsia="DFKai-SB" w:hAnsi="Times New Roman" w:cs="Times New Roman"/>
                <w:color w:val="000000"/>
              </w:rPr>
              <w:t>2921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52138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2406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4.615 (4.611-4.619)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1.269 (1.268-1.270)</w:t>
            </w:r>
          </w:p>
        </w:tc>
      </w:tr>
      <w:tr w:rsidR="002A5229">
        <w:trPr>
          <w:trHeight w:val="1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Statin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 (N=</w:t>
            </w:r>
            <w:r>
              <w:rPr>
                <w:rFonts w:ascii="Times New Roman" w:eastAsia="DFKai-SB" w:hAnsi="Times New Roman" w:cs="Times New Roman"/>
                <w:color w:val="000000"/>
              </w:rPr>
              <w:t>13168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273298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10476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3.833 (3.832-3.834)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(N= </w:t>
            </w:r>
            <w:r>
              <w:rPr>
                <w:rFonts w:ascii="Times New Roman" w:eastAsia="DFKai-SB" w:hAnsi="Times New Roman" w:cs="Times New Roman"/>
                <w:color w:val="000000"/>
              </w:rPr>
              <w:t>1350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28770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3.542 (3.535-3.549)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0.924 (0.922-0.926)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Geographical area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right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Taipei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4757)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107319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3599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3.354 (3.352-3.356)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North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1639)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33582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1306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3.889 (3.883-3.895)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1.160 (1.158-1.161)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Central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2786)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57105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2222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3.891 (3.888-3.894)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1.160 (1.159-1.161)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South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2706)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52204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2210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4.233 (4.23-4.237)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1.262 (1.261-1.264)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Kaohsiung-Pingtung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2240)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45136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1828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4.050 (4.045-4.054)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1.208 (1.206-1.209)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East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390)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6722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4.909 (4.88-4.939)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1.464 (1.455-1.473)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Urbanization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Urban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7757)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173619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5913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3.406 (3.405-3.407)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</w:tr>
      <w:tr w:rsidR="002A5229">
        <w:trPr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Sub-urban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4691)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90320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3834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4.245 (4.243-4.247)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1.246 (1.246-1.247)</w:t>
            </w:r>
          </w:p>
        </w:tc>
      </w:tr>
      <w:tr w:rsidR="002A5229">
        <w:trPr>
          <w:trHeight w:val="373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Rural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(N=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2070)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38129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4.584 (4.579-4.59)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1.346 (1.344-1.348)</w:t>
            </w:r>
          </w:p>
        </w:tc>
      </w:tr>
      <w:tr w:rsidR="002A5229">
        <w:trPr>
          <w:trHeight w:val="135"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CI, confidence interval; COPD, chronic obstructive pulmonary disease; TB, tuberculosis.</w:t>
            </w:r>
          </w:p>
        </w:tc>
      </w:tr>
    </w:tbl>
    <w:p w:rsidR="002A5229" w:rsidRDefault="002A5229">
      <w:pPr>
        <w:spacing w:line="360" w:lineRule="auto"/>
        <w:rPr>
          <w:rFonts w:ascii="Times New Roman" w:hAnsi="Times New Roman" w:cs="Times New Roman"/>
        </w:rPr>
      </w:pPr>
    </w:p>
    <w:p w:rsidR="002A5229" w:rsidRDefault="002A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1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90"/>
        <w:gridCol w:w="1358"/>
        <w:gridCol w:w="2551"/>
        <w:gridCol w:w="1418"/>
      </w:tblGrid>
      <w:tr w:rsidR="002A5229">
        <w:trPr>
          <w:trHeight w:val="120"/>
        </w:trPr>
        <w:tc>
          <w:tcPr>
            <w:tcW w:w="88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/>
              </w:rPr>
              <w:t>TABLE 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Cox Proportional Model to Estimate the Hazard Ratios for All-Cause Mortality in Patients with Lung Adenocarcinoma</w:t>
            </w:r>
          </w:p>
        </w:tc>
      </w:tr>
      <w:tr w:rsidR="002A5229">
        <w:trPr>
          <w:trHeight w:val="180"/>
        </w:trPr>
        <w:tc>
          <w:tcPr>
            <w:tcW w:w="3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HR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95% C.I.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p-value</w:t>
            </w:r>
          </w:p>
        </w:tc>
      </w:tr>
      <w:tr w:rsidR="002A5229">
        <w:trPr>
          <w:trHeight w:val="120"/>
        </w:trPr>
        <w:tc>
          <w:tcPr>
            <w:tcW w:w="349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Pulmonary diseases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1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Asthma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9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22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1.02-1.16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2A5229">
        <w:trPr>
          <w:trHeight w:val="1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COPD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10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22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0.93-1.02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0.317</w:t>
            </w:r>
          </w:p>
        </w:tc>
      </w:tr>
      <w:tr w:rsidR="002A5229">
        <w:trPr>
          <w:trHeight w:val="1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TB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12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2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1.11-1.39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Sex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22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Female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</w:p>
        </w:tc>
      </w:tr>
      <w:tr w:rsidR="002A5229">
        <w:trPr>
          <w:trHeight w:val="3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Male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1.28-1.38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="31680" w:hangingChars="100" w:firstLine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Age diagnosed with lung adenocarcinoma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&lt;40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40-59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0.86-1.07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</w:tr>
      <w:tr w:rsidR="002A5229">
        <w:trPr>
          <w:trHeight w:val="3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DFKai-SB" w:cs="DFKai-SB" w:hint="eastAsia"/>
                <w:color w:val="000000"/>
                <w:kern w:val="0"/>
              </w:rPr>
              <w:t>≧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1.15-1.43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Low income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1.04-1.33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Stage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1.46-2.07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III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2.48-3.01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IV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3.53-4.27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Surgery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0.36-0.41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Comorbidities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Diabetes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1.07-1.19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Hyperlipidemia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Yes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0.80-0.88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Chronic renal disease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1.05-1.32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  Smoking related lung cancer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No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2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Yes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0.91-1.13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 xml:space="preserve">Medication use prior to adenocarcinoma diagnosis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Inhaled corticosteroids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1.04-1.24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firstLineChars="100" w:firstLine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O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ral corticosteroids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1.16-1.27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A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spirin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1.08-1.18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Statin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0.92-1.05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Geographical area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Taipei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North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0.91-1.03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0.336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Central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0.90-1.01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South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1.01-1.14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Kaohsiung-Pingtung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0.94-1.05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0.838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East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1.01-1.28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Urbanization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theme="minorBidi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Urban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/>
              </w:rPr>
            </w:pP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Sub-urban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1.04-1.13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A5229">
        <w:trPr>
          <w:trHeight w:val="331"/>
        </w:trPr>
        <w:tc>
          <w:tcPr>
            <w:tcW w:w="34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Rural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1.03-1.16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2A5229">
        <w:trPr>
          <w:trHeight w:val="439"/>
        </w:trPr>
        <w:tc>
          <w:tcPr>
            <w:tcW w:w="881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2A5229" w:rsidRDefault="002A522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CI, confidence interval; COPD, chronic obstructive pulmonary disease; HR, hazard ratio;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TB, tuberculosis.</w:t>
            </w:r>
          </w:p>
        </w:tc>
      </w:tr>
    </w:tbl>
    <w:p w:rsidR="002A5229" w:rsidRDefault="002A5229">
      <w:pPr>
        <w:spacing w:line="360" w:lineRule="auto"/>
        <w:rPr>
          <w:rFonts w:ascii="Times New Roman" w:hAnsi="Times New Roman" w:cs="Times New Roman"/>
        </w:rPr>
      </w:pPr>
    </w:p>
    <w:p w:rsidR="002A5229" w:rsidRDefault="002A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35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1089"/>
        <w:gridCol w:w="668"/>
        <w:gridCol w:w="236"/>
        <w:gridCol w:w="1031"/>
        <w:gridCol w:w="37"/>
        <w:gridCol w:w="644"/>
        <w:gridCol w:w="40"/>
        <w:gridCol w:w="236"/>
        <w:gridCol w:w="1003"/>
        <w:gridCol w:w="38"/>
        <w:gridCol w:w="598"/>
        <w:gridCol w:w="45"/>
        <w:gridCol w:w="236"/>
        <w:gridCol w:w="1054"/>
        <w:gridCol w:w="69"/>
        <w:gridCol w:w="526"/>
        <w:gridCol w:w="52"/>
      </w:tblGrid>
      <w:tr w:rsidR="002A5229">
        <w:trPr>
          <w:gridAfter w:val="1"/>
          <w:wAfter w:w="85" w:type="dxa"/>
          <w:trHeight w:val="152"/>
        </w:trPr>
        <w:tc>
          <w:tcPr>
            <w:tcW w:w="4972" w:type="pct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</w:rPr>
              <w:t>Table S3</w:t>
            </w:r>
            <w:r>
              <w:rPr>
                <w:rFonts w:ascii="Times New Roman" w:eastAsia="DFKai-SB" w:hAnsi="Times New Roman" w:cs="Times New Roman"/>
              </w:rPr>
              <w:t>. Estimated Hazard Ratios for All-Cause Mortality Related to Pulmonary Diseases in Men with Lung Adenocarcinoma Stratified by Stage</w:t>
            </w:r>
          </w:p>
        </w:tc>
      </w:tr>
      <w:tr w:rsidR="002A5229">
        <w:trPr>
          <w:cantSplit/>
          <w:trHeight w:val="195"/>
        </w:trPr>
        <w:tc>
          <w:tcPr>
            <w:tcW w:w="84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985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All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004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Stage I+II</w:t>
            </w:r>
          </w:p>
        </w:tc>
        <w:tc>
          <w:tcPr>
            <w:tcW w:w="82" w:type="pct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967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Stage III</w:t>
            </w:r>
          </w:p>
        </w:tc>
        <w:tc>
          <w:tcPr>
            <w:tcW w:w="78" w:type="pct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963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Stage IV</w:t>
            </w:r>
          </w:p>
        </w:tc>
      </w:tr>
      <w:tr w:rsidR="002A5229">
        <w:trPr>
          <w:cantSplit/>
          <w:trHeight w:val="347"/>
        </w:trPr>
        <w:tc>
          <w:tcPr>
            <w:tcW w:w="843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  <w:tc>
          <w:tcPr>
            <w:tcW w:w="78" w:type="pct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0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9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  <w:tc>
          <w:tcPr>
            <w:tcW w:w="82" w:type="pct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593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73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  <w:tc>
          <w:tcPr>
            <w:tcW w:w="78" w:type="pct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36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2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</w:tr>
      <w:tr w:rsidR="002A5229">
        <w:trPr>
          <w:gridAfter w:val="1"/>
          <w:wAfter w:w="85" w:type="dxa"/>
          <w:trHeight w:val="347"/>
        </w:trPr>
        <w:tc>
          <w:tcPr>
            <w:tcW w:w="84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b/>
                <w:bCs/>
              </w:rPr>
            </w:pPr>
            <w:r>
              <w:rPr>
                <w:rFonts w:ascii="Times New Roman" w:eastAsia="DFKai-SB" w:hAnsi="Times New Roman" w:cs="Times New Roman"/>
                <w:b/>
                <w:bCs/>
              </w:rPr>
              <w:t>Model 1</w:t>
            </w:r>
          </w:p>
        </w:tc>
        <w:tc>
          <w:tcPr>
            <w:tcW w:w="608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7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54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95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76" w:type="pct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1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701" w:type="pct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47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 (Ref.: Non-asthmatic)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1.13</w:t>
            </w:r>
            <w:r>
              <w:rPr>
                <w:rFonts w:ascii="Times New Roman" w:hAnsi="Times New Roman" w:cs="Times New Roman"/>
                <w:color w:val="000000"/>
              </w:rPr>
              <w:t xml:space="preserve"> (1.05-1.22)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 (0.80-1.40)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(0.98-1.32)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1.14</w:t>
            </w:r>
            <w:r>
              <w:rPr>
                <w:rFonts w:ascii="Times New Roman" w:hAnsi="Times New Roman" w:cs="Times New Roman"/>
                <w:color w:val="000000"/>
              </w:rPr>
              <w:t xml:space="preserve"> (1.04-1.26)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COPD (Ref.: No COPD)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 (0.92-1.04)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0.409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 (0.91-1.38)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 (0.85-1.07)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 (0.90-1.05)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0.453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TB (Ref.: No TB)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1.34</w:t>
            </w:r>
            <w:r>
              <w:rPr>
                <w:rFonts w:ascii="Times New Roman" w:hAnsi="Times New Roman" w:cs="Times New Roman"/>
                <w:color w:val="000000"/>
              </w:rPr>
              <w:t xml:space="preserve"> (1.18-1.53)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1.69</w:t>
            </w:r>
            <w:r>
              <w:rPr>
                <w:rFonts w:ascii="Times New Roman" w:hAnsi="Times New Roman" w:cs="Times New Roman"/>
                <w:color w:val="000000"/>
              </w:rPr>
              <w:t xml:space="preserve"> (1.10-2.58)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1.48</w:t>
            </w:r>
            <w:r>
              <w:rPr>
                <w:rFonts w:ascii="Times New Roman" w:hAnsi="Times New Roman" w:cs="Times New Roman"/>
                <w:color w:val="000000"/>
              </w:rPr>
              <w:t xml:space="preserve"> (1.14-1.93)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1.27</w:t>
            </w:r>
            <w:r>
              <w:rPr>
                <w:rFonts w:ascii="Times New Roman" w:hAnsi="Times New Roman" w:cs="Times New Roman"/>
                <w:color w:val="000000"/>
              </w:rPr>
              <w:t xml:space="preserve"> (1.08-1.49)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  <w:t>Model 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None (Ref.)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Only asthma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 (0.93-1.19)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0.394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 (0.66-1.58)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0.932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 (0.68-1.11)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(0.98-1.31)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0.103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Only COPD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 (0.89-1.02)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(0.89-1.43)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0.318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0.88 (0.77-1.01)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 (0.88-1.04)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0.337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Only TB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1.28</w:t>
            </w:r>
            <w:r>
              <w:rPr>
                <w:rFonts w:ascii="Times New Roman" w:hAnsi="Times New Roman" w:cs="Times New Roman"/>
                <w:color w:val="000000"/>
              </w:rPr>
              <w:t xml:space="preserve"> (1.01-1.63)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3.11</w:t>
            </w:r>
            <w:r>
              <w:rPr>
                <w:rFonts w:ascii="Times New Roman" w:hAnsi="Times New Roman" w:cs="Times New Roman"/>
                <w:color w:val="000000"/>
              </w:rPr>
              <w:t xml:space="preserve"> (1.58-6.11)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 (0.81-2.18)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 (0.86-1.57)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0.338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Asthma+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COPD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1.15</w:t>
            </w:r>
            <w:r>
              <w:rPr>
                <w:rFonts w:ascii="Times New Roman" w:hAnsi="Times New Roman" w:cs="Times New Roman"/>
                <w:color w:val="000000"/>
              </w:rPr>
              <w:t xml:space="preserve"> (1.04-1.27)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 (0.91-1.79)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1.22 </w:t>
            </w:r>
            <w:r>
              <w:rPr>
                <w:rFonts w:ascii="Times New Roman" w:hAnsi="Times New Roman" w:cs="Times New Roman"/>
                <w:color w:val="000000"/>
              </w:rPr>
              <w:t>(1.01-1.47)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 (0.99-1.27)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0.082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Asthma+</w:t>
            </w:r>
            <w:r>
              <w:rPr>
                <w:rFonts w:ascii="Times New Roman" w:eastAsia="DFKai-SB" w:hAnsi="Times New Roman" w:cs="Times New Roman"/>
                <w:color w:val="000000"/>
              </w:rPr>
              <w:t>TB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 (0.88-2.44)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 (0.15-7.9)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0.943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1.92 (0.85-4.35)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 (0.68-2.73)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0.385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COPD+TB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1.35</w:t>
            </w:r>
            <w:r>
              <w:rPr>
                <w:rFonts w:ascii="Times New Roman" w:hAnsi="Times New Roman" w:cs="Times New Roman"/>
                <w:color w:val="000000"/>
              </w:rPr>
              <w:t xml:space="preserve"> (1.12-1.63)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1.57 (0.8-3.07)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0.190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 (0.91-1.98)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1.32</w:t>
            </w:r>
            <w:r>
              <w:rPr>
                <w:rFonts w:ascii="Times New Roman" w:hAnsi="Times New Roman" w:cs="Times New Roman"/>
                <w:color w:val="000000"/>
              </w:rPr>
              <w:t xml:space="preserve"> (1.05-1.66)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Asthma </w:t>
            </w:r>
            <w:r>
              <w:rPr>
                <w:rFonts w:ascii="Times New Roman" w:eastAsia="DFKai-SB" w:hAnsi="Times New Roman" w:cs="Times New Roman"/>
                <w:color w:val="000000"/>
              </w:rPr>
              <w:t>+COPD+TB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1.45</w:t>
            </w:r>
            <w:r>
              <w:rPr>
                <w:rFonts w:ascii="Times New Roman" w:hAnsi="Times New Roman" w:cs="Times New Roman"/>
                <w:color w:val="000000"/>
              </w:rPr>
              <w:t xml:space="preserve"> (1.12-1.89)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 (0.59-3.91)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1.86 (0.98-3.52)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1.39</w:t>
            </w:r>
            <w:r>
              <w:rPr>
                <w:rFonts w:ascii="Times New Roman" w:hAnsi="Times New Roman" w:cs="Times New Roman"/>
                <w:color w:val="000000"/>
              </w:rPr>
              <w:t xml:space="preserve"> (1.03-1.89)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  <w:t>Model 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  None (Ref.)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one lung disease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 (0.92-1.04)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 (0.94-1.44)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 (0.79-1.01)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1.00 (0.93-1.08)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0.992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two lung diseases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1.19</w:t>
            </w:r>
            <w:r>
              <w:rPr>
                <w:rFonts w:ascii="Times New Roman" w:hAnsi="Times New Roman" w:cs="Times New Roman"/>
                <w:color w:val="000000"/>
              </w:rPr>
              <w:t xml:space="preserve"> (1.09-1.30)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 (0.97-1.81)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1.26</w:t>
            </w:r>
            <w:r>
              <w:rPr>
                <w:rFonts w:ascii="Times New Roman" w:hAnsi="Times New Roman" w:cs="Times New Roman"/>
                <w:color w:val="000000"/>
              </w:rPr>
              <w:t xml:space="preserve"> (1.06-1.49)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1.16</w:t>
            </w:r>
            <w:r>
              <w:rPr>
                <w:rFonts w:ascii="Times New Roman" w:hAnsi="Times New Roman" w:cs="Times New Roman"/>
                <w:color w:val="000000"/>
              </w:rPr>
              <w:t xml:space="preserve"> (1.04-1.30)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</w:tr>
      <w:tr w:rsidR="002A5229">
        <w:trPr>
          <w:gridAfter w:val="1"/>
          <w:wAfter w:w="85" w:type="dxa"/>
          <w:trHeight w:val="362"/>
        </w:trPr>
        <w:tc>
          <w:tcPr>
            <w:tcW w:w="843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Asthma </w:t>
            </w:r>
            <w:r>
              <w:rPr>
                <w:rFonts w:ascii="Times New Roman" w:eastAsia="DFKai-SB" w:hAnsi="Times New Roman" w:cs="Times New Roman"/>
                <w:color w:val="000000"/>
              </w:rPr>
              <w:t>+COPD+TB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1.46</w:t>
            </w:r>
            <w:r>
              <w:rPr>
                <w:rFonts w:ascii="Times New Roman" w:hAnsi="Times New Roman" w:cs="Times New Roman"/>
                <w:color w:val="000000"/>
              </w:rPr>
              <w:t xml:space="preserve"> (1.12-1.89)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 (0.61-4.01)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 (0.99-3.53)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1.40</w:t>
            </w:r>
            <w:r>
              <w:rPr>
                <w:rFonts w:ascii="Times New Roman" w:hAnsi="Times New Roman" w:cs="Times New Roman"/>
                <w:color w:val="000000"/>
              </w:rPr>
              <w:t xml:space="preserve"> (1.03-1.89)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</w:tr>
      <w:tr w:rsidR="002A5229">
        <w:trPr>
          <w:gridAfter w:val="1"/>
          <w:wAfter w:w="85" w:type="dxa"/>
          <w:trHeight w:val="452"/>
        </w:trPr>
        <w:tc>
          <w:tcPr>
            <w:tcW w:w="4972" w:type="pct"/>
            <w:gridSpan w:val="1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model was adjusted for age, low income, surgery, comorbidities, geographical area, urbanization, and medications.</w:t>
            </w:r>
          </w:p>
          <w:p w:rsidR="002A5229" w:rsidRDefault="002A522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Abbreviation: CI, confidence interval; COPD, chronic obstructive pulmonary disease; HR, hazard ratio; TB, pulmonary tuberculosis.</w:t>
            </w:r>
          </w:p>
        </w:tc>
      </w:tr>
    </w:tbl>
    <w:p w:rsidR="002A5229" w:rsidRDefault="002A5229">
      <w:pPr>
        <w:rPr>
          <w:rFonts w:ascii="Times New Roman" w:hAnsi="Times New Roman" w:cs="Times New Roman"/>
        </w:rPr>
      </w:pPr>
    </w:p>
    <w:p w:rsidR="002A5229" w:rsidRDefault="002A52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32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8"/>
        <w:gridCol w:w="1094"/>
        <w:gridCol w:w="72"/>
        <w:gridCol w:w="586"/>
        <w:gridCol w:w="113"/>
        <w:gridCol w:w="123"/>
        <w:gridCol w:w="1094"/>
        <w:gridCol w:w="585"/>
        <w:gridCol w:w="131"/>
        <w:gridCol w:w="105"/>
        <w:gridCol w:w="1042"/>
        <w:gridCol w:w="667"/>
        <w:gridCol w:w="117"/>
        <w:gridCol w:w="119"/>
        <w:gridCol w:w="1098"/>
        <w:gridCol w:w="668"/>
        <w:gridCol w:w="19"/>
      </w:tblGrid>
      <w:tr w:rsidR="002A5229">
        <w:trPr>
          <w:trHeight w:val="122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Table S4.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Estimated Hazard Ratios for All-Cause Mortality Related to Pulmonary Diseases in Women with Lung Adenocarcinoma Stratified by Stage</w:t>
            </w:r>
          </w:p>
        </w:tc>
      </w:tr>
      <w:tr w:rsidR="002A5229">
        <w:trPr>
          <w:gridAfter w:val="1"/>
          <w:wAfter w:w="51" w:type="dxa"/>
          <w:cantSplit/>
          <w:trHeight w:val="210"/>
        </w:trPr>
        <w:tc>
          <w:tcPr>
            <w:tcW w:w="8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987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All</w:t>
            </w:r>
          </w:p>
        </w:tc>
        <w:tc>
          <w:tcPr>
            <w:tcW w:w="94" w:type="pct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Stage I+II</w:t>
            </w:r>
          </w:p>
        </w:tc>
        <w:tc>
          <w:tcPr>
            <w:tcW w:w="126" w:type="pct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955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Stage III</w:t>
            </w:r>
          </w:p>
        </w:tc>
        <w:tc>
          <w:tcPr>
            <w:tcW w:w="95" w:type="pct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987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Stage IV</w:t>
            </w:r>
          </w:p>
        </w:tc>
      </w:tr>
      <w:tr w:rsidR="002A5229">
        <w:trPr>
          <w:gridAfter w:val="1"/>
          <w:wAfter w:w="51" w:type="dxa"/>
          <w:cantSplit/>
          <w:trHeight w:val="347"/>
        </w:trPr>
        <w:tc>
          <w:tcPr>
            <w:tcW w:w="8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76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  <w:tc>
          <w:tcPr>
            <w:tcW w:w="94" w:type="pct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2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  <w:tc>
          <w:tcPr>
            <w:tcW w:w="126" w:type="pct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581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7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  <w:tc>
          <w:tcPr>
            <w:tcW w:w="95" w:type="pct"/>
            <w:gridSpan w:val="2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11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HR (95% C.I.)</w:t>
            </w:r>
          </w:p>
        </w:tc>
        <w:tc>
          <w:tcPr>
            <w:tcW w:w="37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p-value</w:t>
            </w:r>
          </w:p>
        </w:tc>
      </w:tr>
      <w:tr w:rsidR="002A5229">
        <w:trPr>
          <w:trHeight w:val="347"/>
        </w:trPr>
        <w:tc>
          <w:tcPr>
            <w:tcW w:w="800" w:type="pct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b/>
                <w:bCs/>
              </w:rPr>
            </w:pPr>
            <w:r>
              <w:rPr>
                <w:rFonts w:ascii="Times New Roman" w:eastAsia="DFKai-SB" w:hAnsi="Times New Roman" w:cs="Times New Roman"/>
                <w:b/>
                <w:bCs/>
              </w:rPr>
              <w:t>Model 1</w:t>
            </w:r>
          </w:p>
        </w:tc>
        <w:tc>
          <w:tcPr>
            <w:tcW w:w="657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75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59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99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36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60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93" w:type="pct"/>
            <w:gridSpan w:val="2"/>
            <w:tcBorders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 (Ref.: non-asthmatic)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 (0.93-1.13)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0.596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1.41 </w:t>
            </w:r>
            <w:r>
              <w:rPr>
                <w:rFonts w:ascii="Times New Roman" w:hAnsi="Times New Roman" w:cs="Times New Roman"/>
                <w:color w:val="000000"/>
              </w:rPr>
              <w:t>(1.00-1.99)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 (0.85-1.28)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 (0.87-1.10)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0.723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COPD (Ref.: No COPD )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 (0.89-1.05)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0.380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 (0.68-1.24)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 (0.76-1.06)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 (0.90-1.10)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0.854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TB (Ref.: No TB)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 (0.83-1.26)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0.813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 (0.52-2.20)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 (0.64-1.51)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 (0.82-1.37)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0.648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  <w:t>Model 2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  None (Ref.)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 xml:space="preserve">Only asthma 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 (0.82-1.07)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0.347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 (0.71-1.87)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0.89 (0.67-1.18)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0.406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 (0.80-1.09)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0.403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Only COPD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 (0.84-1.02)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 (0.57-1.18)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 (0.71-1.03)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 (0.86-1.08)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0.492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Only TB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 (0.67-1.4)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0.65 (0.09-4.75)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0.673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 (0.46-2.35)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0.919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 (0.66-1.54)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Asthma+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COPD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 (0.93-1.22)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0.349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1.31 (0.82-2.09)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 (0.81-1.39)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 (0.88-1.22)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0.713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 +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TB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 (0.67-3.35)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 (0.63-10.48)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 (0.59-4.22)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0.366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</w:rPr>
              <w:t>COPD+TB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 (0.68-1.33)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0.762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0.47 (0.12-1.90)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0.74 (0.41-1.31)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0.298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1.26 (0.81-1.97)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0.303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Asthma+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TB +COPD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 (0.71-1.53)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0.848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6.94</w:t>
            </w:r>
            <w:r>
              <w:rPr>
                <w:rFonts w:ascii="Times New Roman" w:hAnsi="Times New Roman" w:cs="Times New Roman"/>
                <w:color w:val="000000"/>
              </w:rPr>
              <w:t xml:space="preserve"> (2.72-17.71)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 (0.36-3.62)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0.815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 (0.53-1.36)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0.498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color w:val="000000"/>
                <w:kern w:val="0"/>
              </w:rPr>
              <w:t>Model 3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theme="minorBidi"/>
              </w:rPr>
            </w:pP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None (Ref.)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 w:rsidP="002A5229">
            <w:pPr>
              <w:widowControl/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one lung disease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0.93 (0.86-1.01)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 (0.66-1.22)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0.481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 (0.74-1.02)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 (0.87-1.05)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0.334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theme="minorBid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two lung diseases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 (0.93-1.20)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1.07 (0.69-1.66)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1.00 (0.79-1.28)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 (0.91-1.24)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0.450</w:t>
            </w:r>
          </w:p>
        </w:tc>
      </w:tr>
      <w:tr w:rsidR="002A5229">
        <w:trPr>
          <w:trHeight w:val="362"/>
        </w:trPr>
        <w:tc>
          <w:tcPr>
            <w:tcW w:w="800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A5229" w:rsidRDefault="002A5229" w:rsidP="002A5229">
            <w:pPr>
              <w:spacing w:line="360" w:lineRule="auto"/>
              <w:ind w:leftChars="100" w:left="31680"/>
              <w:rPr>
                <w:rFonts w:ascii="Times New Roman" w:eastAsia="DFKai-SB" w:hAnsi="Times New Roman" w:cs="Times New Roman"/>
                <w:color w:val="000000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</w:rPr>
              <w:t>Asthma+</w:t>
            </w:r>
            <w:r>
              <w:rPr>
                <w:rFonts w:ascii="Times New Roman" w:eastAsia="DFKai-SB" w:hAnsi="Times New Roman" w:cs="Times New Roman"/>
                <w:color w:val="000000"/>
              </w:rPr>
              <w:t xml:space="preserve"> TB +COPD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 (0.70-1.53)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0.850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6.79</w:t>
            </w:r>
            <w:r>
              <w:rPr>
                <w:rFonts w:ascii="Times New Roman" w:hAnsi="Times New Roman" w:cs="Times New Roman"/>
                <w:color w:val="000000"/>
              </w:rPr>
              <w:t xml:space="preserve"> (2.66-17.33)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 (0.36-3.56)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 (0.54-1.36)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A5229" w:rsidRDefault="002A5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0.499</w:t>
            </w:r>
          </w:p>
        </w:tc>
      </w:tr>
      <w:tr w:rsidR="002A5229">
        <w:trPr>
          <w:trHeight w:val="858"/>
        </w:trPr>
        <w:tc>
          <w:tcPr>
            <w:tcW w:w="5000" w:type="pct"/>
            <w:gridSpan w:val="17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2A5229" w:rsidRDefault="002A522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model was adjusted for age, low income, surgery, comorbidities, geographical area, urbanization, and medications.</w:t>
            </w:r>
          </w:p>
          <w:p w:rsidR="002A5229" w:rsidRDefault="002A5229">
            <w:pPr>
              <w:widowControl/>
              <w:spacing w:line="360" w:lineRule="auto"/>
              <w:rPr>
                <w:rFonts w:ascii="Times New Roman" w:eastAsia="DFKai-SB" w:hAnsi="Times New Roman" w:cstheme="minorBidi"/>
              </w:rPr>
            </w:pPr>
            <w:r>
              <w:rPr>
                <w:rFonts w:ascii="Times New Roman" w:hAnsi="Times New Roman" w:cs="Times New Roman"/>
                <w:color w:val="000000"/>
              </w:rPr>
              <w:t>Abbreviation: CI, confidence interval; COPD, chronic obstructive pulmonary disease; HR, hazard ratio; TB, pulmonary tuberculosis.</w:t>
            </w:r>
          </w:p>
        </w:tc>
      </w:tr>
    </w:tbl>
    <w:p w:rsidR="002A5229" w:rsidRDefault="002A5229">
      <w:pPr>
        <w:rPr>
          <w:rFonts w:ascii="Times New Roman" w:hAnsi="Times New Roman" w:cs="Times New Roman"/>
        </w:rPr>
      </w:pPr>
    </w:p>
    <w:p w:rsidR="002A5229" w:rsidRDefault="002A5229">
      <w:pPr>
        <w:rPr>
          <w:rFonts w:eastAsia="DFKai-SB" w:cstheme="minorBidi"/>
        </w:rPr>
      </w:pPr>
      <w:r>
        <w:rPr>
          <w:rFonts w:ascii="Times New Roman" w:hAnsi="Times New Roman" w:cs="Times New Roman"/>
        </w:rPr>
        <w:br w:type="page"/>
      </w:r>
      <w:r>
        <w:t>Supplemental Digital Content</w:t>
      </w:r>
    </w:p>
    <w:p w:rsidR="002A5229" w:rsidRDefault="002A5229">
      <w:r>
        <w:t>Supplementary Figure S1 illustrates the number of patients with pulmonary diseases at each stage. Model 1, a model containing three pulmonary diseases; Model 3, a count of pulmonary diseases. Abbreviation: COPD = chronic obstructive pulmonary disease, TB = tuberculosis.</w:t>
      </w:r>
    </w:p>
    <w:p w:rsidR="002A5229" w:rsidRDefault="002A5229">
      <w:pPr>
        <w:spacing w:line="360" w:lineRule="auto"/>
        <w:rPr>
          <w:rFonts w:ascii="Times New Roman" w:hAnsi="Times New Roman" w:cs="Times New Roman"/>
        </w:rPr>
      </w:pPr>
    </w:p>
    <w:sectPr w:rsidR="002A5229" w:rsidSect="002A522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29" w:rsidRDefault="002A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A5229" w:rsidRDefault="002A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29" w:rsidRDefault="002A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A5229" w:rsidRDefault="002A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229"/>
    <w:rsid w:val="002A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PMingLiU" w:hAnsi="Calibri" w:cs="Calibri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1341</Words>
  <Characters>7646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TEESLWW</cp:lastModifiedBy>
  <cp:revision>12</cp:revision>
  <dcterms:created xsi:type="dcterms:W3CDTF">2015-07-15T09:11:00Z</dcterms:created>
  <dcterms:modified xsi:type="dcterms:W3CDTF">2016-02-16T20:22:00Z</dcterms:modified>
</cp:coreProperties>
</file>