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B9" w:rsidRDefault="002915B9">
      <w:pPr>
        <w:tabs>
          <w:tab w:val="left" w:pos="360"/>
        </w:tabs>
        <w:spacing w:after="0" w:line="276" w:lineRule="auto"/>
        <w:rPr>
          <w:rFonts w:ascii="Arial" w:hAnsi="Arial" w:cs="Arial"/>
          <w:b/>
          <w:bCs/>
          <w:sz w:val="28"/>
          <w:szCs w:val="28"/>
        </w:rPr>
      </w:pPr>
      <w:r>
        <w:rPr>
          <w:rFonts w:ascii="Arial" w:hAnsi="Arial" w:cs="Arial"/>
          <w:b/>
          <w:bCs/>
          <w:sz w:val="28"/>
          <w:szCs w:val="28"/>
        </w:rPr>
        <w:t>Antihypertensive Medications and Risk of Death and Hospitalizations in US Hemodialysis Patients: Evidence from a Cohort Study to Inform Hypertension Treatment Practices</w:t>
      </w:r>
    </w:p>
    <w:p w:rsidR="002915B9" w:rsidRDefault="002915B9">
      <w:pPr>
        <w:tabs>
          <w:tab w:val="left" w:pos="360"/>
        </w:tabs>
        <w:spacing w:after="0" w:line="276" w:lineRule="auto"/>
        <w:rPr>
          <w:rFonts w:ascii="Arial" w:hAnsi="Arial" w:cs="Arial"/>
          <w:b/>
          <w:bCs/>
          <w:sz w:val="28"/>
          <w:szCs w:val="28"/>
        </w:rPr>
      </w:pPr>
    </w:p>
    <w:p w:rsidR="002915B9" w:rsidRDefault="002915B9">
      <w:pPr>
        <w:tabs>
          <w:tab w:val="left" w:pos="360"/>
        </w:tabs>
        <w:spacing w:after="0" w:line="480" w:lineRule="auto"/>
        <w:rPr>
          <w:rFonts w:ascii="Arial" w:hAnsi="Arial" w:cs="Arial"/>
          <w:b/>
          <w:bCs/>
          <w:sz w:val="28"/>
          <w:szCs w:val="28"/>
        </w:rPr>
      </w:pPr>
      <w:r>
        <w:rPr>
          <w:rFonts w:ascii="Arial" w:hAnsi="Arial" w:cs="Arial"/>
          <w:b/>
          <w:bCs/>
          <w:sz w:val="28"/>
          <w:szCs w:val="28"/>
        </w:rPr>
        <w:t>SUPPLEMENTAL METHODS</w:t>
      </w:r>
    </w:p>
    <w:p w:rsidR="002915B9" w:rsidRDefault="002915B9">
      <w:pPr>
        <w:tabs>
          <w:tab w:val="left" w:pos="360"/>
        </w:tabs>
        <w:spacing w:after="0" w:line="480" w:lineRule="auto"/>
        <w:rPr>
          <w:rFonts w:ascii="Arial" w:hAnsi="Arial" w:cs="Arial"/>
          <w:b/>
          <w:bCs/>
          <w:sz w:val="24"/>
          <w:szCs w:val="24"/>
        </w:rPr>
      </w:pPr>
    </w:p>
    <w:p w:rsidR="002915B9" w:rsidRDefault="002915B9">
      <w:pPr>
        <w:tabs>
          <w:tab w:val="left" w:pos="360"/>
        </w:tabs>
        <w:spacing w:after="0" w:line="480" w:lineRule="auto"/>
        <w:rPr>
          <w:rFonts w:ascii="Arial" w:hAnsi="Arial" w:cs="Arial"/>
          <w:b/>
          <w:bCs/>
          <w:sz w:val="24"/>
          <w:szCs w:val="24"/>
        </w:rPr>
      </w:pPr>
      <w:r>
        <w:rPr>
          <w:rFonts w:ascii="Arial" w:hAnsi="Arial" w:cs="Arial"/>
          <w:b/>
          <w:bCs/>
          <w:sz w:val="24"/>
          <w:szCs w:val="24"/>
        </w:rPr>
        <w:t>Mortality Analyses in both the USRDS and DCI cohorts</w:t>
      </w:r>
    </w:p>
    <w:p w:rsidR="002915B9" w:rsidRDefault="002915B9">
      <w:pPr>
        <w:tabs>
          <w:tab w:val="left" w:pos="360"/>
        </w:tabs>
        <w:spacing w:after="0" w:line="480" w:lineRule="auto"/>
        <w:rPr>
          <w:rFonts w:ascii="Arial" w:hAnsi="Arial" w:cs="Arial"/>
          <w:sz w:val="24"/>
          <w:szCs w:val="24"/>
        </w:rPr>
      </w:pPr>
      <w:r>
        <w:rPr>
          <w:rFonts w:ascii="Arial" w:hAnsi="Arial" w:cs="Arial"/>
          <w:sz w:val="24"/>
          <w:szCs w:val="24"/>
        </w:rPr>
        <w:tab/>
        <w:t>In a setting such as ours, marginal structural models are designed to produce unbiased estimates of the causal mortality rate ratio across</w:t>
      </w:r>
      <w:bookmarkStart w:id="0" w:name="_GoBack"/>
      <w:bookmarkEnd w:id="0"/>
      <w:r>
        <w:rPr>
          <w:rFonts w:ascii="Arial" w:hAnsi="Arial" w:cs="Arial"/>
          <w:sz w:val="24"/>
          <w:szCs w:val="24"/>
        </w:rPr>
        <w:t xml:space="preserve"> treatments (that is, per treatment pairing, a ratio comparing a population’s mortality rate when all its members receive a given treatment to the rate when all its members receive another given treatment). Following common practice, we implemented this approach within discrete-time survival models taking person-months as observations. We employed discrete-time proportional hazards models as proposed by Prentice &amp; Gloeckler</w:t>
      </w:r>
      <w:r>
        <w:rPr>
          <w:rFonts w:ascii="Arial" w:hAnsi="Arial" w:cs="Arial"/>
          <w:sz w:val="24"/>
          <w:szCs w:val="24"/>
        </w:rPr>
        <w:fldChar w:fldCharType="begin"/>
      </w:r>
      <w:r>
        <w:rPr>
          <w:rFonts w:ascii="Arial" w:hAnsi="Arial" w:cs="Arial"/>
          <w:sz w:val="24"/>
          <w:szCs w:val="24"/>
        </w:rPr>
        <w:instrText xml:space="preserve"> ADDIN EN.CITE &lt;EndNote&gt;&lt;Cite&gt;&lt;Author&gt;Prentice&lt;/Author&gt;&lt;Year&gt;1978&lt;/Year&gt;&lt;RecNum&gt;1030&lt;/RecNum&gt;&lt;DisplayText&gt;&lt;style face="superscript"&gt;1&lt;/style&gt;&lt;/DisplayText&gt;&lt;record&gt;&lt;rec-number&gt;1030&lt;/rec-number&gt;&lt;foreign-keys&gt;&lt;key app="EN" db-id="fd0zazz25pfd09eas0dxz9p7f0zssvrvz05t" timestamp="1379358744"&gt;1030&lt;/key&gt;&lt;/foreign-keys&gt;&lt;ref-type name="Journal Article"&gt;17&lt;/ref-type&gt;&lt;contributors&gt;&lt;authors&gt;&lt;author&gt;Prentice, R. L.&lt;/author&gt;&lt;author&gt;Gloeckler, L. A.&lt;/author&gt;&lt;/authors&gt;&lt;/contributors&gt;&lt;titles&gt;&lt;title&gt;Regression analysis of grouped survival data with application to breast cancer data&lt;/title&gt;&lt;secondary-title&gt;Biometrics&lt;/secondary-title&gt;&lt;/titles&gt;&lt;periodical&gt;&lt;full-title&gt;Biometrics&lt;/full-title&gt;&lt;/periodical&gt;&lt;pages&gt;57-67&lt;/pages&gt;&lt;volume&gt;34&lt;/volume&gt;&lt;number&gt;1&lt;/number&gt;&lt;edition&gt;1978/03/01&lt;/edition&gt;&lt;keywords&gt;&lt;keyword&gt;African Continental Ancestry Group&lt;/keyword&gt;&lt;keyword&gt;Breast Neoplasms/ mortality&lt;/keyword&gt;&lt;keyword&gt;European Continental Ancestry Group&lt;/keyword&gt;&lt;keyword&gt;Female&lt;/keyword&gt;&lt;keyword&gt;Humans&lt;/keyword&gt;&lt;keyword&gt;Regression Analysis&lt;/keyword&gt;&lt;keyword&gt;Statistics as Topic&lt;/keyword&gt;&lt;keyword&gt;Time Factors&lt;/keyword&gt;&lt;/keywords&gt;&lt;dates&gt;&lt;year&gt;1978&lt;/year&gt;&lt;pub-dates&gt;&lt;date&gt;Mar&lt;/date&gt;&lt;/pub-dates&gt;&lt;/dates&gt;&lt;isbn&gt;0006-341X (Print)&amp;#xD;0006-341X (Linking)&lt;/isbn&gt;&lt;accession-num&gt;630037&lt;/accession-num&gt;&lt;urls&gt;&lt;/urls&gt;&lt;remote-database-provider&gt;NLM&lt;/remote-database-provider&gt;&lt;language&gt;eng&lt;/language&gt;&lt;/record&gt;&lt;/Cite&gt;&lt;/EndNote&gt;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noProof/>
          <w:sz w:val="24"/>
          <w:szCs w:val="24"/>
          <w:vertAlign w:val="superscript"/>
        </w:rPr>
        <w:t>1</w:t>
      </w:r>
      <w:r>
        <w:rPr>
          <w:rFonts w:ascii="Arial" w:hAnsi="Arial" w:cs="Arial"/>
          <w:sz w:val="24"/>
          <w:szCs w:val="24"/>
        </w:rPr>
        <w:fldChar w:fldCharType="end"/>
      </w:r>
      <w:r>
        <w:rPr>
          <w:rFonts w:ascii="Arial" w:hAnsi="Arial" w:cs="Arial"/>
          <w:sz w:val="24"/>
          <w:szCs w:val="24"/>
        </w:rPr>
        <w:t xml:space="preserve">, modeling time as a quartic function of month; fits from these closely paralleled those of models employing time-dependent intercepts. Time-varying summaries of medications and predictors were created over 30-day intervals, which allowed smoothing of the covariates. </w:t>
      </w:r>
    </w:p>
    <w:p w:rsidR="002915B9" w:rsidRDefault="002915B9">
      <w:pPr>
        <w:tabs>
          <w:tab w:val="left" w:pos="360"/>
        </w:tabs>
        <w:spacing w:after="0" w:line="480" w:lineRule="auto"/>
        <w:rPr>
          <w:rFonts w:ascii="Arial" w:hAnsi="Arial" w:cs="Arial"/>
          <w:b/>
          <w:bCs/>
          <w:sz w:val="24"/>
          <w:szCs w:val="24"/>
          <w:u w:val="single"/>
        </w:rPr>
      </w:pPr>
    </w:p>
    <w:p w:rsidR="002915B9" w:rsidRDefault="002915B9">
      <w:pPr>
        <w:tabs>
          <w:tab w:val="left" w:pos="360"/>
        </w:tabs>
        <w:spacing w:after="0" w:line="480" w:lineRule="auto"/>
        <w:rPr>
          <w:rFonts w:ascii="Arial" w:hAnsi="Arial" w:cs="Arial"/>
          <w:sz w:val="24"/>
          <w:szCs w:val="24"/>
        </w:rPr>
      </w:pPr>
      <w:r>
        <w:rPr>
          <w:rFonts w:ascii="Arial" w:hAnsi="Arial" w:cs="Arial"/>
          <w:sz w:val="24"/>
          <w:szCs w:val="24"/>
        </w:rPr>
        <w:tab/>
        <w:t>For marginal structural model analyses, a first step was to develop the treatment weights for antihypertensive medication regimens. As we categorized antihypertensive medication use to 5 medication regimens, our response in the treatment weight model was a multilevel factor. Thus, multinomial logistic regression was used to develop treatment predictions. We then constructed weights as per Hernan,</w:t>
      </w:r>
      <w:r>
        <w:rPr>
          <w:rFonts w:ascii="Arial" w:hAnsi="Arial" w:cs="Arial"/>
          <w:sz w:val="24"/>
          <w:szCs w:val="24"/>
        </w:rPr>
        <w:fldChar w:fldCharType="begin"/>
      </w:r>
      <w:r>
        <w:rPr>
          <w:rFonts w:ascii="Arial" w:hAnsi="Arial" w:cs="Arial"/>
          <w:sz w:val="24"/>
          <w:szCs w:val="24"/>
        </w:rPr>
        <w:instrText xml:space="preserve"> ADDIN EN.CITE &lt;EndNote&gt;&lt;Cite&gt;&lt;Author&gt;Hernan&lt;/Author&gt;&lt;Year&gt;2000&lt;/Year&gt;&lt;RecNum&gt;21&lt;/RecNum&gt;&lt;DisplayText&gt;&lt;style face="superscript"&gt;2&lt;/style&gt;&lt;/DisplayText&gt;&lt;record&gt;&lt;rec-number&gt;21&lt;/rec-number&gt;&lt;foreign-keys&gt;&lt;key app="EN" db-id="d02ra9d2s2w9eser9t4x5zsrp00vz9005ef5"&gt;21&lt;/key&gt;&lt;/foreign-keys&gt;&lt;ref-type name="Journal Article"&gt;17&lt;/ref-type&gt;&lt;contributors&gt;&lt;authors&gt;&lt;author&gt;Hernan, M. A.&lt;/author&gt;&lt;author&gt;Brumback, B.&lt;/author&gt;&lt;author&gt;Robins, J. M.&lt;/author&gt;&lt;/authors&gt;&lt;/contributors&gt;&lt;auth-address&gt;Department of Epidemiology, Harvard School of Public Health, Boston, MA 02115, USA.&lt;/auth-address&gt;&lt;titles&gt;&lt;title&gt;Marginal structural models to estimate the causal effect of zidovudine on the survival of HIV-positive men&lt;/title&gt;&lt;secondary-title&gt;Epidemiology&lt;/secondary-title&gt;&lt;/titles&gt;&lt;pages&gt;561-70&lt;/pages&gt;&lt;volume&gt;11&lt;/volume&gt;&lt;number&gt;5&lt;/number&gt;&lt;keywords&gt;&lt;keyword&gt;Anti-HIV Agents/ therapeutic use&lt;/keyword&gt;&lt;keyword&gt;CD4 Lymphocyte Count&lt;/keyword&gt;&lt;keyword&gt;Causality&lt;/keyword&gt;&lt;keyword&gt;Confounding Factors (Epidemiology)&lt;/keyword&gt;&lt;keyword&gt;Epidemiologic Methods&lt;/keyword&gt;&lt;keyword&gt;HIV Infections/ drug therapy/ mortality&lt;/keyword&gt;&lt;keyword&gt;Humans&lt;/keyword&gt;&lt;keyword&gt;Male&lt;/keyword&gt;&lt;keyword&gt;Models, Statistical&lt;/keyword&gt;&lt;keyword&gt;Proportional Hazards Models&lt;/keyword&gt;&lt;keyword&gt;Survival Analysis&lt;/keyword&gt;&lt;keyword&gt;Time Factors&lt;/keyword&gt;&lt;keyword&gt;Treatment Outcome&lt;/keyword&gt;&lt;keyword&gt;United States/epidemiology&lt;/keyword&gt;&lt;keyword&gt;Zidovudine/ therapeutic use&lt;/keyword&gt;&lt;/keywords&gt;&lt;dates&gt;&lt;year&gt;2000&lt;/year&gt;&lt;pub-dates&gt;&lt;date&gt;Sep&lt;/date&gt;&lt;/pub-dates&gt;&lt;/dates&gt;&lt;isbn&gt;1044-3983 (Print)&amp;#xD;1044-3983 (Linking)&lt;/isbn&gt;&lt;accession-num&gt;10955409&lt;/accession-num&gt;&lt;urls&gt;&lt;/urls&gt;&lt;/record&gt;&lt;/Cite&gt;&lt;/EndNote&gt;</w:instrText>
      </w:r>
      <w:r>
        <w:rPr>
          <w:rFonts w:ascii="Arial" w:hAnsi="Arial" w:cs="Arial"/>
          <w:sz w:val="24"/>
          <w:szCs w:val="24"/>
        </w:rPr>
        <w:fldChar w:fldCharType="separate"/>
      </w:r>
      <w:r>
        <w:rPr>
          <w:rFonts w:ascii="Arial" w:hAnsi="Arial" w:cs="Arial"/>
          <w:noProof/>
          <w:sz w:val="24"/>
          <w:szCs w:val="24"/>
          <w:vertAlign w:val="superscript"/>
        </w:rPr>
        <w:t>2</w:t>
      </w:r>
      <w:r>
        <w:rPr>
          <w:rFonts w:ascii="Arial" w:hAnsi="Arial" w:cs="Arial"/>
          <w:sz w:val="24"/>
          <w:szCs w:val="24"/>
        </w:rPr>
        <w:fldChar w:fldCharType="end"/>
      </w:r>
      <w:r>
        <w:rPr>
          <w:rFonts w:ascii="Arial" w:hAnsi="Arial" w:cs="Arial"/>
          <w:sz w:val="24"/>
          <w:szCs w:val="24"/>
        </w:rPr>
        <w:t xml:space="preserve"> with the denominator defined as the predicted probability (propensity) of being on one’s observed regimen as a function of past treatment and time-varying covariates, and the numerator defined as the predicted probability of being on one’s observed regimen as function of past treatment. We stabilized weights by including baseline covariates in models used to produce both numerator and denominator predictions. Analogous “censoring” weights were also developed, using a procedure identical to that just described except that logistic regression was used to develop predictions of the probability of censoring in an interval. The cumulative product of the treatment and censoring weights for each patient up to each exposure interval represented the final weights for the marginal structural model. Like propensity scoring, marginal structural model aims to “balance” covariates between treatment groups so as to mimic a randomized experiment, but it does so longitudinally so as to mimic re-randomization at every observation time. </w:t>
      </w:r>
    </w:p>
    <w:p w:rsidR="002915B9" w:rsidRDefault="002915B9">
      <w:pPr>
        <w:tabs>
          <w:tab w:val="left" w:pos="360"/>
        </w:tabs>
        <w:spacing w:after="0" w:line="480" w:lineRule="auto"/>
        <w:rPr>
          <w:rFonts w:ascii="Arial" w:hAnsi="Arial" w:cs="Arial"/>
          <w:sz w:val="24"/>
          <w:szCs w:val="24"/>
        </w:rPr>
      </w:pPr>
    </w:p>
    <w:p w:rsidR="002915B9" w:rsidRDefault="002915B9">
      <w:pPr>
        <w:tabs>
          <w:tab w:val="left" w:pos="360"/>
        </w:tabs>
        <w:spacing w:after="0" w:line="480" w:lineRule="auto"/>
        <w:rPr>
          <w:rFonts w:ascii="Arial" w:hAnsi="Arial" w:cs="Arial"/>
          <w:sz w:val="24"/>
          <w:szCs w:val="24"/>
        </w:rPr>
      </w:pPr>
      <w:r>
        <w:rPr>
          <w:rFonts w:ascii="Arial" w:hAnsi="Arial" w:cs="Arial"/>
          <w:sz w:val="24"/>
          <w:szCs w:val="24"/>
        </w:rPr>
        <w:tab/>
        <w:t xml:space="preserve">Treatment weights were developed in nested sets in which we sequentially considered covariates to be associated with treatment. We selected factors to include in our treatment models </w:t>
      </w:r>
      <w:r>
        <w:rPr>
          <w:rFonts w:ascii="Arial" w:hAnsi="Arial" w:cs="Arial"/>
          <w:i/>
          <w:iCs/>
          <w:sz w:val="24"/>
          <w:szCs w:val="24"/>
        </w:rPr>
        <w:t>a priori</w:t>
      </w:r>
      <w:r>
        <w:rPr>
          <w:rFonts w:ascii="Arial" w:hAnsi="Arial" w:cs="Arial"/>
          <w:sz w:val="24"/>
          <w:szCs w:val="24"/>
        </w:rPr>
        <w:t xml:space="preserve"> based on factors we believe to influence physicians’ antihypertensive medication prescribing practices. Our first set thus included those factors that likely primarily influence a prescriber’s choice of medication, including baseline demographic factors (age, sex, race, ethnicity, cause of ESRD), prior month’s antihypertensive medication regimen, and prior month’s blood pressure (BP) factors for the DCI cohort (systolic BP, BP variability and relative volume removed during each hemodialysis session). To this first set, our second set added prior month’s cumulative comorbidity [comorbidity index, congestive heart failure, cardiovascular disease, diabetes mellitus, chronic obstructive pulmonary disease (which may affect ability to prescribe β-blocker)]. Our third set of treatment weights added additional clinical characteristics including cardiovascular hospitalizations (for the DCI cohort), albumin, ferritin, hemoglobin, Kt/V, calcium–phosphorus product, dry weight attainment, adherence, insurance status, and body mass index.</w:t>
      </w:r>
    </w:p>
    <w:p w:rsidR="002915B9" w:rsidRDefault="002915B9">
      <w:pPr>
        <w:tabs>
          <w:tab w:val="left" w:pos="360"/>
        </w:tabs>
        <w:spacing w:after="0" w:line="480" w:lineRule="auto"/>
        <w:rPr>
          <w:rFonts w:ascii="Arial" w:hAnsi="Arial" w:cs="Arial"/>
          <w:b/>
          <w:bCs/>
          <w:sz w:val="24"/>
          <w:szCs w:val="24"/>
          <w:u w:val="single"/>
        </w:rPr>
      </w:pPr>
    </w:p>
    <w:p w:rsidR="002915B9" w:rsidRDefault="002915B9">
      <w:pPr>
        <w:tabs>
          <w:tab w:val="left" w:pos="360"/>
        </w:tabs>
        <w:spacing w:after="0" w:line="480" w:lineRule="auto"/>
        <w:rPr>
          <w:rFonts w:ascii="Arial" w:hAnsi="Arial" w:cs="Arial"/>
          <w:sz w:val="24"/>
          <w:szCs w:val="24"/>
        </w:rPr>
      </w:pPr>
      <w:r>
        <w:rPr>
          <w:rFonts w:ascii="Arial" w:hAnsi="Arial" w:cs="Arial"/>
          <w:b/>
          <w:bCs/>
          <w:sz w:val="24"/>
          <w:szCs w:val="24"/>
        </w:rPr>
        <w:tab/>
      </w:r>
      <w:r>
        <w:rPr>
          <w:rFonts w:ascii="Arial" w:hAnsi="Arial" w:cs="Arial"/>
          <w:sz w:val="24"/>
          <w:szCs w:val="24"/>
        </w:rPr>
        <w:t>Following construction of weights, we then fit discrete-time proportional hazards models (binomial regressions for event using complementary log-log link) incorporating these weights. We truncated weights at the 99</w:t>
      </w:r>
      <w:r>
        <w:rPr>
          <w:rFonts w:ascii="Arial" w:hAnsi="Arial" w:cs="Arial"/>
          <w:sz w:val="24"/>
          <w:szCs w:val="24"/>
          <w:vertAlign w:val="superscript"/>
        </w:rPr>
        <w:t>th</w:t>
      </w:r>
      <w:r>
        <w:rPr>
          <w:rFonts w:ascii="Arial" w:hAnsi="Arial" w:cs="Arial"/>
          <w:sz w:val="24"/>
          <w:szCs w:val="24"/>
        </w:rPr>
        <w:t xml:space="preserve"> percentile, with those extreme weights greater than the 99</w:t>
      </w:r>
      <w:r>
        <w:rPr>
          <w:rFonts w:ascii="Arial" w:hAnsi="Arial" w:cs="Arial"/>
          <w:sz w:val="24"/>
          <w:szCs w:val="24"/>
          <w:vertAlign w:val="superscript"/>
        </w:rPr>
        <w:t>th</w:t>
      </w:r>
      <w:r>
        <w:rPr>
          <w:rFonts w:ascii="Arial" w:hAnsi="Arial" w:cs="Arial"/>
          <w:sz w:val="24"/>
          <w:szCs w:val="24"/>
        </w:rPr>
        <w:t xml:space="preserve"> percentile assigned to the 99</w:t>
      </w:r>
      <w:r>
        <w:rPr>
          <w:rFonts w:ascii="Arial" w:hAnsi="Arial" w:cs="Arial"/>
          <w:sz w:val="24"/>
          <w:szCs w:val="24"/>
          <w:vertAlign w:val="superscript"/>
        </w:rPr>
        <w:t>th</w:t>
      </w:r>
      <w:r>
        <w:rPr>
          <w:rFonts w:ascii="Arial" w:hAnsi="Arial" w:cs="Arial"/>
          <w:sz w:val="24"/>
          <w:szCs w:val="24"/>
        </w:rPr>
        <w:t xml:space="preserve"> percentile. We performed checks for fit on the treatment model, the censoring model, and the discrete time proportional hazards model for outcomes. </w:t>
      </w:r>
      <w:bookmarkStart w:id="1" w:name="OLE_LINK1"/>
    </w:p>
    <w:p w:rsidR="002915B9" w:rsidRDefault="002915B9">
      <w:pPr>
        <w:tabs>
          <w:tab w:val="left" w:pos="360"/>
        </w:tabs>
        <w:spacing w:after="0" w:line="480" w:lineRule="auto"/>
        <w:rPr>
          <w:rFonts w:ascii="Arial" w:hAnsi="Arial" w:cs="Arial"/>
          <w:sz w:val="24"/>
          <w:szCs w:val="24"/>
        </w:rPr>
      </w:pPr>
    </w:p>
    <w:p w:rsidR="002915B9" w:rsidRDefault="002915B9">
      <w:pPr>
        <w:tabs>
          <w:tab w:val="left" w:pos="360"/>
        </w:tabs>
        <w:spacing w:after="0" w:line="480" w:lineRule="auto"/>
        <w:rPr>
          <w:rFonts w:ascii="Arial" w:hAnsi="Arial" w:cs="Arial"/>
          <w:sz w:val="24"/>
          <w:szCs w:val="24"/>
        </w:rPr>
      </w:pPr>
      <w:r>
        <w:rPr>
          <w:rFonts w:ascii="Arial" w:hAnsi="Arial" w:cs="Arial"/>
          <w:sz w:val="24"/>
          <w:szCs w:val="24"/>
        </w:rPr>
        <w:tab/>
        <w:t>For all discrete-time data sets, we used Markov chain Monte-Carlo Multiple Imputation</w:t>
      </w:r>
      <w:r>
        <w:rPr>
          <w:rFonts w:ascii="Arial" w:hAnsi="Arial" w:cs="Arial"/>
          <w:sz w:val="24"/>
          <w:szCs w:val="24"/>
        </w:rPr>
        <w:fldChar w:fldCharType="begin"/>
      </w:r>
      <w:r>
        <w:rPr>
          <w:rFonts w:ascii="Arial" w:hAnsi="Arial" w:cs="Arial"/>
          <w:sz w:val="24"/>
          <w:szCs w:val="24"/>
        </w:rPr>
        <w:instrText xml:space="preserve"> ADDIN EN.CITE &lt;EndNote&gt;&lt;Cite&gt;&lt;Author&gt;Schafer&lt;/Author&gt;&lt;Year&gt;1997&lt;/Year&gt;&lt;RecNum&gt;1077&lt;/RecNum&gt;&lt;DisplayText&gt;&lt;style face="superscript"&gt;3&lt;/style&gt;&lt;/DisplayText&gt;&lt;record&gt;&lt;rec-number&gt;1077&lt;/rec-number&gt;&lt;foreign-keys&gt;&lt;key app="EN" db-id="fd0zazz25pfd09eas0dxz9p7f0zssvrvz05t" timestamp="1379461561"&gt;1077&lt;/key&gt;&lt;/foreign-keys&gt;&lt;ref-type name="Book"&gt;6&lt;/ref-type&gt;&lt;contributors&gt;&lt;authors&gt;&lt;author&gt;Schafer, J. L.&lt;/author&gt;&lt;/authors&gt;&lt;/contributors&gt;&lt;titles&gt;&lt;title&gt;Analysis of Incomplete Multivariate Data&lt;/title&gt;&lt;/titles&gt;&lt;dates&gt;&lt;year&gt;1997&lt;/year&gt;&lt;/dates&gt;&lt;pub-location&gt;New York&lt;/pub-location&gt;&lt;publisher&gt;Chapman and Hall&lt;/publisher&gt;&lt;urls&gt;&lt;/urls&gt;&lt;/record&gt;&lt;/Cite&gt;&lt;/EndNote&gt;</w:instrText>
      </w:r>
      <w:r>
        <w:rPr>
          <w:rFonts w:ascii="Arial" w:hAnsi="Arial" w:cs="Arial"/>
          <w:sz w:val="24"/>
          <w:szCs w:val="24"/>
        </w:rPr>
        <w:fldChar w:fldCharType="separate"/>
      </w:r>
      <w:r>
        <w:rPr>
          <w:rFonts w:ascii="Arial" w:hAnsi="Arial" w:cs="Arial"/>
          <w:noProof/>
          <w:sz w:val="24"/>
          <w:szCs w:val="24"/>
          <w:vertAlign w:val="superscript"/>
        </w:rPr>
        <w:t>3</w:t>
      </w:r>
      <w:r>
        <w:rPr>
          <w:rFonts w:ascii="Arial" w:hAnsi="Arial" w:cs="Arial"/>
          <w:sz w:val="24"/>
          <w:szCs w:val="24"/>
        </w:rPr>
        <w:fldChar w:fldCharType="end"/>
      </w:r>
      <w:r>
        <w:rPr>
          <w:rFonts w:ascii="Arial" w:hAnsi="Arial" w:cs="Arial"/>
          <w:sz w:val="24"/>
          <w:szCs w:val="24"/>
        </w:rPr>
        <w:t xml:space="preserve"> to create 10-imputed datasets to fill in remaining missing variables. The percent of 30-day patient-intervals with missing data points were: systolic blood pressure, 0.4%; relative volume removed, 0.8%; body mass index, 1.0%; Kt/V, 0.2%; albumin, 8.4%; ferritin, 3.2%; hemoglobin, 3.7%; and calcium-phosphate product, 6.9%. The prediction of the imputation model was evaluated by sampling 100 non-missing observations for each variable subject to imputation, re-setting those observations as missing, running the imputation model, and evaluating the predicted against the actual observed values. </w:t>
      </w:r>
      <w:bookmarkEnd w:id="1"/>
      <w:r>
        <w:rPr>
          <w:rFonts w:ascii="Arial" w:hAnsi="Arial" w:cs="Arial"/>
          <w:sz w:val="24"/>
          <w:szCs w:val="24"/>
        </w:rPr>
        <w:t>In this substudy, no significant biases were observed however values of R</w:t>
      </w:r>
      <w:r>
        <w:rPr>
          <w:rFonts w:ascii="Arial" w:hAnsi="Arial" w:cs="Arial"/>
          <w:sz w:val="24"/>
          <w:szCs w:val="24"/>
          <w:vertAlign w:val="superscript"/>
        </w:rPr>
        <w:t>2</w:t>
      </w:r>
      <w:r>
        <w:rPr>
          <w:rFonts w:ascii="Arial" w:hAnsi="Arial" w:cs="Arial"/>
          <w:sz w:val="24"/>
          <w:szCs w:val="24"/>
        </w:rPr>
        <w:t xml:space="preserve"> ranged between 0.03 and 0.3. Thus our imputation accurately reproduced observed data means but left considerable variance unaccounted by observed information underlying it. </w:t>
      </w:r>
    </w:p>
    <w:p w:rsidR="002915B9" w:rsidRDefault="002915B9">
      <w:pPr>
        <w:tabs>
          <w:tab w:val="left" w:pos="360"/>
        </w:tabs>
        <w:spacing w:after="0" w:line="480" w:lineRule="auto"/>
        <w:rPr>
          <w:rFonts w:ascii="Arial" w:hAnsi="Arial" w:cs="Arial"/>
          <w:sz w:val="24"/>
          <w:szCs w:val="24"/>
        </w:rPr>
      </w:pPr>
    </w:p>
    <w:p w:rsidR="002915B9" w:rsidRDefault="002915B9">
      <w:pPr>
        <w:tabs>
          <w:tab w:val="left" w:pos="360"/>
        </w:tabs>
        <w:spacing w:after="0" w:line="480" w:lineRule="auto"/>
        <w:rPr>
          <w:rFonts w:ascii="Arial" w:hAnsi="Arial" w:cs="Arial"/>
          <w:b/>
          <w:bCs/>
          <w:sz w:val="24"/>
          <w:szCs w:val="24"/>
        </w:rPr>
      </w:pPr>
      <w:r>
        <w:rPr>
          <w:rFonts w:ascii="Arial" w:hAnsi="Arial" w:cs="Arial"/>
          <w:b/>
          <w:bCs/>
          <w:sz w:val="24"/>
          <w:szCs w:val="24"/>
        </w:rPr>
        <w:t>Hospitalization Analyses in the DCI Cohort</w:t>
      </w:r>
    </w:p>
    <w:p w:rsidR="002915B9" w:rsidRDefault="002915B9">
      <w:pPr>
        <w:spacing w:after="0" w:line="480" w:lineRule="auto"/>
        <w:rPr>
          <w:rFonts w:ascii="Arial" w:hAnsi="Arial" w:cs="Arial"/>
          <w:color w:val="000000"/>
          <w:sz w:val="24"/>
          <w:szCs w:val="24"/>
        </w:rPr>
      </w:pPr>
      <w:r>
        <w:rPr>
          <w:rFonts w:ascii="Arial" w:hAnsi="Arial" w:cs="Arial"/>
          <w:sz w:val="24"/>
          <w:szCs w:val="24"/>
        </w:rPr>
        <w:tab/>
        <w:t>We used discrete-time proportional hazards models (binary regressions for event using complementary log-log link</w:t>
      </w:r>
      <w:r>
        <w:rPr>
          <w:rFonts w:ascii="Arial" w:hAnsi="Arial" w:cs="Arial"/>
          <w:sz w:val="24"/>
          <w:szCs w:val="24"/>
        </w:rPr>
        <w:fldChar w:fldCharType="begin"/>
      </w:r>
      <w:r>
        <w:rPr>
          <w:rFonts w:ascii="Arial" w:hAnsi="Arial" w:cs="Arial"/>
          <w:sz w:val="24"/>
          <w:szCs w:val="24"/>
        </w:rPr>
        <w:instrText xml:space="preserve"> ADDIN EN.CITE &lt;EndNote&gt;&lt;Cite&gt;&lt;Author&gt;Prentice&lt;/Author&gt;&lt;Year&gt;1978&lt;/Year&gt;&lt;RecNum&gt;992&lt;/RecNum&gt;&lt;DisplayText&gt;&lt;style face="superscript"&gt;4&lt;/style&gt;&lt;/DisplayText&gt;&lt;record&gt;&lt;rec-number&gt;992&lt;/rec-number&gt;&lt;foreign-keys&gt;&lt;key app="EN" db-id="fd0zazz25pfd09eas0dxz9p7f0zssvrvz05t" timestamp="1361229202"&gt;992&lt;/key&gt;&lt;/foreign-keys&gt;&lt;ref-type name="Journal Article"&gt;17&lt;/ref-type&gt;&lt;contributors&gt;&lt;authors&gt;&lt;author&gt;Prentice, R. L.&lt;/author&gt;&lt;author&gt;Kalbfleisch, J. D.&lt;/author&gt;&lt;author&gt;Peterson, A. V., Jr.&lt;/author&gt;&lt;author&gt;Flournoy, N.&lt;/author&gt;&lt;author&gt;Farewell, V. T.&lt;/author&gt;&lt;author&gt;Breslow, N. E.&lt;/author&gt;&lt;/authors&gt;&lt;/contributors&gt;&lt;titles&gt;&lt;title&gt;The analysis of failure times in the presence of competing risks&lt;/title&gt;&lt;secondary-title&gt;Biometrics&lt;/secondary-title&gt;&lt;/titles&gt;&lt;periodical&gt;&lt;full-title&gt;Biometrics&lt;/full-title&gt;&lt;/periodical&gt;&lt;pages&gt;541-54&lt;/pages&gt;&lt;volume&gt;34&lt;/volume&gt;&lt;number&gt;4&lt;/number&gt;&lt;edition&gt;1978/12/01&lt;/edition&gt;&lt;keywords&gt;&lt;keyword&gt;Bone Marrow Transplantation&lt;/keyword&gt;&lt;keyword&gt;Epidemiology&lt;/keyword&gt;&lt;keyword&gt;Humans&lt;/keyword&gt;&lt;keyword&gt;Leukemia/ therapy&lt;/keyword&gt;&lt;keyword&gt;Models, Biological&lt;/keyword&gt;&lt;keyword&gt;Mortality&lt;/keyword&gt;&lt;keyword&gt;Regression Analysis&lt;/keyword&gt;&lt;keyword&gt;Risk&lt;/keyword&gt;&lt;keyword&gt;Statistics as Topic&lt;/keyword&gt;&lt;keyword&gt;Time Factors&lt;/keyword&gt;&lt;/keywords&gt;&lt;dates&gt;&lt;year&gt;1978&lt;/year&gt;&lt;pub-dates&gt;&lt;date&gt;Dec&lt;/date&gt;&lt;/pub-dates&gt;&lt;/dates&gt;&lt;isbn&gt;0006-341X (Print)&amp;#xD;0006-341X (Linking)&lt;/isbn&gt;&lt;accession-num&gt;373811&lt;/accession-num&gt;&lt;urls&gt;&lt;/urls&gt;&lt;remote-database-provider&gt;NLM&lt;/remote-database-provider&gt;&lt;language&gt;eng&lt;/language&gt;&lt;/record&gt;&lt;/Cite&gt;&lt;/EndNote&gt;</w:instrText>
      </w:r>
      <w:r>
        <w:rPr>
          <w:rFonts w:ascii="Arial" w:hAnsi="Arial" w:cs="Arial"/>
          <w:sz w:val="24"/>
          <w:szCs w:val="24"/>
        </w:rPr>
        <w:fldChar w:fldCharType="separate"/>
      </w:r>
      <w:r>
        <w:rPr>
          <w:rFonts w:ascii="Arial" w:hAnsi="Arial" w:cs="Arial"/>
          <w:noProof/>
          <w:sz w:val="24"/>
          <w:szCs w:val="24"/>
          <w:vertAlign w:val="superscript"/>
        </w:rPr>
        <w:t>4</w:t>
      </w:r>
      <w:r>
        <w:rPr>
          <w:rFonts w:ascii="Arial" w:hAnsi="Arial" w:cs="Arial"/>
          <w:sz w:val="24"/>
          <w:szCs w:val="24"/>
        </w:rPr>
        <w:fldChar w:fldCharType="end"/>
      </w:r>
      <w:r>
        <w:rPr>
          <w:rFonts w:ascii="Arial" w:hAnsi="Arial" w:cs="Arial"/>
          <w:sz w:val="24"/>
          <w:szCs w:val="24"/>
        </w:rPr>
        <w:t>) to model time to hospitalization, taking person-months between hospitalizations as observations (e.g. time between 181 days and the first hospitalization as first occurrence, time between first hospitalization and second hospitalization as first recurrence, and so on). To account for multiple hospitalizations, we applied a modified version of the Andersen-Gill approach.</w:t>
      </w:r>
      <w:r>
        <w:rPr>
          <w:rFonts w:ascii="Arial" w:hAnsi="Arial" w:cs="Arial"/>
          <w:sz w:val="24"/>
          <w:szCs w:val="24"/>
        </w:rPr>
        <w:fldChar w:fldCharType="begin"/>
      </w:r>
      <w:r>
        <w:rPr>
          <w:rFonts w:ascii="Arial" w:hAnsi="Arial" w:cs="Arial"/>
          <w:sz w:val="24"/>
          <w:szCs w:val="24"/>
        </w:rPr>
        <w:instrText xml:space="preserve"> ADDIN EN.CITE &lt;EndNote&gt;&lt;Cite&gt;&lt;Author&gt;Andersen&lt;/Author&gt;&lt;Year&gt;1982&lt;/Year&gt;&lt;RecNum&gt;1031&lt;/RecNum&gt;&lt;DisplayText&gt;&lt;style face="superscript"&gt;5&lt;/style&gt;&lt;/DisplayText&gt;&lt;record&gt;&lt;rec-number&gt;1031&lt;/rec-number&gt;&lt;foreign-keys&gt;&lt;key app="EN" db-id="fd0zazz25pfd09eas0dxz9p7f0zssvrvz05t" timestamp="1379359009"&gt;1031&lt;/key&gt;&lt;/foreign-keys&gt;&lt;ref-type name="Journal Article"&gt;17&lt;/ref-type&gt;&lt;contributors&gt;&lt;authors&gt;&lt;author&gt;Andersen, Per Kragh&lt;/author&gt;&lt;author&gt;Gill, Richard D&lt;/author&gt;&lt;/authors&gt;&lt;/contributors&gt;&lt;titles&gt;&lt;title&gt;Cox&amp;apos;s regression model for counting processes: a large sample study&lt;/title&gt;&lt;secondary-title&gt;The annals of statistics&lt;/secondary-title&gt;&lt;/titles&gt;&lt;periodical&gt;&lt;full-title&gt;The annals of statistics&lt;/full-title&gt;&lt;/periodical&gt;&lt;pages&gt;1100-1120&lt;/pages&gt;&lt;dates&gt;&lt;year&gt;1982&lt;/year&gt;&lt;/dates&gt;&lt;isbn&gt;0090-5364&lt;/isbn&gt;&lt;urls&gt;&lt;/urls&gt;&lt;/record&gt;&lt;/Cite&gt;&lt;/EndNote&gt;</w:instrText>
      </w:r>
      <w:r>
        <w:rPr>
          <w:rFonts w:ascii="Arial" w:hAnsi="Arial" w:cs="Arial"/>
          <w:sz w:val="24"/>
          <w:szCs w:val="24"/>
        </w:rPr>
        <w:fldChar w:fldCharType="separate"/>
      </w:r>
      <w:r>
        <w:rPr>
          <w:rFonts w:ascii="Arial" w:hAnsi="Arial" w:cs="Arial"/>
          <w:noProof/>
          <w:sz w:val="24"/>
          <w:szCs w:val="24"/>
          <w:vertAlign w:val="superscript"/>
        </w:rPr>
        <w:t>5</w:t>
      </w:r>
      <w:r>
        <w:rPr>
          <w:rFonts w:ascii="Arial" w:hAnsi="Arial" w:cs="Arial"/>
          <w:sz w:val="24"/>
          <w:szCs w:val="24"/>
        </w:rPr>
        <w:fldChar w:fldCharType="end"/>
      </w:r>
      <w:r>
        <w:rPr>
          <w:rFonts w:ascii="Arial" w:hAnsi="Arial" w:cs="Arial"/>
          <w:sz w:val="24"/>
          <w:szCs w:val="24"/>
        </w:rPr>
        <w:t xml:space="preserve"> We allowed for changing baseline hazards depending on the hospitalization for which the patient was at risk by using hospitalization-specific intercepts (i.e., a term for 1</w:t>
      </w:r>
      <w:r>
        <w:rPr>
          <w:rFonts w:ascii="Arial" w:hAnsi="Arial" w:cs="Arial"/>
          <w:sz w:val="24"/>
          <w:szCs w:val="24"/>
          <w:vertAlign w:val="superscript"/>
        </w:rPr>
        <w:t>st</w:t>
      </w:r>
      <w:r>
        <w:rPr>
          <w:rFonts w:ascii="Arial" w:hAnsi="Arial" w:cs="Arial"/>
          <w:sz w:val="24"/>
          <w:szCs w:val="24"/>
        </w:rPr>
        <w:t>, 2</w:t>
      </w:r>
      <w:r>
        <w:rPr>
          <w:rFonts w:ascii="Arial" w:hAnsi="Arial" w:cs="Arial"/>
          <w:sz w:val="24"/>
          <w:szCs w:val="24"/>
          <w:vertAlign w:val="superscript"/>
        </w:rPr>
        <w:t>nd</w:t>
      </w:r>
      <w:r>
        <w:rPr>
          <w:rFonts w:ascii="Arial" w:hAnsi="Arial" w:cs="Arial"/>
          <w:sz w:val="24"/>
          <w:szCs w:val="24"/>
        </w:rPr>
        <w:t>, 3</w:t>
      </w:r>
      <w:r>
        <w:rPr>
          <w:rFonts w:ascii="Arial" w:hAnsi="Arial" w:cs="Arial"/>
          <w:sz w:val="24"/>
          <w:szCs w:val="24"/>
          <w:vertAlign w:val="superscript"/>
        </w:rPr>
        <w:t>rd</w:t>
      </w:r>
      <w:r>
        <w:rPr>
          <w:rFonts w:ascii="Arial" w:hAnsi="Arial" w:cs="Arial"/>
          <w:sz w:val="24"/>
          <w:szCs w:val="24"/>
        </w:rPr>
        <w:t>, etc, hospitalization) and time functions (modeled as a quartic function of month). As repeated hospitalization events may be correlated both within person and within clinic, we fit our repeated events models using Generalized Estimating Equations allowing for clustering within person and within clinic. To maintain reasonable power and avoid undue influence of small numbers of patients with high numbers of hospitalizations, we allowed each patient to have up to 4 hospitalizations, censoring after the 4</w:t>
      </w:r>
      <w:r>
        <w:rPr>
          <w:rFonts w:ascii="Arial" w:hAnsi="Arial" w:cs="Arial"/>
          <w:sz w:val="24"/>
          <w:szCs w:val="24"/>
          <w:vertAlign w:val="superscript"/>
        </w:rPr>
        <w:t>th</w:t>
      </w:r>
      <w:r>
        <w:rPr>
          <w:rFonts w:ascii="Arial" w:hAnsi="Arial" w:cs="Arial"/>
          <w:sz w:val="24"/>
          <w:szCs w:val="24"/>
        </w:rPr>
        <w:t xml:space="preserve"> hospitalization. We considered the possibility of hospitalization-specific effects of treatment, but a global test of interactions between hospitalization and treatment choice showed no evidence of a changing effect of treatment across hospitalization. Finally, w</w:t>
      </w:r>
      <w:r>
        <w:rPr>
          <w:rFonts w:ascii="Arial" w:hAnsi="Arial" w:cs="Arial"/>
          <w:color w:val="000000"/>
          <w:sz w:val="24"/>
          <w:szCs w:val="24"/>
        </w:rPr>
        <w:t>e investigated the impact of more liberal weight truncation points on the model estimates and the effect of grouping hospitalizations after the 4th with the 4</w:t>
      </w:r>
      <w:r>
        <w:rPr>
          <w:rFonts w:ascii="Arial" w:hAnsi="Arial" w:cs="Arial"/>
          <w:color w:val="000000"/>
          <w:sz w:val="24"/>
          <w:szCs w:val="24"/>
          <w:vertAlign w:val="superscript"/>
        </w:rPr>
        <w:t>th</w:t>
      </w:r>
      <w:r>
        <w:rPr>
          <w:rFonts w:ascii="Arial" w:hAnsi="Arial" w:cs="Arial"/>
          <w:color w:val="000000"/>
          <w:sz w:val="24"/>
          <w:szCs w:val="24"/>
        </w:rPr>
        <w:t xml:space="preserve"> as opposed to censoring at the 4</w:t>
      </w:r>
      <w:r>
        <w:rPr>
          <w:rFonts w:ascii="Arial" w:hAnsi="Arial" w:cs="Arial"/>
          <w:color w:val="000000"/>
          <w:sz w:val="24"/>
          <w:szCs w:val="24"/>
          <w:vertAlign w:val="superscript"/>
        </w:rPr>
        <w:t xml:space="preserve">th </w:t>
      </w:r>
      <w:r>
        <w:rPr>
          <w:rFonts w:ascii="Arial" w:hAnsi="Arial" w:cs="Arial"/>
          <w:color w:val="000000"/>
          <w:sz w:val="24"/>
          <w:szCs w:val="24"/>
        </w:rPr>
        <w:t>hospitalization.</w:t>
      </w:r>
    </w:p>
    <w:p w:rsidR="002915B9" w:rsidRDefault="002915B9">
      <w:pPr>
        <w:spacing w:after="0" w:line="480" w:lineRule="auto"/>
        <w:rPr>
          <w:rFonts w:ascii="Arial" w:hAnsi="Arial" w:cs="Arial"/>
          <w:color w:val="000000"/>
          <w:sz w:val="24"/>
          <w:szCs w:val="24"/>
        </w:rPr>
      </w:pPr>
    </w:p>
    <w:p w:rsidR="002915B9" w:rsidRDefault="002915B9">
      <w:pPr>
        <w:spacing w:after="0" w:line="480" w:lineRule="auto"/>
        <w:rPr>
          <w:rFonts w:ascii="Arial" w:hAnsi="Arial" w:cs="Arial"/>
          <w:b/>
          <w:bCs/>
          <w:color w:val="000000"/>
          <w:sz w:val="24"/>
          <w:szCs w:val="24"/>
        </w:rPr>
      </w:pPr>
      <w:r>
        <w:rPr>
          <w:rFonts w:ascii="Arial" w:hAnsi="Arial" w:cs="Arial"/>
          <w:b/>
          <w:bCs/>
          <w:color w:val="000000"/>
          <w:sz w:val="24"/>
          <w:szCs w:val="24"/>
        </w:rPr>
        <w:t>Model Checking</w:t>
      </w:r>
    </w:p>
    <w:p w:rsidR="002915B9" w:rsidRDefault="002915B9">
      <w:pPr>
        <w:tabs>
          <w:tab w:val="left" w:pos="360"/>
        </w:tabs>
        <w:spacing w:after="0" w:line="480" w:lineRule="auto"/>
        <w:rPr>
          <w:rFonts w:ascii="Arial" w:hAnsi="Arial" w:cs="Arial"/>
          <w:sz w:val="24"/>
          <w:szCs w:val="24"/>
        </w:rPr>
      </w:pPr>
      <w:r>
        <w:rPr>
          <w:rFonts w:ascii="Arial" w:hAnsi="Arial" w:cs="Arial"/>
          <w:sz w:val="24"/>
          <w:szCs w:val="24"/>
        </w:rPr>
        <w:tab/>
        <w:t>We used generalized estimating equations</w:t>
      </w:r>
      <w:r>
        <w:rPr>
          <w:rFonts w:ascii="Arial" w:hAnsi="Arial" w:cs="Arial"/>
          <w:sz w:val="24"/>
          <w:szCs w:val="24"/>
        </w:rPr>
        <w:fldChar w:fldCharType="begin"/>
      </w:r>
      <w:r>
        <w:rPr>
          <w:rFonts w:ascii="Arial" w:hAnsi="Arial" w:cs="Arial"/>
          <w:sz w:val="24"/>
          <w:szCs w:val="24"/>
        </w:rPr>
        <w:instrText xml:space="preserve"> ADDIN EN.CITE &lt;EndNote&gt;&lt;Cite&gt;&lt;Author&gt;Zeger&lt;/Author&gt;&lt;Year&gt;1986&lt;/Year&gt;&lt;RecNum&gt;1060&lt;/RecNum&gt;&lt;DisplayText&gt;&lt;style face="superscript"&gt;6&lt;/style&gt;&lt;/DisplayText&gt;&lt;record&gt;&lt;rec-number&gt;1060&lt;/rec-number&gt;&lt;foreign-keys&gt;&lt;key app="EN" db-id="fd0zazz25pfd09eas0dxz9p7f0zssvrvz05t" timestamp="1379461561"&gt;1060&lt;/key&gt;&lt;/foreign-keys&gt;&lt;ref-type name="Journal Article"&gt;17&lt;/ref-type&gt;&lt;contributors&gt;&lt;authors&gt;&lt;author&gt;Zeger, S. L.&lt;/author&gt;&lt;author&gt;Liang, K. Y.&lt;/author&gt;&lt;/authors&gt;&lt;/contributors&gt;&lt;titles&gt;&lt;title&gt;Longitudinal data analysis for discrete and continuous outcomes&lt;/title&gt;&lt;secondary-title&gt;Biometrics&lt;/secondary-title&gt;&lt;/titles&gt;&lt;periodical&gt;&lt;full-title&gt;Biometrics&lt;/full-title&gt;&lt;/periodical&gt;&lt;pages&gt;121-30&lt;/pages&gt;&lt;volume&gt;42&lt;/volume&gt;&lt;number&gt;1&lt;/number&gt;&lt;keywords&gt;&lt;keyword&gt;Child&lt;/keyword&gt;&lt;keyword&gt;Female&lt;/keyword&gt;&lt;keyword&gt;Humans&lt;/keyword&gt;&lt;keyword&gt;Longitudinal Studies&lt;/keyword&gt;&lt;keyword&gt;Morbidity&lt;/keyword&gt;&lt;keyword&gt;Mother-Child Relations&lt;/keyword&gt;&lt;keyword&gt;Regression Analysis&lt;/keyword&gt;&lt;keyword&gt;Socioeconomic Factors&lt;/keyword&gt;&lt;keyword&gt;Stress, Psychological&lt;/keyword&gt;&lt;/keywords&gt;&lt;dates&gt;&lt;year&gt;1986&lt;/year&gt;&lt;pub-dates&gt;&lt;date&gt;Mar&lt;/date&gt;&lt;/pub-dates&gt;&lt;/dates&gt;&lt;isbn&gt;0006-341X (Print)&amp;#xD;0006-341X (Linking)&lt;/isbn&gt;&lt;accession-num&gt;3719049&lt;/accession-num&gt;&lt;urls&gt;&lt;/urls&gt;&lt;/record&gt;&lt;/Cite&gt;&lt;/EndNote&gt;</w:instrText>
      </w:r>
      <w:r>
        <w:rPr>
          <w:rFonts w:ascii="Arial" w:hAnsi="Arial" w:cs="Arial"/>
          <w:sz w:val="24"/>
          <w:szCs w:val="24"/>
        </w:rPr>
        <w:fldChar w:fldCharType="separate"/>
      </w:r>
      <w:r>
        <w:rPr>
          <w:rFonts w:ascii="Arial" w:hAnsi="Arial" w:cs="Arial"/>
          <w:noProof/>
          <w:sz w:val="24"/>
          <w:szCs w:val="24"/>
          <w:vertAlign w:val="superscript"/>
        </w:rPr>
        <w:t>6</w:t>
      </w:r>
      <w:r>
        <w:rPr>
          <w:rFonts w:ascii="Arial" w:hAnsi="Arial" w:cs="Arial"/>
          <w:sz w:val="24"/>
          <w:szCs w:val="24"/>
        </w:rPr>
        <w:fldChar w:fldCharType="end"/>
      </w:r>
      <w:r>
        <w:rPr>
          <w:rFonts w:ascii="Arial" w:hAnsi="Arial" w:cs="Arial"/>
          <w:sz w:val="24"/>
          <w:szCs w:val="24"/>
        </w:rPr>
        <w:t xml:space="preserve"> in all analyses to account for outcome clustering by dialysis facilities and assure conservative inferences. We examined plots of Pearson residuals versus predicted values and Pearson residuals versus covariate values. We incorporated spline terms to accommodate nonlinear associations. </w:t>
      </w:r>
    </w:p>
    <w:p w:rsidR="002915B9" w:rsidRDefault="002915B9">
      <w:pPr>
        <w:tabs>
          <w:tab w:val="left" w:pos="360"/>
        </w:tabs>
        <w:spacing w:after="0" w:line="480" w:lineRule="auto"/>
        <w:rPr>
          <w:rFonts w:ascii="Arial" w:hAnsi="Arial" w:cs="Arial"/>
          <w:sz w:val="24"/>
          <w:szCs w:val="24"/>
        </w:rPr>
      </w:pPr>
      <w:r>
        <w:rPr>
          <w:rFonts w:ascii="Arial" w:hAnsi="Arial" w:cs="Arial"/>
          <w:sz w:val="24"/>
          <w:szCs w:val="24"/>
        </w:rPr>
        <w:tab/>
        <w:t xml:space="preserve">All statistical analyses were performed using </w:t>
      </w:r>
      <w:r>
        <w:rPr>
          <w:rFonts w:ascii="Arial" w:hAnsi="Arial" w:cs="Arial"/>
          <w:color w:val="000000"/>
          <w:sz w:val="24"/>
          <w:szCs w:val="24"/>
        </w:rPr>
        <w:t xml:space="preserve">SAS 9.2 </w:t>
      </w:r>
      <w:r>
        <w:rPr>
          <w:rFonts w:ascii="Arial" w:hAnsi="Arial" w:cs="Arial"/>
          <w:sz w:val="24"/>
          <w:szCs w:val="24"/>
        </w:rPr>
        <w:t xml:space="preserve">(SAS Institute Inc., Cary, North Carolina). We defined statistical significance as </w:t>
      </w:r>
      <w:r>
        <w:rPr>
          <w:rFonts w:ascii="Arial" w:hAnsi="Arial" w:cs="Arial"/>
          <w:i/>
          <w:iCs/>
          <w:sz w:val="24"/>
          <w:szCs w:val="24"/>
        </w:rPr>
        <w:t>p</w:t>
      </w:r>
      <w:r>
        <w:rPr>
          <w:rFonts w:ascii="Arial" w:hAnsi="Arial" w:cs="Arial"/>
          <w:sz w:val="24"/>
          <w:szCs w:val="24"/>
        </w:rPr>
        <w:t>&lt;0.05 using two-tailed tests.</w:t>
      </w:r>
    </w:p>
    <w:p w:rsidR="002915B9" w:rsidRDefault="002915B9">
      <w:pPr>
        <w:rPr>
          <w:rFonts w:ascii="Arial" w:hAnsi="Arial" w:cs="Arial"/>
          <w:sz w:val="24"/>
          <w:szCs w:val="24"/>
        </w:rPr>
      </w:pPr>
      <w:r>
        <w:rPr>
          <w:rFonts w:ascii="Arial" w:hAnsi="Arial" w:cs="Arial"/>
          <w:sz w:val="24"/>
          <w:szCs w:val="24"/>
        </w:rPr>
        <w:br w:type="page"/>
      </w:r>
    </w:p>
    <w:p w:rsidR="002915B9" w:rsidRDefault="002915B9">
      <w:pPr>
        <w:pStyle w:val="EndNoteBibliographyTitle"/>
        <w:rPr>
          <w:b/>
          <w:bCs/>
        </w:rPr>
      </w:pPr>
      <w:r>
        <w:fldChar w:fldCharType="begin"/>
      </w:r>
      <w:r>
        <w:instrText xml:space="preserve"> ADDIN EN.REFLIST </w:instrText>
      </w:r>
      <w:r>
        <w:fldChar w:fldCharType="separate"/>
      </w:r>
      <w:r>
        <w:rPr>
          <w:b/>
          <w:bCs/>
        </w:rPr>
        <w:t>References</w:t>
      </w:r>
    </w:p>
    <w:p w:rsidR="002915B9" w:rsidRDefault="002915B9">
      <w:pPr>
        <w:pStyle w:val="EndNoteBibliographyTitle"/>
        <w:rPr>
          <w:b/>
          <w:bCs/>
        </w:rPr>
      </w:pPr>
    </w:p>
    <w:p w:rsidR="002915B9" w:rsidRDefault="002915B9">
      <w:pPr>
        <w:pStyle w:val="EndNoteBibliography"/>
        <w:spacing w:after="240"/>
        <w:ind w:left="720" w:hanging="720"/>
      </w:pPr>
      <w:r>
        <w:rPr>
          <w:b/>
          <w:bCs/>
        </w:rPr>
        <w:t>1.</w:t>
      </w:r>
      <w:r>
        <w:tab/>
        <w:t xml:space="preserve">Prentice RL, Gloeckler LA. Regression analysis of grouped survival data with application to breast cancer data. </w:t>
      </w:r>
      <w:r>
        <w:rPr>
          <w:i/>
          <w:iCs/>
        </w:rPr>
        <w:t xml:space="preserve">Biometrics. </w:t>
      </w:r>
      <w:r>
        <w:t>Mar 1978;34(1):57-67.</w:t>
      </w:r>
    </w:p>
    <w:p w:rsidR="002915B9" w:rsidRDefault="002915B9">
      <w:pPr>
        <w:pStyle w:val="EndNoteBibliography"/>
        <w:spacing w:after="240"/>
        <w:ind w:left="720" w:hanging="720"/>
      </w:pPr>
      <w:r>
        <w:rPr>
          <w:b/>
          <w:bCs/>
        </w:rPr>
        <w:t>2.</w:t>
      </w:r>
      <w:r>
        <w:tab/>
        <w:t xml:space="preserve">Hernan MA, Brumback B, Robins JM. Marginal structural models to estimate the causal effect of zidovudine on the survival of HIV-positive men. </w:t>
      </w:r>
      <w:r>
        <w:rPr>
          <w:i/>
          <w:iCs/>
        </w:rPr>
        <w:t xml:space="preserve">Epidemiology. </w:t>
      </w:r>
      <w:r>
        <w:t>Sep 2000;11(5):561-570.</w:t>
      </w:r>
    </w:p>
    <w:p w:rsidR="002915B9" w:rsidRDefault="002915B9">
      <w:pPr>
        <w:pStyle w:val="EndNoteBibliography"/>
        <w:spacing w:after="240"/>
        <w:ind w:left="720" w:hanging="720"/>
      </w:pPr>
      <w:r>
        <w:rPr>
          <w:b/>
          <w:bCs/>
        </w:rPr>
        <w:t>3.</w:t>
      </w:r>
      <w:r>
        <w:tab/>
        <w:t xml:space="preserve">Schafer JL. </w:t>
      </w:r>
      <w:r>
        <w:rPr>
          <w:i/>
          <w:iCs/>
        </w:rPr>
        <w:t>Analysis of Incomplete Multivariate Data</w:t>
      </w:r>
      <w:r>
        <w:t>. New York: Chapman and Hall; 1997.</w:t>
      </w:r>
    </w:p>
    <w:p w:rsidR="002915B9" w:rsidRDefault="002915B9">
      <w:pPr>
        <w:pStyle w:val="EndNoteBibliography"/>
        <w:spacing w:after="240"/>
        <w:ind w:left="720" w:hanging="720"/>
      </w:pPr>
      <w:r>
        <w:rPr>
          <w:b/>
          <w:bCs/>
        </w:rPr>
        <w:t>4.</w:t>
      </w:r>
      <w:r>
        <w:tab/>
        <w:t xml:space="preserve">Prentice RL, Kalbfleisch JD, Peterson AV, Jr., Flournoy N, Farewell VT, Breslow NE. The analysis of failure times in the presence of competing risks. </w:t>
      </w:r>
      <w:r>
        <w:rPr>
          <w:i/>
          <w:iCs/>
        </w:rPr>
        <w:t xml:space="preserve">Biometrics. </w:t>
      </w:r>
      <w:r>
        <w:t>Dec 1978;34(4):541-554.</w:t>
      </w:r>
    </w:p>
    <w:p w:rsidR="002915B9" w:rsidRDefault="002915B9">
      <w:pPr>
        <w:pStyle w:val="EndNoteBibliography"/>
        <w:spacing w:after="240"/>
        <w:ind w:left="720" w:hanging="720"/>
      </w:pPr>
      <w:r>
        <w:rPr>
          <w:b/>
          <w:bCs/>
        </w:rPr>
        <w:t>5.</w:t>
      </w:r>
      <w:r>
        <w:tab/>
        <w:t xml:space="preserve">Andersen PK, Gill RD. Cox's regression model for counting processes: a large sample study. </w:t>
      </w:r>
      <w:r>
        <w:rPr>
          <w:i/>
          <w:iCs/>
        </w:rPr>
        <w:t xml:space="preserve">The annals of statistics. </w:t>
      </w:r>
      <w:r>
        <w:t>1982:1100-1120.</w:t>
      </w:r>
    </w:p>
    <w:p w:rsidR="002915B9" w:rsidRDefault="002915B9">
      <w:pPr>
        <w:pStyle w:val="EndNoteBibliography"/>
        <w:ind w:left="720" w:hanging="720"/>
      </w:pPr>
      <w:r>
        <w:rPr>
          <w:b/>
          <w:bCs/>
        </w:rPr>
        <w:t>6.</w:t>
      </w:r>
      <w:r>
        <w:tab/>
        <w:t xml:space="preserve">Zeger SL, Liang KY. Longitudinal data analysis for discrete and continuous outcomes. </w:t>
      </w:r>
      <w:r>
        <w:rPr>
          <w:i/>
          <w:iCs/>
        </w:rPr>
        <w:t xml:space="preserve">Biometrics. </w:t>
      </w:r>
      <w:r>
        <w:t>Mar 1986;42(1):121-130.</w:t>
      </w:r>
    </w:p>
    <w:p w:rsidR="002915B9" w:rsidRDefault="002915B9">
      <w:pPr>
        <w:tabs>
          <w:tab w:val="left" w:pos="360"/>
        </w:tabs>
        <w:spacing w:after="0" w:line="276" w:lineRule="auto"/>
      </w:pPr>
      <w:r>
        <w:fldChar w:fldCharType="end"/>
      </w:r>
    </w:p>
    <w:p w:rsidR="002915B9" w:rsidRDefault="002915B9">
      <w:pPr>
        <w:tabs>
          <w:tab w:val="left" w:pos="360"/>
        </w:tabs>
        <w:spacing w:after="0" w:line="276" w:lineRule="auto"/>
      </w:pPr>
    </w:p>
    <w:p w:rsidR="002915B9" w:rsidRDefault="002915B9">
      <w:pPr>
        <w:tabs>
          <w:tab w:val="left" w:pos="360"/>
        </w:tabs>
        <w:spacing w:after="0" w:line="276" w:lineRule="auto"/>
      </w:pPr>
    </w:p>
    <w:p w:rsidR="002915B9" w:rsidRDefault="002915B9">
      <w:pPr>
        <w:spacing w:after="0"/>
        <w:rPr>
          <w:b/>
          <w:bCs/>
          <w:sz w:val="28"/>
          <w:szCs w:val="28"/>
        </w:rPr>
      </w:pPr>
      <w:r>
        <w:rPr>
          <w:b/>
          <w:bCs/>
          <w:sz w:val="28"/>
          <w:szCs w:val="28"/>
        </w:rPr>
        <w:t>Table S1: Data Setup and Design for the USRDS and DCI Cohorts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0"/>
        <w:gridCol w:w="3139"/>
        <w:gridCol w:w="3387"/>
      </w:tblGrid>
      <w:tr w:rsidR="002915B9">
        <w:tc>
          <w:tcPr>
            <w:tcW w:w="3465" w:type="dxa"/>
          </w:tcPr>
          <w:p w:rsidR="002915B9" w:rsidRDefault="002915B9">
            <w:pPr>
              <w:spacing w:after="0" w:line="240" w:lineRule="auto"/>
              <w:jc w:val="center"/>
              <w:rPr>
                <w:b/>
                <w:bCs/>
              </w:rPr>
            </w:pPr>
          </w:p>
        </w:tc>
        <w:tc>
          <w:tcPr>
            <w:tcW w:w="3513" w:type="dxa"/>
          </w:tcPr>
          <w:p w:rsidR="002915B9" w:rsidRDefault="002915B9">
            <w:pPr>
              <w:spacing w:after="0" w:line="240" w:lineRule="auto"/>
              <w:jc w:val="center"/>
              <w:rPr>
                <w:b/>
                <w:bCs/>
              </w:rPr>
            </w:pPr>
            <w:r>
              <w:rPr>
                <w:b/>
                <w:bCs/>
              </w:rPr>
              <w:t>USRDS</w:t>
            </w:r>
          </w:p>
        </w:tc>
        <w:tc>
          <w:tcPr>
            <w:tcW w:w="3812" w:type="dxa"/>
          </w:tcPr>
          <w:p w:rsidR="002915B9" w:rsidRDefault="002915B9">
            <w:pPr>
              <w:spacing w:after="0" w:line="240" w:lineRule="auto"/>
              <w:jc w:val="center"/>
              <w:rPr>
                <w:b/>
                <w:bCs/>
              </w:rPr>
            </w:pPr>
            <w:r>
              <w:rPr>
                <w:b/>
                <w:bCs/>
              </w:rPr>
              <w:t>DCI</w:t>
            </w:r>
          </w:p>
        </w:tc>
      </w:tr>
      <w:tr w:rsidR="002915B9">
        <w:tc>
          <w:tcPr>
            <w:tcW w:w="3465" w:type="dxa"/>
          </w:tcPr>
          <w:p w:rsidR="002915B9" w:rsidRDefault="002915B9">
            <w:pPr>
              <w:spacing w:after="0" w:line="240" w:lineRule="auto"/>
              <w:rPr>
                <w:b/>
                <w:bCs/>
              </w:rPr>
            </w:pPr>
            <w:r>
              <w:rPr>
                <w:b/>
                <w:bCs/>
              </w:rPr>
              <w:t>Final Cohort N</w:t>
            </w:r>
          </w:p>
        </w:tc>
        <w:tc>
          <w:tcPr>
            <w:tcW w:w="3513" w:type="dxa"/>
          </w:tcPr>
          <w:p w:rsidR="002915B9" w:rsidRDefault="002915B9">
            <w:pPr>
              <w:spacing w:after="0" w:line="240" w:lineRule="auto"/>
              <w:jc w:val="center"/>
            </w:pPr>
            <w:r>
              <w:t>33,005</w:t>
            </w:r>
          </w:p>
        </w:tc>
        <w:tc>
          <w:tcPr>
            <w:tcW w:w="3812" w:type="dxa"/>
          </w:tcPr>
          <w:p w:rsidR="002915B9" w:rsidRDefault="002915B9">
            <w:pPr>
              <w:spacing w:after="0" w:line="240" w:lineRule="auto"/>
              <w:jc w:val="center"/>
            </w:pPr>
            <w:r>
              <w:t>11,291</w:t>
            </w:r>
          </w:p>
        </w:tc>
      </w:tr>
      <w:tr w:rsidR="002915B9">
        <w:tc>
          <w:tcPr>
            <w:tcW w:w="3465" w:type="dxa"/>
          </w:tcPr>
          <w:p w:rsidR="002915B9" w:rsidRDefault="002915B9">
            <w:pPr>
              <w:spacing w:after="0" w:line="240" w:lineRule="auto"/>
              <w:rPr>
                <w:b/>
                <w:bCs/>
              </w:rPr>
            </w:pPr>
            <w:r>
              <w:rPr>
                <w:b/>
                <w:bCs/>
              </w:rPr>
              <w:t>Cohort Construction</w:t>
            </w:r>
          </w:p>
        </w:tc>
        <w:tc>
          <w:tcPr>
            <w:tcW w:w="3513" w:type="dxa"/>
          </w:tcPr>
          <w:p w:rsidR="002915B9" w:rsidRDefault="002915B9">
            <w:pPr>
              <w:spacing w:after="0" w:line="240" w:lineRule="auto"/>
              <w:rPr>
                <w:b/>
                <w:bCs/>
              </w:rPr>
            </w:pPr>
          </w:p>
        </w:tc>
        <w:tc>
          <w:tcPr>
            <w:tcW w:w="3812" w:type="dxa"/>
          </w:tcPr>
          <w:p w:rsidR="002915B9" w:rsidRDefault="002915B9">
            <w:pPr>
              <w:spacing w:after="0" w:line="240" w:lineRule="auto"/>
              <w:rPr>
                <w:b/>
                <w:bCs/>
              </w:rPr>
            </w:pPr>
          </w:p>
        </w:tc>
      </w:tr>
      <w:tr w:rsidR="002915B9">
        <w:tc>
          <w:tcPr>
            <w:tcW w:w="3465" w:type="dxa"/>
          </w:tcPr>
          <w:p w:rsidR="002915B9" w:rsidRDefault="002915B9">
            <w:pPr>
              <w:spacing w:after="0" w:line="240" w:lineRule="auto"/>
            </w:pPr>
            <w:r>
              <w:t xml:space="preserve">     Ages included</w:t>
            </w:r>
          </w:p>
        </w:tc>
        <w:tc>
          <w:tcPr>
            <w:tcW w:w="3513" w:type="dxa"/>
          </w:tcPr>
          <w:p w:rsidR="002915B9" w:rsidRDefault="002915B9">
            <w:pPr>
              <w:spacing w:after="0" w:line="240" w:lineRule="auto"/>
            </w:pPr>
            <w:r>
              <w:t>&gt;18 years</w:t>
            </w:r>
          </w:p>
        </w:tc>
        <w:tc>
          <w:tcPr>
            <w:tcW w:w="3812" w:type="dxa"/>
          </w:tcPr>
          <w:p w:rsidR="002915B9" w:rsidRDefault="002915B9">
            <w:pPr>
              <w:spacing w:after="0" w:line="240" w:lineRule="auto"/>
            </w:pPr>
            <w:r>
              <w:t>&gt;18 years</w:t>
            </w:r>
          </w:p>
        </w:tc>
      </w:tr>
      <w:tr w:rsidR="002915B9">
        <w:tc>
          <w:tcPr>
            <w:tcW w:w="3465" w:type="dxa"/>
          </w:tcPr>
          <w:p w:rsidR="002915B9" w:rsidRDefault="002915B9">
            <w:pPr>
              <w:spacing w:after="0" w:line="240" w:lineRule="auto"/>
            </w:pPr>
            <w:r>
              <w:t xml:space="preserve">     Time Period</w:t>
            </w:r>
          </w:p>
        </w:tc>
        <w:tc>
          <w:tcPr>
            <w:tcW w:w="3513" w:type="dxa"/>
          </w:tcPr>
          <w:p w:rsidR="002915B9" w:rsidRDefault="002915B9">
            <w:pPr>
              <w:spacing w:after="0" w:line="240" w:lineRule="auto"/>
            </w:pPr>
            <w:r>
              <w:t>July 1, 2006 to June 30, 2008</w:t>
            </w:r>
          </w:p>
        </w:tc>
        <w:tc>
          <w:tcPr>
            <w:tcW w:w="3812" w:type="dxa"/>
          </w:tcPr>
          <w:p w:rsidR="002915B9" w:rsidRDefault="002915B9">
            <w:pPr>
              <w:spacing w:after="0" w:line="240" w:lineRule="auto"/>
            </w:pPr>
            <w:r>
              <w:t>July 1, 2003 to June 30, 2008</w:t>
            </w:r>
          </w:p>
        </w:tc>
      </w:tr>
      <w:tr w:rsidR="002915B9">
        <w:tc>
          <w:tcPr>
            <w:tcW w:w="3465" w:type="dxa"/>
          </w:tcPr>
          <w:p w:rsidR="002915B9" w:rsidRDefault="002915B9">
            <w:pPr>
              <w:spacing w:after="0" w:line="240" w:lineRule="auto"/>
            </w:pPr>
            <w:r>
              <w:t xml:space="preserve">     Insurance</w:t>
            </w:r>
          </w:p>
        </w:tc>
        <w:tc>
          <w:tcPr>
            <w:tcW w:w="3513" w:type="dxa"/>
          </w:tcPr>
          <w:p w:rsidR="002915B9" w:rsidRDefault="002915B9">
            <w:pPr>
              <w:spacing w:after="0" w:line="240" w:lineRule="auto"/>
            </w:pPr>
            <w:r>
              <w:t>Medicare Parts A, B, D</w:t>
            </w:r>
          </w:p>
        </w:tc>
        <w:tc>
          <w:tcPr>
            <w:tcW w:w="3812" w:type="dxa"/>
          </w:tcPr>
          <w:p w:rsidR="002915B9" w:rsidRDefault="002915B9">
            <w:pPr>
              <w:spacing w:after="0" w:line="240" w:lineRule="auto"/>
            </w:pPr>
            <w:r>
              <w:t>All Insurances</w:t>
            </w:r>
          </w:p>
        </w:tc>
      </w:tr>
      <w:tr w:rsidR="002915B9">
        <w:tc>
          <w:tcPr>
            <w:tcW w:w="3465" w:type="dxa"/>
          </w:tcPr>
          <w:p w:rsidR="002915B9" w:rsidRDefault="002915B9">
            <w:pPr>
              <w:spacing w:after="0" w:line="240" w:lineRule="auto"/>
            </w:pPr>
            <w:r>
              <w:t xml:space="preserve">     Linkage</w:t>
            </w:r>
          </w:p>
        </w:tc>
        <w:tc>
          <w:tcPr>
            <w:tcW w:w="3513" w:type="dxa"/>
          </w:tcPr>
          <w:p w:rsidR="002915B9" w:rsidRDefault="002915B9">
            <w:pPr>
              <w:spacing w:after="0" w:line="240" w:lineRule="auto"/>
            </w:pPr>
            <w:r>
              <w:t>National Death Index, Medicare Part D</w:t>
            </w:r>
          </w:p>
        </w:tc>
        <w:tc>
          <w:tcPr>
            <w:tcW w:w="3812" w:type="dxa"/>
          </w:tcPr>
          <w:p w:rsidR="002915B9" w:rsidRDefault="002915B9">
            <w:pPr>
              <w:spacing w:after="0" w:line="240" w:lineRule="auto"/>
            </w:pPr>
            <w:r>
              <w:t>USRDS, National Death Index, Medicare Part D (for patients starting dialysis after 2006)</w:t>
            </w:r>
          </w:p>
        </w:tc>
      </w:tr>
      <w:tr w:rsidR="002915B9">
        <w:tc>
          <w:tcPr>
            <w:tcW w:w="10790" w:type="dxa"/>
            <w:gridSpan w:val="3"/>
          </w:tcPr>
          <w:p w:rsidR="002915B9" w:rsidRDefault="002915B9">
            <w:pPr>
              <w:spacing w:after="0" w:line="240" w:lineRule="auto"/>
            </w:pPr>
            <w:r>
              <w:rPr>
                <w:b/>
                <w:bCs/>
              </w:rPr>
              <w:t>Baseline Comorbidity Assessment</w:t>
            </w:r>
          </w:p>
        </w:tc>
      </w:tr>
      <w:tr w:rsidR="002915B9">
        <w:tc>
          <w:tcPr>
            <w:tcW w:w="3465" w:type="dxa"/>
          </w:tcPr>
          <w:p w:rsidR="002915B9" w:rsidRDefault="002915B9">
            <w:pPr>
              <w:spacing w:after="0" w:line="240" w:lineRule="auto"/>
            </w:pPr>
            <w:r>
              <w:t xml:space="preserve">     Assessment period</w:t>
            </w:r>
          </w:p>
        </w:tc>
        <w:tc>
          <w:tcPr>
            <w:tcW w:w="3513" w:type="dxa"/>
          </w:tcPr>
          <w:p w:rsidR="002915B9" w:rsidRDefault="002915B9">
            <w:pPr>
              <w:spacing w:after="0" w:line="240" w:lineRule="auto"/>
            </w:pPr>
            <w:r>
              <w:t>Day 1 to 180 after dialysis initiation</w:t>
            </w:r>
          </w:p>
        </w:tc>
        <w:tc>
          <w:tcPr>
            <w:tcW w:w="3812" w:type="dxa"/>
          </w:tcPr>
          <w:p w:rsidR="002915B9" w:rsidRDefault="002915B9">
            <w:pPr>
              <w:spacing w:after="0" w:line="240" w:lineRule="auto"/>
            </w:pPr>
            <w:r>
              <w:t>Day 1 to 180 after dialysis initiation</w:t>
            </w:r>
          </w:p>
        </w:tc>
      </w:tr>
      <w:tr w:rsidR="002915B9">
        <w:tc>
          <w:tcPr>
            <w:tcW w:w="3465" w:type="dxa"/>
          </w:tcPr>
          <w:p w:rsidR="002915B9" w:rsidRDefault="002915B9">
            <w:pPr>
              <w:spacing w:after="0" w:line="240" w:lineRule="auto"/>
            </w:pPr>
            <w:r>
              <w:t xml:space="preserve">     Data Source/s</w:t>
            </w:r>
          </w:p>
        </w:tc>
        <w:tc>
          <w:tcPr>
            <w:tcW w:w="3513" w:type="dxa"/>
          </w:tcPr>
          <w:p w:rsidR="002915B9" w:rsidRDefault="002915B9">
            <w:pPr>
              <w:spacing w:after="0" w:line="240" w:lineRule="auto"/>
            </w:pPr>
            <w:r>
              <w:t>CMS Form 2728, Medicare claims</w:t>
            </w:r>
          </w:p>
        </w:tc>
        <w:tc>
          <w:tcPr>
            <w:tcW w:w="3812" w:type="dxa"/>
          </w:tcPr>
          <w:p w:rsidR="002915B9" w:rsidRDefault="002915B9">
            <w:pPr>
              <w:spacing w:after="0" w:line="240" w:lineRule="auto"/>
            </w:pPr>
            <w:r>
              <w:t>CMS Form 2728, Medicare claims, DCI Electronic Medical Records (hospitalizations)</w:t>
            </w:r>
          </w:p>
        </w:tc>
      </w:tr>
      <w:tr w:rsidR="002915B9">
        <w:tc>
          <w:tcPr>
            <w:tcW w:w="3465" w:type="dxa"/>
          </w:tcPr>
          <w:p w:rsidR="002915B9" w:rsidRDefault="002915B9">
            <w:pPr>
              <w:spacing w:after="0" w:line="240" w:lineRule="auto"/>
              <w:rPr>
                <w:b/>
                <w:bCs/>
              </w:rPr>
            </w:pPr>
          </w:p>
        </w:tc>
        <w:tc>
          <w:tcPr>
            <w:tcW w:w="3513" w:type="dxa"/>
          </w:tcPr>
          <w:p w:rsidR="002915B9" w:rsidRDefault="002915B9">
            <w:pPr>
              <w:spacing w:after="0" w:line="240" w:lineRule="auto"/>
            </w:pPr>
          </w:p>
        </w:tc>
        <w:tc>
          <w:tcPr>
            <w:tcW w:w="3812" w:type="dxa"/>
          </w:tcPr>
          <w:p w:rsidR="002915B9" w:rsidRDefault="002915B9">
            <w:pPr>
              <w:spacing w:after="0" w:line="240" w:lineRule="auto"/>
            </w:pPr>
          </w:p>
        </w:tc>
      </w:tr>
      <w:tr w:rsidR="002915B9">
        <w:tc>
          <w:tcPr>
            <w:tcW w:w="3465" w:type="dxa"/>
          </w:tcPr>
          <w:p w:rsidR="002915B9" w:rsidRDefault="002915B9">
            <w:pPr>
              <w:spacing w:after="0" w:line="240" w:lineRule="auto"/>
              <w:rPr>
                <w:b/>
                <w:bCs/>
              </w:rPr>
            </w:pPr>
            <w:r>
              <w:rPr>
                <w:b/>
                <w:bCs/>
              </w:rPr>
              <w:t>Follow-up</w:t>
            </w:r>
          </w:p>
        </w:tc>
        <w:tc>
          <w:tcPr>
            <w:tcW w:w="3513" w:type="dxa"/>
          </w:tcPr>
          <w:p w:rsidR="002915B9" w:rsidRDefault="002915B9">
            <w:pPr>
              <w:spacing w:after="0" w:line="240" w:lineRule="auto"/>
            </w:pPr>
          </w:p>
        </w:tc>
        <w:tc>
          <w:tcPr>
            <w:tcW w:w="3812" w:type="dxa"/>
          </w:tcPr>
          <w:p w:rsidR="002915B9" w:rsidRDefault="002915B9">
            <w:pPr>
              <w:spacing w:after="0" w:line="240" w:lineRule="auto"/>
            </w:pPr>
          </w:p>
        </w:tc>
      </w:tr>
      <w:tr w:rsidR="002915B9">
        <w:tc>
          <w:tcPr>
            <w:tcW w:w="3465" w:type="dxa"/>
          </w:tcPr>
          <w:p w:rsidR="002915B9" w:rsidRDefault="002915B9">
            <w:pPr>
              <w:spacing w:after="0" w:line="240" w:lineRule="auto"/>
            </w:pPr>
            <w:r>
              <w:t xml:space="preserve">     Start</w:t>
            </w:r>
          </w:p>
        </w:tc>
        <w:tc>
          <w:tcPr>
            <w:tcW w:w="3513" w:type="dxa"/>
          </w:tcPr>
          <w:p w:rsidR="002915B9" w:rsidRDefault="002915B9">
            <w:pPr>
              <w:spacing w:after="0" w:line="240" w:lineRule="auto"/>
            </w:pPr>
            <w:r>
              <w:t xml:space="preserve">Day 181 </w:t>
            </w:r>
          </w:p>
        </w:tc>
        <w:tc>
          <w:tcPr>
            <w:tcW w:w="3812" w:type="dxa"/>
          </w:tcPr>
          <w:p w:rsidR="002915B9" w:rsidRDefault="002915B9">
            <w:pPr>
              <w:spacing w:after="0" w:line="240" w:lineRule="auto"/>
            </w:pPr>
            <w:r>
              <w:t xml:space="preserve">Day 181 </w:t>
            </w:r>
          </w:p>
        </w:tc>
      </w:tr>
      <w:tr w:rsidR="002915B9">
        <w:tc>
          <w:tcPr>
            <w:tcW w:w="3465" w:type="dxa"/>
          </w:tcPr>
          <w:p w:rsidR="002915B9" w:rsidRDefault="002915B9">
            <w:pPr>
              <w:spacing w:after="0" w:line="240" w:lineRule="auto"/>
            </w:pPr>
            <w:r>
              <w:t xml:space="preserve">     End</w:t>
            </w:r>
          </w:p>
        </w:tc>
        <w:tc>
          <w:tcPr>
            <w:tcW w:w="3513" w:type="dxa"/>
          </w:tcPr>
          <w:p w:rsidR="002915B9" w:rsidRDefault="002915B9">
            <w:pPr>
              <w:spacing w:after="0" w:line="240" w:lineRule="auto"/>
            </w:pPr>
            <w:r>
              <w:t>Dec 31, 2009 or censor/outcome</w:t>
            </w:r>
          </w:p>
        </w:tc>
        <w:tc>
          <w:tcPr>
            <w:tcW w:w="3812" w:type="dxa"/>
          </w:tcPr>
          <w:p w:rsidR="002915B9" w:rsidRDefault="002915B9">
            <w:pPr>
              <w:spacing w:after="0" w:line="240" w:lineRule="auto"/>
            </w:pPr>
            <w:r>
              <w:t>Dec 31, 2008 or censor/outcome</w:t>
            </w:r>
          </w:p>
        </w:tc>
      </w:tr>
      <w:tr w:rsidR="002915B9">
        <w:tc>
          <w:tcPr>
            <w:tcW w:w="3465" w:type="dxa"/>
          </w:tcPr>
          <w:p w:rsidR="002915B9" w:rsidRDefault="002915B9">
            <w:pPr>
              <w:spacing w:after="0" w:line="240" w:lineRule="auto"/>
            </w:pPr>
            <w:r>
              <w:t xml:space="preserve">     Censor</w:t>
            </w:r>
          </w:p>
        </w:tc>
        <w:tc>
          <w:tcPr>
            <w:tcW w:w="3513" w:type="dxa"/>
          </w:tcPr>
          <w:p w:rsidR="002915B9" w:rsidRDefault="002915B9">
            <w:pPr>
              <w:spacing w:after="0" w:line="240" w:lineRule="auto"/>
            </w:pPr>
            <w:r>
              <w:t>Transplant, modality change, lost to follow up, end of study period (Dec 31, 2009)</w:t>
            </w:r>
          </w:p>
        </w:tc>
        <w:tc>
          <w:tcPr>
            <w:tcW w:w="3812" w:type="dxa"/>
          </w:tcPr>
          <w:p w:rsidR="002915B9" w:rsidRDefault="002915B9">
            <w:pPr>
              <w:spacing w:after="0" w:line="240" w:lineRule="auto"/>
            </w:pPr>
            <w:r>
              <w:t>Transplant, modality change, lost to follow up, transfer to non-DCI facility, end of study period (Dec 31, 2008)</w:t>
            </w:r>
          </w:p>
        </w:tc>
      </w:tr>
      <w:tr w:rsidR="002915B9">
        <w:tc>
          <w:tcPr>
            <w:tcW w:w="10790" w:type="dxa"/>
            <w:gridSpan w:val="3"/>
          </w:tcPr>
          <w:p w:rsidR="002915B9" w:rsidRDefault="002915B9">
            <w:pPr>
              <w:spacing w:after="0" w:line="240" w:lineRule="auto"/>
              <w:rPr>
                <w:b/>
                <w:bCs/>
              </w:rPr>
            </w:pPr>
            <w:r>
              <w:rPr>
                <w:b/>
                <w:bCs/>
              </w:rPr>
              <w:t>Exposure: Antihypertensive Medications</w:t>
            </w:r>
          </w:p>
        </w:tc>
      </w:tr>
      <w:tr w:rsidR="002915B9">
        <w:tc>
          <w:tcPr>
            <w:tcW w:w="3465" w:type="dxa"/>
          </w:tcPr>
          <w:p w:rsidR="002915B9" w:rsidRDefault="002915B9">
            <w:pPr>
              <w:spacing w:after="0" w:line="240" w:lineRule="auto"/>
            </w:pPr>
            <w:r>
              <w:t xml:space="preserve">     Data Source/s</w:t>
            </w:r>
          </w:p>
        </w:tc>
        <w:tc>
          <w:tcPr>
            <w:tcW w:w="3513" w:type="dxa"/>
          </w:tcPr>
          <w:p w:rsidR="002915B9" w:rsidRDefault="002915B9">
            <w:pPr>
              <w:spacing w:after="0" w:line="240" w:lineRule="auto"/>
            </w:pPr>
            <w:r>
              <w:t>Pharmacy-fill information</w:t>
            </w:r>
          </w:p>
        </w:tc>
        <w:tc>
          <w:tcPr>
            <w:tcW w:w="3812" w:type="dxa"/>
          </w:tcPr>
          <w:p w:rsidR="002915B9" w:rsidRDefault="002915B9">
            <w:pPr>
              <w:spacing w:after="0" w:line="240" w:lineRule="auto"/>
            </w:pPr>
            <w:r>
              <w:t>Nurse entered data</w:t>
            </w:r>
          </w:p>
        </w:tc>
      </w:tr>
      <w:tr w:rsidR="002915B9">
        <w:tc>
          <w:tcPr>
            <w:tcW w:w="3465" w:type="dxa"/>
          </w:tcPr>
          <w:p w:rsidR="002915B9" w:rsidRDefault="002915B9">
            <w:pPr>
              <w:spacing w:after="0" w:line="240" w:lineRule="auto"/>
              <w:rPr>
                <w:vertAlign w:val="superscript"/>
              </w:rPr>
            </w:pPr>
            <w:r>
              <w:t xml:space="preserve">     Classification</w:t>
            </w:r>
            <w:r>
              <w:rPr>
                <w:vertAlign w:val="superscript"/>
              </w:rPr>
              <w:t>1</w:t>
            </w:r>
          </w:p>
        </w:tc>
        <w:tc>
          <w:tcPr>
            <w:tcW w:w="3513" w:type="dxa"/>
          </w:tcPr>
          <w:p w:rsidR="002915B9" w:rsidRDefault="002915B9">
            <w:pPr>
              <w:spacing w:after="0" w:line="240" w:lineRule="auto"/>
            </w:pPr>
            <w:r>
              <w:t>Five regimens: BB, RAS, BB+RAS, OTHER, DC</w:t>
            </w:r>
          </w:p>
        </w:tc>
        <w:tc>
          <w:tcPr>
            <w:tcW w:w="3812" w:type="dxa"/>
          </w:tcPr>
          <w:p w:rsidR="002915B9" w:rsidRDefault="002915B9">
            <w:pPr>
              <w:spacing w:after="0" w:line="240" w:lineRule="auto"/>
            </w:pPr>
            <w:r>
              <w:t>Five regimens: BB, RAS, BB+RAS, OTHER, DC</w:t>
            </w:r>
          </w:p>
        </w:tc>
      </w:tr>
      <w:tr w:rsidR="002915B9">
        <w:tc>
          <w:tcPr>
            <w:tcW w:w="3465" w:type="dxa"/>
          </w:tcPr>
          <w:p w:rsidR="002915B9" w:rsidRDefault="002915B9">
            <w:pPr>
              <w:spacing w:after="0" w:line="240" w:lineRule="auto"/>
              <w:rPr>
                <w:b/>
                <w:bCs/>
              </w:rPr>
            </w:pPr>
            <w:r>
              <w:rPr>
                <w:b/>
                <w:bCs/>
              </w:rPr>
              <w:t>Outcome Definitions</w:t>
            </w:r>
          </w:p>
        </w:tc>
        <w:tc>
          <w:tcPr>
            <w:tcW w:w="3513" w:type="dxa"/>
          </w:tcPr>
          <w:p w:rsidR="002915B9" w:rsidRDefault="002915B9">
            <w:pPr>
              <w:spacing w:after="0" w:line="240" w:lineRule="auto"/>
            </w:pPr>
          </w:p>
        </w:tc>
        <w:tc>
          <w:tcPr>
            <w:tcW w:w="3812" w:type="dxa"/>
          </w:tcPr>
          <w:p w:rsidR="002915B9" w:rsidRDefault="002915B9">
            <w:pPr>
              <w:spacing w:after="0" w:line="240" w:lineRule="auto"/>
            </w:pPr>
          </w:p>
        </w:tc>
      </w:tr>
      <w:tr w:rsidR="002915B9">
        <w:tc>
          <w:tcPr>
            <w:tcW w:w="3465" w:type="dxa"/>
          </w:tcPr>
          <w:p w:rsidR="002915B9" w:rsidRDefault="002915B9">
            <w:pPr>
              <w:spacing w:after="0" w:line="240" w:lineRule="auto"/>
            </w:pPr>
            <w:r>
              <w:t xml:space="preserve">     Outcome types</w:t>
            </w:r>
          </w:p>
        </w:tc>
        <w:tc>
          <w:tcPr>
            <w:tcW w:w="3513" w:type="dxa"/>
          </w:tcPr>
          <w:p w:rsidR="002915B9" w:rsidRDefault="002915B9">
            <w:pPr>
              <w:spacing w:after="0" w:line="240" w:lineRule="auto"/>
            </w:pPr>
            <w:r>
              <w:t xml:space="preserve">Mortality (all-cause and cardiovascular) </w:t>
            </w:r>
          </w:p>
        </w:tc>
        <w:tc>
          <w:tcPr>
            <w:tcW w:w="3812" w:type="dxa"/>
          </w:tcPr>
          <w:p w:rsidR="002915B9" w:rsidRDefault="002915B9">
            <w:pPr>
              <w:spacing w:after="0" w:line="240" w:lineRule="auto"/>
            </w:pPr>
            <w:r>
              <w:t>Mortality (all-cause and cardiovascular) and Cardiovascular hospitalizations</w:t>
            </w:r>
          </w:p>
        </w:tc>
      </w:tr>
      <w:tr w:rsidR="002915B9">
        <w:tc>
          <w:tcPr>
            <w:tcW w:w="3465" w:type="dxa"/>
          </w:tcPr>
          <w:p w:rsidR="002915B9" w:rsidRDefault="002915B9">
            <w:pPr>
              <w:spacing w:after="0" w:line="240" w:lineRule="auto"/>
            </w:pPr>
            <w:r>
              <w:t xml:space="preserve">     Data Source/s</w:t>
            </w:r>
          </w:p>
        </w:tc>
        <w:tc>
          <w:tcPr>
            <w:tcW w:w="3513" w:type="dxa"/>
          </w:tcPr>
          <w:p w:rsidR="002915B9" w:rsidRDefault="002915B9">
            <w:pPr>
              <w:spacing w:after="0" w:line="240" w:lineRule="auto"/>
            </w:pPr>
            <w:r>
              <w:t>National Death Index death certificate data</w:t>
            </w:r>
          </w:p>
        </w:tc>
        <w:tc>
          <w:tcPr>
            <w:tcW w:w="3812" w:type="dxa"/>
          </w:tcPr>
          <w:p w:rsidR="002915B9" w:rsidRDefault="002915B9">
            <w:pPr>
              <w:spacing w:after="0" w:line="240" w:lineRule="auto"/>
            </w:pPr>
            <w:r>
              <w:t xml:space="preserve">Mortality: National Death Index death certificate data </w:t>
            </w:r>
          </w:p>
          <w:p w:rsidR="002915B9" w:rsidRDefault="002915B9">
            <w:pPr>
              <w:spacing w:after="0" w:line="240" w:lineRule="auto"/>
            </w:pPr>
            <w:r>
              <w:t>Hospitalizations: Medicare Claims Data and DCI EMR</w:t>
            </w:r>
          </w:p>
        </w:tc>
      </w:tr>
      <w:tr w:rsidR="002915B9">
        <w:tc>
          <w:tcPr>
            <w:tcW w:w="3465" w:type="dxa"/>
          </w:tcPr>
          <w:p w:rsidR="002915B9" w:rsidRDefault="002915B9">
            <w:pPr>
              <w:spacing w:after="0" w:line="240" w:lineRule="auto"/>
              <w:rPr>
                <w:b/>
                <w:bCs/>
              </w:rPr>
            </w:pPr>
            <w:r>
              <w:rPr>
                <w:b/>
                <w:bCs/>
              </w:rPr>
              <w:t>Analysis</w:t>
            </w:r>
          </w:p>
        </w:tc>
        <w:tc>
          <w:tcPr>
            <w:tcW w:w="3513" w:type="dxa"/>
          </w:tcPr>
          <w:p w:rsidR="002915B9" w:rsidRDefault="002915B9">
            <w:pPr>
              <w:spacing w:after="0" w:line="240" w:lineRule="auto"/>
            </w:pPr>
          </w:p>
        </w:tc>
        <w:tc>
          <w:tcPr>
            <w:tcW w:w="3812" w:type="dxa"/>
          </w:tcPr>
          <w:p w:rsidR="002915B9" w:rsidRDefault="002915B9">
            <w:pPr>
              <w:spacing w:after="0" w:line="240" w:lineRule="auto"/>
            </w:pPr>
          </w:p>
        </w:tc>
      </w:tr>
      <w:tr w:rsidR="002915B9">
        <w:tc>
          <w:tcPr>
            <w:tcW w:w="3465" w:type="dxa"/>
          </w:tcPr>
          <w:p w:rsidR="002915B9" w:rsidRDefault="002915B9">
            <w:pPr>
              <w:spacing w:after="0" w:line="240" w:lineRule="auto"/>
            </w:pPr>
            <w:r>
              <w:t xml:space="preserve">     Data set-up</w:t>
            </w:r>
          </w:p>
        </w:tc>
        <w:tc>
          <w:tcPr>
            <w:tcW w:w="3513" w:type="dxa"/>
          </w:tcPr>
          <w:p w:rsidR="002915B9" w:rsidRDefault="002915B9">
            <w:pPr>
              <w:spacing w:after="0" w:line="240" w:lineRule="auto"/>
            </w:pPr>
            <w:r>
              <w:t>Discrete-time 30 day intervals starting from day 181 after start of hemodialysis</w:t>
            </w:r>
          </w:p>
        </w:tc>
        <w:tc>
          <w:tcPr>
            <w:tcW w:w="3812" w:type="dxa"/>
          </w:tcPr>
          <w:p w:rsidR="002915B9" w:rsidRDefault="002915B9">
            <w:pPr>
              <w:spacing w:after="0" w:line="240" w:lineRule="auto"/>
            </w:pPr>
            <w:r>
              <w:t>Discrete-time 30 day intervals starting from day 181 after start of hemodialysis</w:t>
            </w:r>
          </w:p>
        </w:tc>
      </w:tr>
      <w:tr w:rsidR="002915B9">
        <w:tc>
          <w:tcPr>
            <w:tcW w:w="3465" w:type="dxa"/>
          </w:tcPr>
          <w:p w:rsidR="002915B9" w:rsidRDefault="002915B9">
            <w:pPr>
              <w:spacing w:after="0" w:line="240" w:lineRule="auto"/>
            </w:pPr>
            <w:r>
              <w:t xml:space="preserve">     Time-updated covariates </w:t>
            </w:r>
          </w:p>
        </w:tc>
        <w:tc>
          <w:tcPr>
            <w:tcW w:w="3513" w:type="dxa"/>
          </w:tcPr>
          <w:p w:rsidR="002915B9" w:rsidRDefault="002915B9">
            <w:pPr>
              <w:spacing w:after="0" w:line="240" w:lineRule="auto"/>
            </w:pPr>
            <w:r>
              <w:t>Marginal structural models</w:t>
            </w:r>
          </w:p>
        </w:tc>
        <w:tc>
          <w:tcPr>
            <w:tcW w:w="3812" w:type="dxa"/>
          </w:tcPr>
          <w:p w:rsidR="002915B9" w:rsidRDefault="002915B9">
            <w:pPr>
              <w:spacing w:after="0" w:line="240" w:lineRule="auto"/>
            </w:pPr>
            <w:r>
              <w:t>Marginal structural models</w:t>
            </w:r>
          </w:p>
        </w:tc>
      </w:tr>
      <w:tr w:rsidR="002915B9">
        <w:tc>
          <w:tcPr>
            <w:tcW w:w="3465" w:type="dxa"/>
          </w:tcPr>
          <w:p w:rsidR="002915B9" w:rsidRDefault="002915B9">
            <w:pPr>
              <w:spacing w:after="0" w:line="240" w:lineRule="auto"/>
            </w:pPr>
            <w:r>
              <w:t xml:space="preserve">     Recurrent events</w:t>
            </w:r>
          </w:p>
        </w:tc>
        <w:tc>
          <w:tcPr>
            <w:tcW w:w="3513" w:type="dxa"/>
          </w:tcPr>
          <w:p w:rsidR="002915B9" w:rsidRDefault="002915B9">
            <w:pPr>
              <w:spacing w:after="0" w:line="240" w:lineRule="auto"/>
            </w:pPr>
            <w:r>
              <w:t>n/a</w:t>
            </w:r>
          </w:p>
        </w:tc>
        <w:tc>
          <w:tcPr>
            <w:tcW w:w="3812" w:type="dxa"/>
          </w:tcPr>
          <w:p w:rsidR="002915B9" w:rsidRDefault="002915B9">
            <w:pPr>
              <w:spacing w:after="0" w:line="240" w:lineRule="auto"/>
            </w:pPr>
            <w:r>
              <w:t>Anderson-Gill approach for repeat hospitalizations</w:t>
            </w:r>
          </w:p>
        </w:tc>
      </w:tr>
      <w:tr w:rsidR="002915B9">
        <w:tc>
          <w:tcPr>
            <w:tcW w:w="3465" w:type="dxa"/>
          </w:tcPr>
          <w:p w:rsidR="002915B9" w:rsidRDefault="002915B9">
            <w:pPr>
              <w:spacing w:after="0" w:line="240" w:lineRule="auto"/>
            </w:pPr>
            <w:r>
              <w:t xml:space="preserve">     Subgroups</w:t>
            </w:r>
          </w:p>
        </w:tc>
        <w:tc>
          <w:tcPr>
            <w:tcW w:w="3513" w:type="dxa"/>
          </w:tcPr>
          <w:p w:rsidR="002915B9" w:rsidRDefault="002915B9">
            <w:pPr>
              <w:spacing w:after="0" w:line="240" w:lineRule="auto"/>
            </w:pPr>
            <w:r>
              <w:t>Age, sex, race, baseline diabetes, cardiovascular disease and congestive heart failure</w:t>
            </w:r>
          </w:p>
        </w:tc>
        <w:tc>
          <w:tcPr>
            <w:tcW w:w="3812" w:type="dxa"/>
          </w:tcPr>
          <w:p w:rsidR="002915B9" w:rsidRDefault="002915B9">
            <w:pPr>
              <w:spacing w:after="0" w:line="240" w:lineRule="auto"/>
            </w:pPr>
            <w:r>
              <w:t>Age, sex, race, baseline diabetes, cardiovascular disease and congestive heart failure</w:t>
            </w:r>
          </w:p>
        </w:tc>
      </w:tr>
    </w:tbl>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sz w:val="24"/>
          <w:szCs w:val="24"/>
        </w:rPr>
      </w:pPr>
      <w:r>
        <w:rPr>
          <w:sz w:val="24"/>
          <w:szCs w:val="24"/>
        </w:rPr>
        <w:t>Abbreviations: USRDS, United States Renal Data System; DCI, Dialysis Clinic, Inc.; CMS, Centers for Medicare &amp; Medicaid Services; EMR, Electronic Medical Record</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b/>
          <w:bCs/>
          <w:sz w:val="32"/>
          <w:szCs w:val="32"/>
          <w:highlight w:val="yellow"/>
        </w:rPr>
      </w:pPr>
      <w:r>
        <w:rPr>
          <w:sz w:val="24"/>
          <w:szCs w:val="24"/>
          <w:vertAlign w:val="superscript"/>
        </w:rPr>
        <w:t xml:space="preserve">1 </w:t>
      </w:r>
      <w:r>
        <w:rPr>
          <w:sz w:val="24"/>
          <w:szCs w:val="24"/>
        </w:rPr>
        <w:t>Antihypertensive medication regimens are classified as follows: β-blocker containing (BB), renin-angiotensin system blocking drugs containing (RAS), β-blocker+ renin-angiotensin system blocking drugs containing (BB+RAS), other regimens (OTHER), or patients in whom medications were discontinued during follow-up (DC)</w:t>
      </w:r>
      <w:r>
        <w:rPr>
          <w:rFonts w:ascii="Times New Roman" w:hAnsi="Times New Roman" w:cs="Times New Roman"/>
          <w:sz w:val="24"/>
          <w:szCs w:val="24"/>
        </w:rPr>
        <w:t>.</w:t>
      </w:r>
    </w:p>
    <w:p w:rsidR="002915B9" w:rsidRDefault="002915B9">
      <w:pPr>
        <w:tabs>
          <w:tab w:val="left" w:pos="360"/>
        </w:tabs>
        <w:spacing w:after="0" w:line="276" w:lineRule="auto"/>
      </w:pPr>
    </w:p>
    <w:p w:rsidR="002915B9" w:rsidRDefault="002915B9">
      <w:pPr>
        <w:tabs>
          <w:tab w:val="left" w:pos="360"/>
        </w:tabs>
        <w:spacing w:after="0" w:line="276" w:lineRule="auto"/>
      </w:pPr>
    </w:p>
    <w:p w:rsidR="002915B9" w:rsidRDefault="002915B9">
      <w:pPr>
        <w:spacing w:after="0" w:line="240" w:lineRule="auto"/>
        <w:rPr>
          <w:b/>
          <w:bCs/>
          <w:sz w:val="28"/>
          <w:szCs w:val="28"/>
        </w:rPr>
      </w:pPr>
      <w:r>
        <w:rPr>
          <w:b/>
          <w:bCs/>
          <w:sz w:val="28"/>
          <w:szCs w:val="28"/>
        </w:rPr>
        <w:t>Table S2: Codes for Assessing Cardiovascular Death and Cardiovascular Hospitalizations</w:t>
      </w:r>
    </w:p>
    <w:tbl>
      <w:tblPr>
        <w:tblW w:w="103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3"/>
        <w:gridCol w:w="6042"/>
      </w:tblGrid>
      <w:tr w:rsidR="002915B9">
        <w:trPr>
          <w:trHeight w:val="237"/>
        </w:trPr>
        <w:tc>
          <w:tcPr>
            <w:tcW w:w="4303" w:type="dxa"/>
          </w:tcPr>
          <w:p w:rsidR="002915B9" w:rsidRDefault="002915B9">
            <w:pPr>
              <w:spacing w:after="0" w:line="240" w:lineRule="auto"/>
              <w:rPr>
                <w:b/>
                <w:bCs/>
                <w:sz w:val="24"/>
                <w:szCs w:val="24"/>
              </w:rPr>
            </w:pPr>
            <w:r>
              <w:rPr>
                <w:b/>
                <w:bCs/>
                <w:sz w:val="24"/>
                <w:szCs w:val="24"/>
              </w:rPr>
              <w:t>Category</w:t>
            </w:r>
          </w:p>
        </w:tc>
        <w:tc>
          <w:tcPr>
            <w:tcW w:w="6042" w:type="dxa"/>
          </w:tcPr>
          <w:p w:rsidR="002915B9" w:rsidRDefault="002915B9">
            <w:pPr>
              <w:spacing w:after="0" w:line="240" w:lineRule="auto"/>
              <w:jc w:val="center"/>
              <w:rPr>
                <w:b/>
                <w:bCs/>
                <w:sz w:val="24"/>
                <w:szCs w:val="24"/>
              </w:rPr>
            </w:pPr>
            <w:r>
              <w:rPr>
                <w:b/>
                <w:bCs/>
                <w:sz w:val="24"/>
                <w:szCs w:val="24"/>
              </w:rPr>
              <w:t>Codes</w:t>
            </w:r>
          </w:p>
        </w:tc>
      </w:tr>
      <w:tr w:rsidR="002915B9">
        <w:trPr>
          <w:trHeight w:val="237"/>
        </w:trPr>
        <w:tc>
          <w:tcPr>
            <w:tcW w:w="4303" w:type="dxa"/>
          </w:tcPr>
          <w:p w:rsidR="002915B9" w:rsidRDefault="002915B9">
            <w:pPr>
              <w:spacing w:after="0" w:line="240" w:lineRule="auto"/>
              <w:rPr>
                <w:b/>
                <w:bCs/>
                <w:sz w:val="24"/>
                <w:szCs w:val="24"/>
              </w:rPr>
            </w:pPr>
            <w:r>
              <w:rPr>
                <w:b/>
                <w:bCs/>
                <w:sz w:val="24"/>
                <w:szCs w:val="24"/>
              </w:rPr>
              <w:t>Cardiovascular Death</w:t>
            </w:r>
          </w:p>
        </w:tc>
        <w:tc>
          <w:tcPr>
            <w:tcW w:w="6042" w:type="dxa"/>
          </w:tcPr>
          <w:p w:rsidR="002915B9" w:rsidRDefault="002915B9">
            <w:pPr>
              <w:spacing w:after="0" w:line="240" w:lineRule="auto"/>
              <w:jc w:val="center"/>
              <w:rPr>
                <w:sz w:val="24"/>
                <w:szCs w:val="24"/>
              </w:rPr>
            </w:pPr>
            <w:r>
              <w:rPr>
                <w:b/>
                <w:bCs/>
                <w:sz w:val="24"/>
                <w:szCs w:val="24"/>
              </w:rPr>
              <w:t>ICD-10 Diagnosis Codes</w:t>
            </w:r>
          </w:p>
        </w:tc>
      </w:tr>
      <w:tr w:rsidR="002915B9">
        <w:trPr>
          <w:trHeight w:val="238"/>
        </w:trPr>
        <w:tc>
          <w:tcPr>
            <w:tcW w:w="4303" w:type="dxa"/>
          </w:tcPr>
          <w:p w:rsidR="002915B9" w:rsidRDefault="002915B9">
            <w:pPr>
              <w:spacing w:after="0" w:line="240" w:lineRule="auto"/>
              <w:rPr>
                <w:sz w:val="24"/>
                <w:szCs w:val="24"/>
              </w:rPr>
            </w:pPr>
            <w:r>
              <w:rPr>
                <w:sz w:val="24"/>
                <w:szCs w:val="24"/>
              </w:rPr>
              <w:t>Chronic Rheumatic Heart Disease</w:t>
            </w:r>
          </w:p>
        </w:tc>
        <w:tc>
          <w:tcPr>
            <w:tcW w:w="6042" w:type="dxa"/>
          </w:tcPr>
          <w:p w:rsidR="002915B9" w:rsidRDefault="002915B9">
            <w:pPr>
              <w:spacing w:after="0" w:line="240" w:lineRule="auto"/>
              <w:rPr>
                <w:sz w:val="24"/>
                <w:szCs w:val="24"/>
              </w:rPr>
            </w:pPr>
            <w:r>
              <w:rPr>
                <w:sz w:val="24"/>
                <w:szCs w:val="24"/>
              </w:rPr>
              <w:t>I05-I09</w:t>
            </w:r>
          </w:p>
        </w:tc>
      </w:tr>
      <w:tr w:rsidR="002915B9">
        <w:trPr>
          <w:trHeight w:val="277"/>
        </w:trPr>
        <w:tc>
          <w:tcPr>
            <w:tcW w:w="4303" w:type="dxa"/>
          </w:tcPr>
          <w:p w:rsidR="002915B9" w:rsidRDefault="002915B9">
            <w:pPr>
              <w:spacing w:after="0" w:line="240" w:lineRule="auto"/>
              <w:rPr>
                <w:sz w:val="24"/>
                <w:szCs w:val="24"/>
              </w:rPr>
            </w:pPr>
            <w:r>
              <w:rPr>
                <w:sz w:val="24"/>
                <w:szCs w:val="24"/>
              </w:rPr>
              <w:t>Hypertensive Heart Disease</w:t>
            </w:r>
          </w:p>
        </w:tc>
        <w:tc>
          <w:tcPr>
            <w:tcW w:w="6042" w:type="dxa"/>
          </w:tcPr>
          <w:p w:rsidR="002915B9" w:rsidRDefault="002915B9">
            <w:pPr>
              <w:spacing w:after="0" w:line="240" w:lineRule="auto"/>
              <w:rPr>
                <w:sz w:val="24"/>
                <w:szCs w:val="24"/>
              </w:rPr>
            </w:pPr>
            <w:r>
              <w:rPr>
                <w:sz w:val="24"/>
                <w:szCs w:val="24"/>
              </w:rPr>
              <w:t>I10, I11, I15</w:t>
            </w:r>
          </w:p>
        </w:tc>
      </w:tr>
      <w:tr w:rsidR="002915B9">
        <w:trPr>
          <w:trHeight w:val="300"/>
        </w:trPr>
        <w:tc>
          <w:tcPr>
            <w:tcW w:w="4303" w:type="dxa"/>
          </w:tcPr>
          <w:p w:rsidR="002915B9" w:rsidRDefault="002915B9">
            <w:pPr>
              <w:spacing w:after="0" w:line="240" w:lineRule="auto"/>
              <w:rPr>
                <w:sz w:val="24"/>
                <w:szCs w:val="24"/>
              </w:rPr>
            </w:pPr>
            <w:r>
              <w:rPr>
                <w:sz w:val="24"/>
                <w:szCs w:val="24"/>
              </w:rPr>
              <w:t>Ischemic Heart Disease</w:t>
            </w:r>
          </w:p>
        </w:tc>
        <w:tc>
          <w:tcPr>
            <w:tcW w:w="6042" w:type="dxa"/>
          </w:tcPr>
          <w:p w:rsidR="002915B9" w:rsidRDefault="002915B9">
            <w:pPr>
              <w:spacing w:after="0" w:line="240" w:lineRule="auto"/>
              <w:rPr>
                <w:sz w:val="24"/>
                <w:szCs w:val="24"/>
              </w:rPr>
            </w:pPr>
            <w:r>
              <w:rPr>
                <w:sz w:val="24"/>
                <w:szCs w:val="24"/>
              </w:rPr>
              <w:t>I20-I25</w:t>
            </w:r>
          </w:p>
        </w:tc>
      </w:tr>
      <w:tr w:rsidR="002915B9">
        <w:trPr>
          <w:trHeight w:val="184"/>
        </w:trPr>
        <w:tc>
          <w:tcPr>
            <w:tcW w:w="4303" w:type="dxa"/>
          </w:tcPr>
          <w:p w:rsidR="002915B9" w:rsidRDefault="002915B9">
            <w:pPr>
              <w:spacing w:after="0" w:line="240" w:lineRule="auto"/>
              <w:rPr>
                <w:sz w:val="24"/>
                <w:szCs w:val="24"/>
              </w:rPr>
            </w:pPr>
            <w:r>
              <w:rPr>
                <w:sz w:val="24"/>
                <w:szCs w:val="24"/>
              </w:rPr>
              <w:t>Other Heart Disease</w:t>
            </w:r>
          </w:p>
        </w:tc>
        <w:tc>
          <w:tcPr>
            <w:tcW w:w="6042" w:type="dxa"/>
          </w:tcPr>
          <w:p w:rsidR="002915B9" w:rsidRDefault="002915B9">
            <w:pPr>
              <w:spacing w:after="0" w:line="240" w:lineRule="auto"/>
              <w:rPr>
                <w:sz w:val="24"/>
                <w:szCs w:val="24"/>
              </w:rPr>
            </w:pPr>
            <w:r>
              <w:rPr>
                <w:sz w:val="24"/>
                <w:szCs w:val="24"/>
              </w:rPr>
              <w:t>I33-I37, I42-I51</w:t>
            </w:r>
          </w:p>
        </w:tc>
      </w:tr>
      <w:tr w:rsidR="002915B9">
        <w:trPr>
          <w:trHeight w:val="227"/>
        </w:trPr>
        <w:tc>
          <w:tcPr>
            <w:tcW w:w="4303" w:type="dxa"/>
          </w:tcPr>
          <w:p w:rsidR="002915B9" w:rsidRDefault="002915B9">
            <w:pPr>
              <w:spacing w:after="0" w:line="240" w:lineRule="auto"/>
              <w:rPr>
                <w:sz w:val="24"/>
                <w:szCs w:val="24"/>
              </w:rPr>
            </w:pPr>
            <w:r>
              <w:rPr>
                <w:sz w:val="24"/>
                <w:szCs w:val="24"/>
              </w:rPr>
              <w:t>Cerebrovascular Disease</w:t>
            </w:r>
          </w:p>
        </w:tc>
        <w:tc>
          <w:tcPr>
            <w:tcW w:w="6042" w:type="dxa"/>
          </w:tcPr>
          <w:p w:rsidR="002915B9" w:rsidRDefault="002915B9">
            <w:pPr>
              <w:spacing w:after="0" w:line="240" w:lineRule="auto"/>
              <w:rPr>
                <w:sz w:val="24"/>
                <w:szCs w:val="24"/>
              </w:rPr>
            </w:pPr>
            <w:r>
              <w:rPr>
                <w:sz w:val="24"/>
                <w:szCs w:val="24"/>
              </w:rPr>
              <w:t>I60-I69</w:t>
            </w:r>
          </w:p>
        </w:tc>
      </w:tr>
      <w:tr w:rsidR="002915B9">
        <w:trPr>
          <w:trHeight w:val="237"/>
        </w:trPr>
        <w:tc>
          <w:tcPr>
            <w:tcW w:w="4303" w:type="dxa"/>
          </w:tcPr>
          <w:p w:rsidR="002915B9" w:rsidRDefault="002915B9">
            <w:pPr>
              <w:spacing w:after="0" w:line="240" w:lineRule="auto"/>
              <w:rPr>
                <w:sz w:val="24"/>
                <w:szCs w:val="24"/>
              </w:rPr>
            </w:pPr>
            <w:r>
              <w:rPr>
                <w:sz w:val="24"/>
                <w:szCs w:val="24"/>
              </w:rPr>
              <w:t>Disease of Arteries, Arterioles and Capillaries</w:t>
            </w:r>
          </w:p>
        </w:tc>
        <w:tc>
          <w:tcPr>
            <w:tcW w:w="6042" w:type="dxa"/>
          </w:tcPr>
          <w:p w:rsidR="002915B9" w:rsidRDefault="002915B9">
            <w:pPr>
              <w:spacing w:after="0" w:line="240" w:lineRule="auto"/>
              <w:rPr>
                <w:sz w:val="24"/>
                <w:szCs w:val="24"/>
              </w:rPr>
            </w:pPr>
            <w:r>
              <w:rPr>
                <w:sz w:val="24"/>
                <w:szCs w:val="24"/>
              </w:rPr>
              <w:t>I70-I74, I77-I79</w:t>
            </w:r>
          </w:p>
        </w:tc>
      </w:tr>
      <w:tr w:rsidR="002915B9">
        <w:trPr>
          <w:trHeight w:val="54"/>
        </w:trPr>
        <w:tc>
          <w:tcPr>
            <w:tcW w:w="4303" w:type="dxa"/>
          </w:tcPr>
          <w:p w:rsidR="002915B9" w:rsidRDefault="002915B9">
            <w:pPr>
              <w:spacing w:after="0" w:line="240" w:lineRule="auto"/>
              <w:rPr>
                <w:sz w:val="24"/>
                <w:szCs w:val="24"/>
              </w:rPr>
            </w:pPr>
            <w:r>
              <w:rPr>
                <w:sz w:val="24"/>
                <w:szCs w:val="24"/>
              </w:rPr>
              <w:t>Other and unspecified Circulatory Systems</w:t>
            </w:r>
          </w:p>
        </w:tc>
        <w:tc>
          <w:tcPr>
            <w:tcW w:w="6042" w:type="dxa"/>
          </w:tcPr>
          <w:p w:rsidR="002915B9" w:rsidRDefault="002915B9">
            <w:pPr>
              <w:spacing w:after="0" w:line="240" w:lineRule="auto"/>
              <w:rPr>
                <w:sz w:val="24"/>
                <w:szCs w:val="24"/>
              </w:rPr>
            </w:pPr>
            <w:r>
              <w:rPr>
                <w:sz w:val="24"/>
                <w:szCs w:val="24"/>
              </w:rPr>
              <w:t>I98-I99</w:t>
            </w:r>
          </w:p>
        </w:tc>
      </w:tr>
      <w:tr w:rsidR="002915B9">
        <w:trPr>
          <w:trHeight w:val="237"/>
        </w:trPr>
        <w:tc>
          <w:tcPr>
            <w:tcW w:w="4303" w:type="dxa"/>
          </w:tcPr>
          <w:p w:rsidR="002915B9" w:rsidRDefault="002915B9">
            <w:pPr>
              <w:spacing w:after="0" w:line="240" w:lineRule="auto"/>
              <w:rPr>
                <w:sz w:val="24"/>
                <w:szCs w:val="24"/>
              </w:rPr>
            </w:pPr>
            <w:r>
              <w:rPr>
                <w:sz w:val="24"/>
                <w:szCs w:val="24"/>
              </w:rPr>
              <w:t>Vascular Disorders of Intestine</w:t>
            </w:r>
          </w:p>
        </w:tc>
        <w:tc>
          <w:tcPr>
            <w:tcW w:w="6042" w:type="dxa"/>
          </w:tcPr>
          <w:p w:rsidR="002915B9" w:rsidRDefault="002915B9">
            <w:pPr>
              <w:spacing w:after="0" w:line="240" w:lineRule="auto"/>
              <w:rPr>
                <w:sz w:val="24"/>
                <w:szCs w:val="24"/>
              </w:rPr>
            </w:pPr>
            <w:r>
              <w:rPr>
                <w:sz w:val="24"/>
                <w:szCs w:val="24"/>
              </w:rPr>
              <w:t>K55</w:t>
            </w:r>
          </w:p>
        </w:tc>
      </w:tr>
      <w:tr w:rsidR="002915B9">
        <w:trPr>
          <w:trHeight w:val="237"/>
        </w:trPr>
        <w:tc>
          <w:tcPr>
            <w:tcW w:w="4303" w:type="dxa"/>
          </w:tcPr>
          <w:p w:rsidR="002915B9" w:rsidRDefault="002915B9">
            <w:pPr>
              <w:spacing w:after="0" w:line="240" w:lineRule="auto"/>
              <w:rPr>
                <w:sz w:val="24"/>
                <w:szCs w:val="24"/>
              </w:rPr>
            </w:pPr>
            <w:r>
              <w:rPr>
                <w:color w:val="000000"/>
                <w:sz w:val="24"/>
                <w:szCs w:val="24"/>
              </w:rPr>
              <w:t>Peripheral vascular disease</w:t>
            </w:r>
          </w:p>
        </w:tc>
        <w:tc>
          <w:tcPr>
            <w:tcW w:w="6042" w:type="dxa"/>
          </w:tcPr>
          <w:p w:rsidR="002915B9" w:rsidRDefault="002915B9">
            <w:pPr>
              <w:spacing w:after="0" w:line="240" w:lineRule="auto"/>
              <w:rPr>
                <w:sz w:val="24"/>
                <w:szCs w:val="24"/>
              </w:rPr>
            </w:pPr>
            <w:r>
              <w:rPr>
                <w:color w:val="000000"/>
                <w:sz w:val="24"/>
                <w:szCs w:val="24"/>
              </w:rPr>
              <w:t>R02</w:t>
            </w:r>
          </w:p>
        </w:tc>
      </w:tr>
      <w:tr w:rsidR="002915B9">
        <w:trPr>
          <w:trHeight w:val="227"/>
        </w:trPr>
        <w:tc>
          <w:tcPr>
            <w:tcW w:w="4303" w:type="dxa"/>
          </w:tcPr>
          <w:p w:rsidR="002915B9" w:rsidRDefault="002915B9">
            <w:pPr>
              <w:spacing w:after="0" w:line="240" w:lineRule="auto"/>
              <w:rPr>
                <w:sz w:val="24"/>
                <w:szCs w:val="24"/>
              </w:rPr>
            </w:pPr>
            <w:r>
              <w:rPr>
                <w:sz w:val="24"/>
                <w:szCs w:val="24"/>
              </w:rPr>
              <w:t>No NDI match - Cardiac Death per USRDS</w:t>
            </w:r>
          </w:p>
        </w:tc>
        <w:tc>
          <w:tcPr>
            <w:tcW w:w="6042" w:type="dxa"/>
          </w:tcPr>
          <w:p w:rsidR="002915B9" w:rsidRDefault="002915B9">
            <w:pPr>
              <w:spacing w:after="0" w:line="240" w:lineRule="auto"/>
              <w:rPr>
                <w:color w:val="000000"/>
                <w:sz w:val="24"/>
                <w:szCs w:val="24"/>
              </w:rPr>
            </w:pPr>
          </w:p>
        </w:tc>
      </w:tr>
      <w:tr w:rsidR="002915B9">
        <w:trPr>
          <w:trHeight w:val="227"/>
        </w:trPr>
        <w:tc>
          <w:tcPr>
            <w:tcW w:w="4303" w:type="dxa"/>
          </w:tcPr>
          <w:p w:rsidR="002915B9" w:rsidRDefault="002915B9">
            <w:pPr>
              <w:spacing w:after="0" w:line="240" w:lineRule="auto"/>
              <w:rPr>
                <w:sz w:val="24"/>
                <w:szCs w:val="24"/>
              </w:rPr>
            </w:pPr>
          </w:p>
        </w:tc>
        <w:tc>
          <w:tcPr>
            <w:tcW w:w="6042" w:type="dxa"/>
          </w:tcPr>
          <w:p w:rsidR="002915B9" w:rsidRDefault="002915B9">
            <w:pPr>
              <w:spacing w:after="0" w:line="240" w:lineRule="auto"/>
              <w:rPr>
                <w:color w:val="000000"/>
                <w:sz w:val="24"/>
                <w:szCs w:val="24"/>
              </w:rPr>
            </w:pPr>
          </w:p>
        </w:tc>
      </w:tr>
      <w:tr w:rsidR="002915B9">
        <w:trPr>
          <w:trHeight w:val="227"/>
        </w:trPr>
        <w:tc>
          <w:tcPr>
            <w:tcW w:w="4303" w:type="dxa"/>
          </w:tcPr>
          <w:p w:rsidR="002915B9" w:rsidRDefault="002915B9">
            <w:pPr>
              <w:spacing w:after="0" w:line="240" w:lineRule="auto"/>
              <w:rPr>
                <w:b/>
                <w:bCs/>
                <w:sz w:val="24"/>
                <w:szCs w:val="24"/>
              </w:rPr>
            </w:pPr>
            <w:r>
              <w:rPr>
                <w:b/>
                <w:bCs/>
                <w:sz w:val="24"/>
                <w:szCs w:val="24"/>
              </w:rPr>
              <w:t>Cardiovascular Hospitalizations</w:t>
            </w:r>
          </w:p>
        </w:tc>
        <w:tc>
          <w:tcPr>
            <w:tcW w:w="6042" w:type="dxa"/>
          </w:tcPr>
          <w:p w:rsidR="002915B9" w:rsidRDefault="002915B9">
            <w:pPr>
              <w:spacing w:after="0" w:line="240" w:lineRule="auto"/>
              <w:jc w:val="center"/>
              <w:rPr>
                <w:b/>
                <w:bCs/>
                <w:color w:val="000000"/>
                <w:sz w:val="24"/>
                <w:szCs w:val="24"/>
              </w:rPr>
            </w:pPr>
            <w:r>
              <w:rPr>
                <w:b/>
                <w:bCs/>
                <w:color w:val="000000"/>
                <w:sz w:val="24"/>
                <w:szCs w:val="24"/>
              </w:rPr>
              <w:t>ICD-9 and CPT Codes</w:t>
            </w:r>
          </w:p>
        </w:tc>
      </w:tr>
      <w:tr w:rsidR="002915B9">
        <w:trPr>
          <w:trHeight w:val="227"/>
        </w:trPr>
        <w:tc>
          <w:tcPr>
            <w:tcW w:w="4303" w:type="dxa"/>
          </w:tcPr>
          <w:p w:rsidR="002915B9" w:rsidRDefault="002915B9">
            <w:pPr>
              <w:spacing w:after="0" w:line="240" w:lineRule="auto"/>
              <w:rPr>
                <w:sz w:val="24"/>
                <w:szCs w:val="24"/>
              </w:rPr>
            </w:pPr>
            <w:r>
              <w:rPr>
                <w:rFonts w:ascii="Times New Roman" w:hAnsi="Times New Roman" w:cs="Times New Roman"/>
                <w:sz w:val="24"/>
                <w:szCs w:val="24"/>
              </w:rPr>
              <w:t>Congestive Heart Failure or Cardiomyopathy</w:t>
            </w:r>
          </w:p>
        </w:tc>
        <w:tc>
          <w:tcPr>
            <w:tcW w:w="6042" w:type="dxa"/>
          </w:tcPr>
          <w:p w:rsidR="002915B9" w:rsidRDefault="002915B9">
            <w:pPr>
              <w:pStyle w:val="ListParagraph"/>
              <w:numPr>
                <w:ilvl w:val="0"/>
                <w:numId w:val="1"/>
              </w:numPr>
              <w:spacing w:after="0" w:line="240" w:lineRule="auto"/>
              <w:ind w:left="360"/>
              <w:rPr>
                <w:color w:val="000000"/>
                <w:sz w:val="24"/>
                <w:szCs w:val="24"/>
              </w:rPr>
            </w:pPr>
            <w:r>
              <w:rPr>
                <w:rFonts w:ascii="Times New Roman" w:hAnsi="Times New Roman" w:cs="Times New Roman"/>
                <w:sz w:val="24"/>
                <w:szCs w:val="24"/>
              </w:rPr>
              <w:t>ICD-9 primary codes: 398.91, 402.01, 402.11, 402.91, 404.01, 404.03, 404.11, 404.13, 404.91, 404.93, 425, 428, 518.4, 276.6</w:t>
            </w:r>
          </w:p>
        </w:tc>
      </w:tr>
      <w:tr w:rsidR="002915B9">
        <w:trPr>
          <w:trHeight w:val="227"/>
        </w:trPr>
        <w:tc>
          <w:tcPr>
            <w:tcW w:w="4303" w:type="dxa"/>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Atherosclerotic Heart Disease</w:t>
            </w:r>
          </w:p>
        </w:tc>
        <w:tc>
          <w:tcPr>
            <w:tcW w:w="6042" w:type="dxa"/>
          </w:tcPr>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ICD-9 primary codes: 410-414;</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ICD-9 secondary codes: 410, 411.81; </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CPT codes: 36.0, 36.9, 36.1, 36.2</w:t>
            </w:r>
          </w:p>
        </w:tc>
      </w:tr>
      <w:tr w:rsidR="002915B9">
        <w:trPr>
          <w:trHeight w:val="227"/>
        </w:trPr>
        <w:tc>
          <w:tcPr>
            <w:tcW w:w="4303" w:type="dxa"/>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Conduction disorders and Dysrhythmias</w:t>
            </w:r>
          </w:p>
        </w:tc>
        <w:tc>
          <w:tcPr>
            <w:tcW w:w="6042" w:type="dxa"/>
          </w:tcPr>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ICD-9 primary codes: 426-427, 798; </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ICD-9 secondary codes: 427.4, 427.41-427.42, 427.5; </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CPT codes: 37.6-37.8, 37.94-37.97, 00.50-00.54</w:t>
            </w:r>
          </w:p>
        </w:tc>
      </w:tr>
      <w:tr w:rsidR="002915B9">
        <w:trPr>
          <w:trHeight w:val="227"/>
        </w:trPr>
        <w:tc>
          <w:tcPr>
            <w:tcW w:w="4303" w:type="dxa"/>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Cerebrovascular Disease</w:t>
            </w:r>
          </w:p>
        </w:tc>
        <w:tc>
          <w:tcPr>
            <w:tcW w:w="6042" w:type="dxa"/>
          </w:tcPr>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ICD-9 primary codes: 430-438; </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ICD-9 secondary codes: 430, 431, 432, 433.01, 434.01, 436, 437.2, 435–435.9; </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CPT codes: 38.10, 38.11, 38.12</w:t>
            </w:r>
          </w:p>
        </w:tc>
      </w:tr>
      <w:tr w:rsidR="002915B9">
        <w:trPr>
          <w:trHeight w:val="227"/>
        </w:trPr>
        <w:tc>
          <w:tcPr>
            <w:tcW w:w="4303" w:type="dxa"/>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Circulatory System</w:t>
            </w:r>
          </w:p>
        </w:tc>
        <w:tc>
          <w:tcPr>
            <w:tcW w:w="6042" w:type="dxa"/>
          </w:tcPr>
          <w:p w:rsidR="002915B9" w:rsidRDefault="002915B9">
            <w:pPr>
              <w:pStyle w:val="ListParagraph"/>
              <w:numPr>
                <w:ilvl w:val="0"/>
                <w:numId w:val="1"/>
              </w:numPr>
              <w:spacing w:after="0" w:line="240" w:lineRule="auto"/>
              <w:ind w:left="360"/>
              <w:rPr>
                <w:sz w:val="24"/>
                <w:szCs w:val="24"/>
              </w:rPr>
            </w:pPr>
            <w:r>
              <w:rPr>
                <w:sz w:val="24"/>
                <w:szCs w:val="24"/>
              </w:rPr>
              <w:t xml:space="preserve">ICD-9 primary codes: 440-456, 458–459, 250.7; </w:t>
            </w:r>
          </w:p>
          <w:p w:rsidR="002915B9" w:rsidRDefault="002915B9">
            <w:pPr>
              <w:pStyle w:val="ListParagraph"/>
              <w:numPr>
                <w:ilvl w:val="0"/>
                <w:numId w:val="1"/>
              </w:numPr>
              <w:spacing w:after="0" w:line="240" w:lineRule="auto"/>
              <w:ind w:left="360"/>
              <w:rPr>
                <w:rFonts w:ascii="Times New Roman" w:hAnsi="Times New Roman" w:cs="Times New Roman"/>
                <w:sz w:val="24"/>
                <w:szCs w:val="24"/>
              </w:rPr>
            </w:pPr>
            <w:r>
              <w:rPr>
                <w:sz w:val="24"/>
                <w:szCs w:val="24"/>
              </w:rPr>
              <w:t>CPT codes: 38.13,38.18, 38.38,39.22, 39.25,39.25, 39.26,39.28, 39.29, 84.0, 84.1, 84.91</w:t>
            </w:r>
          </w:p>
        </w:tc>
      </w:tr>
      <w:tr w:rsidR="002915B9">
        <w:trPr>
          <w:trHeight w:val="227"/>
        </w:trPr>
        <w:tc>
          <w:tcPr>
            <w:tcW w:w="4303" w:type="dxa"/>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Other Cardiac</w:t>
            </w:r>
          </w:p>
        </w:tc>
        <w:tc>
          <w:tcPr>
            <w:tcW w:w="6042" w:type="dxa"/>
          </w:tcPr>
          <w:p w:rsidR="002915B9" w:rsidRDefault="002915B9">
            <w:pPr>
              <w:pStyle w:val="ListParagraph"/>
              <w:numPr>
                <w:ilvl w:val="0"/>
                <w:numId w:val="1"/>
              </w:numPr>
              <w:spacing w:after="0" w:line="240" w:lineRule="auto"/>
              <w:ind w:left="360"/>
              <w:rPr>
                <w:sz w:val="24"/>
                <w:szCs w:val="24"/>
              </w:rPr>
            </w:pPr>
            <w:r>
              <w:rPr>
                <w:rFonts w:ascii="Times New Roman" w:hAnsi="Times New Roman" w:cs="Times New Roman"/>
                <w:sz w:val="24"/>
                <w:szCs w:val="24"/>
              </w:rPr>
              <w:t>ICD-9 primary codes: 394-398, 415–420, 422–424, 429</w:t>
            </w:r>
          </w:p>
        </w:tc>
      </w:tr>
    </w:tbl>
    <w:p w:rsidR="002915B9" w:rsidRDefault="002915B9">
      <w:pPr>
        <w:spacing w:after="0" w:line="240" w:lineRule="auto"/>
        <w:rPr>
          <w:rFonts w:ascii="Times New Roman" w:hAnsi="Times New Roman" w:cs="Times New Roman"/>
          <w:b/>
          <w:bCs/>
          <w:sz w:val="32"/>
          <w:szCs w:val="32"/>
          <w:highlight w:val="yellow"/>
        </w:rPr>
      </w:pPr>
      <w:r>
        <w:rPr>
          <w:sz w:val="24"/>
          <w:szCs w:val="24"/>
        </w:rPr>
        <w:t>Abbreviations: ICD, International Classification of Diseases; CPT, Current Procedural Terminology; NDI, National Death Index; USRDS, United States Renal Data Systems</w:t>
      </w:r>
    </w:p>
    <w:p w:rsidR="002915B9" w:rsidRDefault="002915B9">
      <w:pPr>
        <w:tabs>
          <w:tab w:val="left" w:pos="360"/>
        </w:tabs>
        <w:spacing w:after="0" w:line="276" w:lineRule="auto"/>
      </w:pPr>
    </w:p>
    <w:p w:rsidR="002915B9" w:rsidRDefault="002915B9">
      <w:pPr>
        <w:tabs>
          <w:tab w:val="left" w:pos="360"/>
        </w:tabs>
        <w:spacing w:after="0" w:line="276" w:lineRule="auto"/>
      </w:pPr>
    </w:p>
    <w:p w:rsidR="002915B9" w:rsidRDefault="002915B9">
      <w:pPr>
        <w:tabs>
          <w:tab w:val="left" w:pos="360"/>
        </w:tabs>
        <w:spacing w:after="0" w:line="276" w:lineRule="auto"/>
        <w:rPr>
          <w:rFonts w:ascii="Arial" w:hAnsi="Arial" w:cs="Arial"/>
          <w:sz w:val="24"/>
          <w:szCs w:val="24"/>
        </w:rPr>
      </w:pPr>
    </w:p>
    <w:p w:rsidR="002915B9" w:rsidRDefault="002915B9">
      <w:pPr>
        <w:spacing w:after="0" w:line="240" w:lineRule="auto"/>
        <w:rPr>
          <w:rFonts w:ascii="Times New Roman" w:hAnsi="Times New Roman" w:cs="Times New Roman"/>
          <w:b/>
          <w:bCs/>
          <w:sz w:val="28"/>
          <w:szCs w:val="28"/>
        </w:rPr>
      </w:pPr>
      <w:r>
        <w:rPr>
          <w:b/>
          <w:bCs/>
          <w:sz w:val="28"/>
          <w:szCs w:val="28"/>
        </w:rPr>
        <w:t>Table S3: Detailed Definition of Covariates and Timing of Assessment</w:t>
      </w:r>
    </w:p>
    <w:tbl>
      <w:tblPr>
        <w:tblW w:w="14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5"/>
        <w:gridCol w:w="6110"/>
        <w:gridCol w:w="990"/>
        <w:gridCol w:w="990"/>
        <w:gridCol w:w="990"/>
        <w:gridCol w:w="987"/>
      </w:tblGrid>
      <w:tr w:rsidR="002915B9">
        <w:trPr>
          <w:trHeight w:val="288"/>
        </w:trPr>
        <w:tc>
          <w:tcPr>
            <w:tcW w:w="4145" w:type="dxa"/>
            <w:noWrap/>
            <w:vAlign w:val="center"/>
          </w:tcPr>
          <w:p w:rsidR="002915B9" w:rsidRDefault="002915B9">
            <w:pPr>
              <w:spacing w:after="0" w:line="240" w:lineRule="auto"/>
              <w:jc w:val="center"/>
              <w:rPr>
                <w:rFonts w:ascii="Times New Roman" w:hAnsi="Times New Roman" w:cs="Times New Roman"/>
                <w:b/>
                <w:bCs/>
                <w:sz w:val="24"/>
                <w:szCs w:val="24"/>
              </w:rPr>
            </w:pPr>
          </w:p>
        </w:tc>
        <w:tc>
          <w:tcPr>
            <w:tcW w:w="6110" w:type="dxa"/>
            <w:noWrap/>
            <w:vAlign w:val="center"/>
          </w:tcPr>
          <w:p w:rsidR="002915B9" w:rsidRDefault="002915B9">
            <w:pPr>
              <w:spacing w:after="0" w:line="240" w:lineRule="auto"/>
              <w:jc w:val="center"/>
              <w:rPr>
                <w:rFonts w:ascii="Times New Roman" w:hAnsi="Times New Roman" w:cs="Times New Roman"/>
                <w:b/>
                <w:bCs/>
                <w:sz w:val="24"/>
                <w:szCs w:val="24"/>
              </w:rPr>
            </w:pPr>
          </w:p>
        </w:tc>
        <w:tc>
          <w:tcPr>
            <w:tcW w:w="3957" w:type="dxa"/>
            <w:gridSpan w:val="4"/>
            <w:vAlign w:val="center"/>
          </w:tcPr>
          <w:p w:rsidR="002915B9" w:rsidRDefault="002915B9">
            <w:pPr>
              <w:spacing w:after="0" w:line="240" w:lineRule="auto"/>
              <w:jc w:val="center"/>
              <w:rPr>
                <w:rFonts w:ascii="Times New Roman" w:hAnsi="Times New Roman" w:cs="Times New Roman"/>
                <w:b/>
                <w:bCs/>
              </w:rPr>
            </w:pPr>
            <w:r>
              <w:rPr>
                <w:rFonts w:ascii="Times New Roman" w:hAnsi="Times New Roman" w:cs="Times New Roman"/>
                <w:b/>
                <w:bCs/>
              </w:rPr>
              <w:t>Baseline (BL) or Time Varying (TV)</w:t>
            </w:r>
          </w:p>
        </w:tc>
      </w:tr>
      <w:tr w:rsidR="002915B9">
        <w:trPr>
          <w:trHeight w:val="288"/>
        </w:trPr>
        <w:tc>
          <w:tcPr>
            <w:tcW w:w="4145" w:type="dxa"/>
            <w:noWrap/>
            <w:vAlign w:val="center"/>
          </w:tcPr>
          <w:p w:rsidR="002915B9" w:rsidRDefault="002915B9">
            <w:pPr>
              <w:spacing w:after="0" w:line="240" w:lineRule="auto"/>
              <w:jc w:val="center"/>
              <w:rPr>
                <w:rFonts w:ascii="Times New Roman" w:hAnsi="Times New Roman" w:cs="Times New Roman"/>
                <w:b/>
                <w:bCs/>
                <w:sz w:val="24"/>
                <w:szCs w:val="24"/>
              </w:rPr>
            </w:pPr>
          </w:p>
        </w:tc>
        <w:tc>
          <w:tcPr>
            <w:tcW w:w="6110" w:type="dxa"/>
            <w:noWrap/>
            <w:vAlign w:val="center"/>
          </w:tcPr>
          <w:p w:rsidR="002915B9" w:rsidRDefault="002915B9">
            <w:pPr>
              <w:spacing w:after="0" w:line="240" w:lineRule="auto"/>
              <w:jc w:val="center"/>
              <w:rPr>
                <w:rFonts w:ascii="Times New Roman" w:hAnsi="Times New Roman" w:cs="Times New Roman"/>
                <w:b/>
                <w:bCs/>
                <w:sz w:val="24"/>
                <w:szCs w:val="24"/>
              </w:rPr>
            </w:pPr>
          </w:p>
        </w:tc>
        <w:tc>
          <w:tcPr>
            <w:tcW w:w="1980" w:type="dxa"/>
            <w:gridSpan w:val="2"/>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USRDS</w:t>
            </w:r>
          </w:p>
        </w:tc>
        <w:tc>
          <w:tcPr>
            <w:tcW w:w="1977" w:type="dxa"/>
            <w:gridSpan w:val="2"/>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DCI</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b/>
                <w:bCs/>
                <w:sz w:val="24"/>
                <w:szCs w:val="24"/>
              </w:rPr>
              <w:t>Variables</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b/>
                <w:bCs/>
                <w:sz w:val="24"/>
                <w:szCs w:val="24"/>
              </w:rPr>
              <w:t>Definition</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BL</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TV</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BL</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TV</w:t>
            </w:r>
          </w:p>
        </w:tc>
      </w:tr>
      <w:tr w:rsidR="002915B9">
        <w:trPr>
          <w:trHeight w:val="288"/>
        </w:trPr>
        <w:tc>
          <w:tcPr>
            <w:tcW w:w="14212" w:type="dxa"/>
            <w:gridSpan w:val="6"/>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b/>
                <w:bCs/>
                <w:sz w:val="24"/>
                <w:szCs w:val="24"/>
              </w:rPr>
              <w:t>Demographic</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6110" w:type="dxa"/>
            <w:noWrap/>
            <w:vAlign w:val="center"/>
          </w:tcPr>
          <w:p w:rsidR="002915B9" w:rsidRDefault="002915B9">
            <w:pPr>
              <w:spacing w:after="0" w:line="240" w:lineRule="auto"/>
              <w:rPr>
                <w:rFonts w:ascii="Times New Roman" w:hAnsi="Times New Roman" w:cs="Times New Roman"/>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Sex</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Male or Female</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Race-ethnicity</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Non-Hispanic White</w:t>
            </w:r>
          </w:p>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Non-Hispanic Black</w:t>
            </w:r>
          </w:p>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Hispanic</w:t>
            </w:r>
          </w:p>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Insurance Status</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Receiving Medicare or Medicaid benefits</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p>
        </w:tc>
      </w:tr>
      <w:tr w:rsidR="002915B9">
        <w:trPr>
          <w:trHeight w:val="288"/>
        </w:trPr>
        <w:tc>
          <w:tcPr>
            <w:tcW w:w="14212" w:type="dxa"/>
            <w:gridSpan w:val="6"/>
            <w:noWrap/>
            <w:vAlign w:val="center"/>
          </w:tcPr>
          <w:p w:rsidR="002915B9" w:rsidRDefault="002915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Clinical</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Diabetes</w:t>
            </w:r>
            <w:r>
              <w:rPr>
                <w:rFonts w:ascii="Times New Roman" w:hAnsi="Times New Roman" w:cs="Times New Roman"/>
                <w:sz w:val="24"/>
                <w:szCs w:val="24"/>
                <w:vertAlign w:val="superscript"/>
              </w:rPr>
              <w:t>1</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Form 2728 + Medicare Claims + EMR for DCI cohort</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Cardiovascular Disease</w:t>
            </w:r>
            <w:r>
              <w:rPr>
                <w:rFonts w:ascii="Times New Roman" w:hAnsi="Times New Roman" w:cs="Times New Roman"/>
                <w:sz w:val="24"/>
                <w:szCs w:val="24"/>
                <w:vertAlign w:val="superscript"/>
              </w:rPr>
              <w:t>2</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Form 2728 + Medicare Claims + EMR for DCI cohort</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Congestive Heart Failure</w:t>
            </w:r>
            <w:r>
              <w:rPr>
                <w:rFonts w:ascii="Times New Roman" w:hAnsi="Times New Roman" w:cs="Times New Roman"/>
                <w:sz w:val="24"/>
                <w:szCs w:val="24"/>
                <w:vertAlign w:val="superscript"/>
              </w:rPr>
              <w:t>3</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Form 2728 + Medicare Claims + EMR for DCI cohort</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Chronic Obstructive Pulmonary Disease</w:t>
            </w:r>
            <w:r>
              <w:rPr>
                <w:rFonts w:ascii="Times New Roman" w:hAnsi="Times New Roman" w:cs="Times New Roman"/>
                <w:sz w:val="24"/>
                <w:szCs w:val="24"/>
                <w:vertAlign w:val="superscript"/>
              </w:rPr>
              <w:t>4</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Form 2728 + Medicare Claims + EMR for DCI cohort</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Cardiovascular  Hospitalization</w:t>
            </w:r>
            <w:r>
              <w:rPr>
                <w:rFonts w:ascii="Times New Roman" w:hAnsi="Times New Roman" w:cs="Times New Roman"/>
                <w:sz w:val="24"/>
                <w:szCs w:val="24"/>
                <w:vertAlign w:val="superscript"/>
              </w:rPr>
              <w:t>5</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Medicare Claims + EMR for DCI cohort</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Comorbidity</w:t>
            </w:r>
            <w:r>
              <w:rPr>
                <w:rFonts w:ascii="Times New Roman" w:hAnsi="Times New Roman" w:cs="Times New Roman"/>
                <w:sz w:val="24"/>
                <w:szCs w:val="24"/>
                <w:vertAlign w:val="superscript"/>
              </w:rPr>
              <w:t>6</w:t>
            </w:r>
          </w:p>
        </w:tc>
        <w:tc>
          <w:tcPr>
            <w:tcW w:w="6110"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Liu Comorbidity Index </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Body Mass Index</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Weight in Kg/Height in m</w:t>
            </w:r>
            <w:r>
              <w:rPr>
                <w:rFonts w:ascii="Times New Roman" w:hAnsi="Times New Roman" w:cs="Times New Roman"/>
                <w:sz w:val="24"/>
                <w:szCs w:val="24"/>
                <w:vertAlign w:val="superscript"/>
              </w:rPr>
              <w:t>2</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Systolic Blood Pressure</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Automated oscillometric blood pressure measured predialysis as part of clinical care</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Systolic Blood Pressure Variability</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Standard deviation of the residual from a linear mixed effect regression model of natural log transformed predialysis systolic blood pressure over time</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14212" w:type="dxa"/>
            <w:gridSpan w:val="6"/>
            <w:noWrap/>
            <w:vAlign w:val="center"/>
          </w:tcPr>
          <w:p w:rsidR="002915B9" w:rsidRDefault="002915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End-Stage Renal Disease Related </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Cause of End-Stage Renal Disease </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Diabetes, Hypertension, Glomerulonephritis, Other</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Relative Volume Removed</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(Predialysis Weight-Postdialysis Weight)/Postdialysis Weight</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Dry Weight Attainment</w:t>
            </w:r>
            <w:r>
              <w:rPr>
                <w:rFonts w:ascii="Times New Roman" w:hAnsi="Times New Roman" w:cs="Times New Roman"/>
                <w:sz w:val="24"/>
                <w:szCs w:val="24"/>
                <w:vertAlign w:val="superscript"/>
              </w:rPr>
              <w:t>7</w:t>
            </w:r>
          </w:p>
        </w:tc>
        <w:tc>
          <w:tcPr>
            <w:tcW w:w="6110"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Achieving dry weight in the previous 30 day interval</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Adherence</w:t>
            </w:r>
          </w:p>
        </w:tc>
        <w:tc>
          <w:tcPr>
            <w:tcW w:w="6110" w:type="dxa"/>
            <w:noWrap/>
            <w:vAlign w:val="center"/>
          </w:tcPr>
          <w:p w:rsidR="002915B9" w:rsidRDefault="002915B9">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Attended at least 80% of the dialysis sessions in a 30 day (accounting for missed sessions due to hospitalizations)</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14212" w:type="dxa"/>
            <w:gridSpan w:val="6"/>
            <w:noWrap/>
            <w:vAlign w:val="center"/>
          </w:tcPr>
          <w:p w:rsidR="002915B9" w:rsidRDefault="002915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Laboratory Data</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Albumin</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Serum Albumin (routine labs, measured monthly)</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Calcium-Phosphate product</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Corrected Serum Calcium x Serum Phosphate (routine labs, measured monthly)</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Hemoglobin</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Hemoglobin (routine labs, measured monthly)</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Ferritin</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Serum Ferritin (routine labs, measured every 3 months)</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Kt/V</w:t>
            </w:r>
            <w:r>
              <w:rPr>
                <w:rFonts w:ascii="Times New Roman" w:hAnsi="Times New Roman" w:cs="Times New Roman"/>
                <w:sz w:val="24"/>
                <w:szCs w:val="24"/>
                <w:vertAlign w:val="subscript"/>
              </w:rPr>
              <w:t>UREA</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Calculated value from predialysis and postdialysis urea and other dialysis parameters. Values provided for use in clinical care were used.</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2915B9">
        <w:trPr>
          <w:trHeight w:val="288"/>
        </w:trPr>
        <w:tc>
          <w:tcPr>
            <w:tcW w:w="14212" w:type="dxa"/>
            <w:gridSpan w:val="6"/>
            <w:noWrap/>
            <w:vAlign w:val="center"/>
          </w:tcPr>
          <w:p w:rsidR="002915B9" w:rsidRDefault="002915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Antihypertensive Regimens </w:t>
            </w:r>
          </w:p>
        </w:tc>
      </w:tr>
      <w:tr w:rsidR="002915B9">
        <w:trPr>
          <w:trHeight w:val="288"/>
        </w:trPr>
        <w:tc>
          <w:tcPr>
            <w:tcW w:w="4145"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Antihypertensive Regimens</w:t>
            </w:r>
          </w:p>
        </w:tc>
        <w:tc>
          <w:tcPr>
            <w:tcW w:w="6110" w:type="dxa"/>
            <w:noWrap/>
            <w:vAlign w:val="center"/>
          </w:tcPr>
          <w:p w:rsidR="002915B9" w:rsidRDefault="002915B9">
            <w:pPr>
              <w:spacing w:after="0" w:line="240" w:lineRule="auto"/>
              <w:rPr>
                <w:rFonts w:ascii="Times New Roman" w:hAnsi="Times New Roman" w:cs="Times New Roman"/>
                <w:sz w:val="24"/>
                <w:szCs w:val="24"/>
              </w:rPr>
            </w:pPr>
            <w:r>
              <w:rPr>
                <w:rFonts w:ascii="Times New Roman" w:hAnsi="Times New Roman" w:cs="Times New Roman"/>
                <w:sz w:val="24"/>
                <w:szCs w:val="24"/>
              </w:rPr>
              <w:t>As described in Table S1</w:t>
            </w:r>
          </w:p>
        </w:tc>
        <w:tc>
          <w:tcPr>
            <w:tcW w:w="990"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90" w:type="dxa"/>
            <w:vAlign w:val="center"/>
          </w:tcPr>
          <w:p w:rsidR="002915B9" w:rsidRDefault="002915B9">
            <w:pPr>
              <w:spacing w:after="0" w:line="24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X</w:t>
            </w:r>
          </w:p>
        </w:tc>
        <w:tc>
          <w:tcPr>
            <w:tcW w:w="990" w:type="dxa"/>
            <w:noWrap/>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987" w:type="dxa"/>
            <w:vAlign w:val="center"/>
          </w:tcPr>
          <w:p w:rsidR="002915B9" w:rsidRDefault="002915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r>
    </w:tbl>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sz w:val="24"/>
          <w:szCs w:val="24"/>
        </w:rPr>
      </w:pPr>
      <w:r>
        <w:rPr>
          <w:sz w:val="24"/>
          <w:szCs w:val="24"/>
        </w:rPr>
        <w:t>Abbreviations: USRDS, United States Renal Data System; DCI, Dialysis Clinic, Inc.; EMR, Electronic Medical Record; Kt/V</w:t>
      </w:r>
      <w:r>
        <w:rPr>
          <w:sz w:val="24"/>
          <w:szCs w:val="24"/>
          <w:vertAlign w:val="subscript"/>
        </w:rPr>
        <w:t>UREA</w:t>
      </w:r>
      <w:r>
        <w:rPr>
          <w:sz w:val="24"/>
          <w:szCs w:val="24"/>
        </w:rPr>
        <w:t>, Urea clearance during a hemodialysis session (Kt) adjusted to the total body water (V); ICD, International Classification of Diseases</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sz w:val="24"/>
          <w:szCs w:val="24"/>
        </w:rPr>
      </w:pPr>
      <w:r>
        <w:rPr>
          <w:sz w:val="24"/>
          <w:szCs w:val="24"/>
          <w:vertAlign w:val="superscript"/>
        </w:rPr>
        <w:t xml:space="preserve">1 </w:t>
      </w:r>
      <w:r>
        <w:rPr>
          <w:sz w:val="24"/>
          <w:szCs w:val="24"/>
        </w:rPr>
        <w:t>Diabetes: Medicare claims with ICD-9 codes: 250; 357.2; 362.01-362.07; 366.41</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sz w:val="24"/>
          <w:szCs w:val="24"/>
        </w:rPr>
      </w:pPr>
      <w:r>
        <w:rPr>
          <w:sz w:val="24"/>
          <w:szCs w:val="24"/>
          <w:vertAlign w:val="superscript"/>
        </w:rPr>
        <w:t xml:space="preserve">2 </w:t>
      </w:r>
      <w:r>
        <w:rPr>
          <w:sz w:val="24"/>
          <w:szCs w:val="24"/>
        </w:rPr>
        <w:t xml:space="preserve">Cardiovascular disease: Medicare claims for: </w:t>
      </w:r>
    </w:p>
    <w:p w:rsidR="002915B9" w:rsidRDefault="002915B9">
      <w:pPr>
        <w:pStyle w:val="ListParagraph"/>
        <w:numPr>
          <w:ilvl w:val="0"/>
          <w:numId w:val="4"/>
        </w:numPr>
        <w:spacing w:after="0" w:line="240" w:lineRule="auto"/>
        <w:rPr>
          <w:sz w:val="24"/>
          <w:szCs w:val="24"/>
        </w:rPr>
      </w:pPr>
      <w:r>
        <w:rPr>
          <w:sz w:val="24"/>
          <w:szCs w:val="24"/>
        </w:rPr>
        <w:t>Atherosclerotic heart disease (ICD-9 codes: 410–414, V45.81, V45.82)</w:t>
      </w:r>
    </w:p>
    <w:p w:rsidR="002915B9" w:rsidRDefault="002915B9">
      <w:pPr>
        <w:pStyle w:val="ListParagraph"/>
        <w:numPr>
          <w:ilvl w:val="0"/>
          <w:numId w:val="4"/>
        </w:numPr>
        <w:spacing w:after="0" w:line="240" w:lineRule="auto"/>
        <w:rPr>
          <w:sz w:val="24"/>
          <w:szCs w:val="24"/>
        </w:rPr>
      </w:pPr>
      <w:r>
        <w:rPr>
          <w:sz w:val="24"/>
          <w:szCs w:val="24"/>
        </w:rPr>
        <w:t>Cerebrovascular accident/transient ischemic attack (ICD-9 codes: 430–438)</w:t>
      </w:r>
    </w:p>
    <w:p w:rsidR="002915B9" w:rsidRDefault="002915B9">
      <w:pPr>
        <w:pStyle w:val="ListParagraph"/>
        <w:numPr>
          <w:ilvl w:val="0"/>
          <w:numId w:val="4"/>
        </w:numPr>
        <w:spacing w:after="0" w:line="240" w:lineRule="auto"/>
        <w:rPr>
          <w:sz w:val="24"/>
          <w:szCs w:val="24"/>
        </w:rPr>
      </w:pPr>
      <w:r>
        <w:rPr>
          <w:sz w:val="24"/>
          <w:szCs w:val="24"/>
        </w:rPr>
        <w:t>Peripheral vascular disease (ICD-9 codes: 440–444, 447, 451–453, 557)</w:t>
      </w:r>
    </w:p>
    <w:p w:rsidR="002915B9" w:rsidRDefault="002915B9">
      <w:pPr>
        <w:pStyle w:val="ListParagraph"/>
        <w:numPr>
          <w:ilvl w:val="0"/>
          <w:numId w:val="4"/>
        </w:numPr>
        <w:spacing w:after="0" w:line="240" w:lineRule="auto"/>
        <w:rPr>
          <w:sz w:val="24"/>
          <w:szCs w:val="24"/>
        </w:rPr>
      </w:pPr>
      <w:r>
        <w:rPr>
          <w:sz w:val="24"/>
          <w:szCs w:val="24"/>
        </w:rPr>
        <w:t>Dysrhythmia (ICD-9 codes: 426–427, V45.0, V53.3)</w:t>
      </w:r>
    </w:p>
    <w:p w:rsidR="002915B9" w:rsidRDefault="002915B9">
      <w:pPr>
        <w:pStyle w:val="ListParagraph"/>
        <w:numPr>
          <w:ilvl w:val="0"/>
          <w:numId w:val="4"/>
        </w:numPr>
        <w:spacing w:after="0" w:line="240" w:lineRule="auto"/>
        <w:rPr>
          <w:rFonts w:ascii="Times New Roman" w:hAnsi="Times New Roman" w:cs="Times New Roman"/>
          <w:sz w:val="24"/>
          <w:szCs w:val="24"/>
        </w:rPr>
      </w:pPr>
      <w:r>
        <w:rPr>
          <w:sz w:val="24"/>
          <w:szCs w:val="24"/>
        </w:rPr>
        <w:t>Other cardiac disease (ICD-9 codes: 420–421, 423–424, 429, 785.0–785.3, V42.2, V43.3)</w:t>
      </w:r>
    </w:p>
    <w:p w:rsidR="002915B9" w:rsidRDefault="002915B9">
      <w:pPr>
        <w:pStyle w:val="ListParagraph"/>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sz w:val="24"/>
          <w:szCs w:val="24"/>
        </w:rPr>
      </w:pPr>
      <w:r>
        <w:rPr>
          <w:sz w:val="24"/>
          <w:szCs w:val="24"/>
          <w:vertAlign w:val="superscript"/>
        </w:rPr>
        <w:t xml:space="preserve">3 </w:t>
      </w:r>
      <w:r>
        <w:rPr>
          <w:sz w:val="24"/>
          <w:szCs w:val="24"/>
        </w:rPr>
        <w:t>Congestive heart failure: Medicare claims with ICD-9 codes: 398.91; 422; 425; 428; 402.01; 402.11; 404.01; 404.11; 404.91; 404.03; 404.13; 404.93, V42.1</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sz w:val="24"/>
          <w:szCs w:val="24"/>
        </w:rPr>
      </w:pPr>
      <w:r>
        <w:rPr>
          <w:sz w:val="24"/>
          <w:szCs w:val="24"/>
          <w:vertAlign w:val="superscript"/>
        </w:rPr>
        <w:t xml:space="preserve">4 </w:t>
      </w:r>
      <w:r>
        <w:rPr>
          <w:sz w:val="24"/>
          <w:szCs w:val="24"/>
        </w:rPr>
        <w:t>Chronic obstructive pulmonary disease: Medicare claims with ICD 9 codes: 491–494; 496; 510</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sz w:val="24"/>
          <w:szCs w:val="24"/>
        </w:rPr>
      </w:pPr>
      <w:r>
        <w:rPr>
          <w:sz w:val="24"/>
          <w:szCs w:val="24"/>
          <w:vertAlign w:val="superscript"/>
        </w:rPr>
        <w:t xml:space="preserve">5 </w:t>
      </w:r>
      <w:r>
        <w:rPr>
          <w:sz w:val="24"/>
          <w:szCs w:val="24"/>
        </w:rPr>
        <w:t>Hospitalization: Medicare claims for:</w:t>
      </w:r>
    </w:p>
    <w:p w:rsidR="002915B9" w:rsidRDefault="002915B9">
      <w:pPr>
        <w:pStyle w:val="ListParagraph"/>
        <w:numPr>
          <w:ilvl w:val="0"/>
          <w:numId w:val="5"/>
        </w:numPr>
        <w:spacing w:after="0" w:line="240" w:lineRule="auto"/>
        <w:rPr>
          <w:sz w:val="24"/>
          <w:szCs w:val="24"/>
        </w:rPr>
      </w:pPr>
      <w:r>
        <w:rPr>
          <w:sz w:val="24"/>
          <w:szCs w:val="24"/>
        </w:rPr>
        <w:t>Congestive heart failure or cardiomyopathy (ICD-9 primary codes: 398.91, 402.01, 402.11, 402.91, 404.01, 404.03, 404.11, 404.13, 404.91, 404.93, 425, 428, 518.4, 276.6)</w:t>
      </w:r>
    </w:p>
    <w:p w:rsidR="002915B9" w:rsidRDefault="002915B9">
      <w:pPr>
        <w:pStyle w:val="ListParagraph"/>
        <w:numPr>
          <w:ilvl w:val="0"/>
          <w:numId w:val="5"/>
        </w:numPr>
        <w:spacing w:after="0" w:line="240" w:lineRule="auto"/>
        <w:rPr>
          <w:sz w:val="24"/>
          <w:szCs w:val="24"/>
        </w:rPr>
      </w:pPr>
      <w:r>
        <w:rPr>
          <w:sz w:val="24"/>
          <w:szCs w:val="24"/>
        </w:rPr>
        <w:t>Atherosclerotic heart disease (ICD-9 primary codes: 410-414; ICD-9 secondary codes: 410, 411.81; CPT codes: 36.0, 36.9, 36.1, 36.2)</w:t>
      </w:r>
    </w:p>
    <w:p w:rsidR="002915B9" w:rsidRDefault="002915B9">
      <w:pPr>
        <w:pStyle w:val="ListParagraph"/>
        <w:numPr>
          <w:ilvl w:val="0"/>
          <w:numId w:val="5"/>
        </w:numPr>
        <w:spacing w:after="0" w:line="240" w:lineRule="auto"/>
        <w:rPr>
          <w:sz w:val="24"/>
          <w:szCs w:val="24"/>
        </w:rPr>
      </w:pPr>
      <w:r>
        <w:rPr>
          <w:sz w:val="24"/>
          <w:szCs w:val="24"/>
        </w:rPr>
        <w:t>Conduction disorders and dysrhythmias (ICD-9 primary codes: 426-427, 798; ICD-9 secondary codes: 427.4, 427.41-427.42, 427.5; CPT codes: 37.6-37.8, 37.94-37.97, 00.50-00.54)</w:t>
      </w:r>
    </w:p>
    <w:p w:rsidR="002915B9" w:rsidRDefault="002915B9">
      <w:pPr>
        <w:pStyle w:val="ListParagraph"/>
        <w:numPr>
          <w:ilvl w:val="0"/>
          <w:numId w:val="5"/>
        </w:numPr>
        <w:spacing w:after="0" w:line="240" w:lineRule="auto"/>
        <w:rPr>
          <w:sz w:val="24"/>
          <w:szCs w:val="24"/>
        </w:rPr>
      </w:pPr>
      <w:r>
        <w:rPr>
          <w:sz w:val="24"/>
          <w:szCs w:val="24"/>
        </w:rPr>
        <w:t>Cerebrovascular disease (ICD-9 primary codes: 430-438; ICD-9 secondary codes: 430, 431, 432, 433.01, 434.01, 436, 437.2, 435–435.9; CPT codes: 38.10, 38.11, 38.12)</w:t>
      </w:r>
    </w:p>
    <w:p w:rsidR="002915B9" w:rsidRDefault="002915B9">
      <w:pPr>
        <w:pStyle w:val="ListParagraph"/>
        <w:numPr>
          <w:ilvl w:val="0"/>
          <w:numId w:val="5"/>
        </w:numPr>
        <w:spacing w:after="0" w:line="240" w:lineRule="auto"/>
        <w:rPr>
          <w:sz w:val="24"/>
          <w:szCs w:val="24"/>
        </w:rPr>
      </w:pPr>
      <w:r>
        <w:rPr>
          <w:sz w:val="24"/>
          <w:szCs w:val="24"/>
        </w:rPr>
        <w:t>Circulatory system (ICD-9 primary codes: 440-456, 458–459, 250.7; CPT codes: 38.13,38.18, 38.38,39.22, 39.25,39.25, 39.26,39.28, 39.29, 84.0, 84.1, 84.91)</w:t>
      </w:r>
    </w:p>
    <w:p w:rsidR="002915B9" w:rsidRDefault="002915B9">
      <w:pPr>
        <w:pStyle w:val="ListParagraph"/>
        <w:numPr>
          <w:ilvl w:val="0"/>
          <w:numId w:val="5"/>
        </w:numPr>
        <w:spacing w:after="0" w:line="240" w:lineRule="auto"/>
        <w:rPr>
          <w:sz w:val="24"/>
          <w:szCs w:val="24"/>
        </w:rPr>
      </w:pPr>
      <w:r>
        <w:rPr>
          <w:sz w:val="24"/>
          <w:szCs w:val="24"/>
        </w:rPr>
        <w:t>Other cardiac (ICD-9 primary codes: 394-398, 415–420, 422–424, 429)</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sz w:val="24"/>
          <w:szCs w:val="24"/>
        </w:rPr>
      </w:pPr>
      <w:r>
        <w:rPr>
          <w:sz w:val="24"/>
          <w:szCs w:val="24"/>
          <w:vertAlign w:val="superscript"/>
        </w:rPr>
        <w:t xml:space="preserve">6 </w:t>
      </w:r>
      <w:r>
        <w:rPr>
          <w:sz w:val="24"/>
          <w:szCs w:val="24"/>
        </w:rPr>
        <w:t>Liu Comorbidity Index:[</w:t>
      </w:r>
      <w:r>
        <w:t xml:space="preserve"> </w:t>
      </w:r>
      <w:r>
        <w:rPr>
          <w:sz w:val="24"/>
          <w:szCs w:val="24"/>
        </w:rPr>
        <w:t xml:space="preserve">Liu J, Huang Z, Gilbertson DT, Foley RN, Collins AJ. An improved comorbidity index for outcome analyses among dialysis patients. Kidney Int. 2010;77(2):141-51.] </w:t>
      </w:r>
    </w:p>
    <w:p w:rsidR="002915B9" w:rsidRDefault="002915B9">
      <w:pPr>
        <w:pStyle w:val="ListParagraph"/>
        <w:numPr>
          <w:ilvl w:val="0"/>
          <w:numId w:val="3"/>
        </w:numPr>
        <w:spacing w:after="0" w:line="240" w:lineRule="auto"/>
        <w:rPr>
          <w:rFonts w:ascii="Times New Roman" w:hAnsi="Times New Roman" w:cs="Times New Roman"/>
          <w:sz w:val="24"/>
          <w:szCs w:val="24"/>
        </w:rPr>
      </w:pPr>
      <w:r>
        <w:rPr>
          <w:sz w:val="24"/>
          <w:szCs w:val="24"/>
        </w:rPr>
        <w:t xml:space="preserve">Assign score of 1 to atherosclerotic heart disease and diabetes; </w:t>
      </w:r>
    </w:p>
    <w:p w:rsidR="002915B9" w:rsidRDefault="002915B9">
      <w:pPr>
        <w:pStyle w:val="ListParagraph"/>
        <w:numPr>
          <w:ilvl w:val="0"/>
          <w:numId w:val="3"/>
        </w:numPr>
        <w:spacing w:after="0" w:line="240" w:lineRule="auto"/>
        <w:rPr>
          <w:rFonts w:ascii="Times New Roman" w:hAnsi="Times New Roman" w:cs="Times New Roman"/>
          <w:sz w:val="24"/>
          <w:szCs w:val="24"/>
        </w:rPr>
      </w:pPr>
      <w:r>
        <w:rPr>
          <w:sz w:val="24"/>
          <w:szCs w:val="24"/>
        </w:rPr>
        <w:t xml:space="preserve">Assign score of 2 to cerebrovascular accident/transient ischemic attack, peripheral vascular disease, chronic obstructive pulmonary disease, gastrointestinal bleeding (ICD-9 codes: 456.0–456.2, 530.7, 531–534, 569.84, 569.85, 578), dysrhythmia, other cardiac, liver disease (ICD-9 codes: 570, 571, 572.1, 572.4, 573.1–573.3, V42.7) and cancer (ICD-9 codes: 140–172, 174–208, 230–231, 233–234); </w:t>
      </w:r>
    </w:p>
    <w:p w:rsidR="002915B9" w:rsidRDefault="002915B9">
      <w:pPr>
        <w:pStyle w:val="ListParagraph"/>
        <w:numPr>
          <w:ilvl w:val="0"/>
          <w:numId w:val="3"/>
        </w:numPr>
        <w:spacing w:after="0" w:line="240" w:lineRule="auto"/>
        <w:rPr>
          <w:rFonts w:ascii="Times New Roman" w:hAnsi="Times New Roman" w:cs="Times New Roman"/>
          <w:sz w:val="24"/>
          <w:szCs w:val="24"/>
        </w:rPr>
      </w:pPr>
      <w:r>
        <w:rPr>
          <w:sz w:val="24"/>
          <w:szCs w:val="24"/>
        </w:rPr>
        <w:t xml:space="preserve">Assign score of 3 to congestive heart failure. A patients overall score is a sum of the individual scores. </w:t>
      </w:r>
    </w:p>
    <w:p w:rsidR="002915B9" w:rsidRDefault="002915B9">
      <w:pPr>
        <w:pStyle w:val="ListParagraph"/>
        <w:numPr>
          <w:ilvl w:val="0"/>
          <w:numId w:val="3"/>
        </w:numPr>
        <w:spacing w:after="0" w:line="240" w:lineRule="auto"/>
        <w:rPr>
          <w:sz w:val="24"/>
          <w:szCs w:val="24"/>
        </w:rPr>
      </w:pPr>
      <w:r>
        <w:rPr>
          <w:sz w:val="24"/>
          <w:szCs w:val="24"/>
        </w:rPr>
        <w:t>The overall score has range 0 to 21 with higher score representing greater comorbidity.</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rFonts w:ascii="Times New Roman" w:hAnsi="Times New Roman" w:cs="Times New Roman"/>
          <w:b/>
          <w:bCs/>
          <w:sz w:val="32"/>
          <w:szCs w:val="32"/>
          <w:highlight w:val="yellow"/>
        </w:rPr>
      </w:pPr>
      <w:r>
        <w:rPr>
          <w:sz w:val="24"/>
          <w:szCs w:val="24"/>
          <w:vertAlign w:val="superscript"/>
        </w:rPr>
        <w:t xml:space="preserve">7 </w:t>
      </w:r>
      <w:r>
        <w:rPr>
          <w:sz w:val="24"/>
          <w:szCs w:val="24"/>
        </w:rPr>
        <w:t>Dry weight attainment: For each hemodialysis treatment, a patient is said to achieve dry weight if the postdialysis weight is within 0.5 kg of the prescribed dry weight. If the patient achieved dry weight for at least 80% of the sessions in a 30</w:t>
      </w:r>
      <w:r>
        <w:rPr>
          <w:rFonts w:ascii="Times New Roman" w:hAnsi="Times New Roman" w:cs="Times New Roman"/>
          <w:sz w:val="24"/>
          <w:szCs w:val="24"/>
        </w:rPr>
        <w:t>-</w:t>
      </w:r>
      <w:r>
        <w:rPr>
          <w:sz w:val="24"/>
          <w:szCs w:val="24"/>
        </w:rPr>
        <w:t xml:space="preserve">day period, then the patient is said to achieve dry weight for that interval. </w:t>
      </w:r>
    </w:p>
    <w:p w:rsidR="002915B9" w:rsidRDefault="002915B9">
      <w:pPr>
        <w:tabs>
          <w:tab w:val="left" w:pos="360"/>
        </w:tabs>
        <w:spacing w:after="0" w:line="276" w:lineRule="auto"/>
        <w:rPr>
          <w:rFonts w:ascii="Arial" w:hAnsi="Arial" w:cs="Arial"/>
          <w:sz w:val="24"/>
          <w:szCs w:val="24"/>
        </w:rPr>
      </w:pPr>
    </w:p>
    <w:p w:rsidR="002915B9" w:rsidRDefault="002915B9">
      <w:pPr>
        <w:tabs>
          <w:tab w:val="left" w:pos="360"/>
        </w:tabs>
        <w:spacing w:after="0" w:line="276" w:lineRule="auto"/>
        <w:rPr>
          <w:rFonts w:ascii="Arial" w:hAnsi="Arial" w:cs="Arial"/>
          <w:sz w:val="24"/>
          <w:szCs w:val="24"/>
        </w:rPr>
      </w:pPr>
    </w:p>
    <w:p w:rsidR="002915B9" w:rsidRDefault="002915B9">
      <w:pPr>
        <w:spacing w:after="0"/>
        <w:rPr>
          <w:b/>
          <w:bCs/>
          <w:sz w:val="28"/>
          <w:szCs w:val="28"/>
          <w:u w:val="single"/>
        </w:rPr>
      </w:pPr>
      <w:r>
        <w:rPr>
          <w:b/>
          <w:bCs/>
          <w:sz w:val="28"/>
          <w:szCs w:val="28"/>
        </w:rPr>
        <w:t>Table S4: Baseline Characteristics of 7,848 Incident Hemodialysis Patients of the DCI-Medicare Subcohort by Antihypertensive Regimen</w:t>
      </w:r>
    </w:p>
    <w:p w:rsidR="002915B9" w:rsidRDefault="002915B9">
      <w:pPr>
        <w:spacing w:after="0"/>
        <w:rPr>
          <w:rFonts w:ascii="Times New Roman" w:hAnsi="Times New Roman" w:cs="Times New Roman"/>
          <w:b/>
          <w:bCs/>
          <w:sz w:val="18"/>
          <w:szCs w:val="18"/>
          <w:u w:val="single"/>
        </w:rPr>
      </w:pPr>
    </w:p>
    <w:tbl>
      <w:tblPr>
        <w:tblW w:w="47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78"/>
        <w:gridCol w:w="1136"/>
        <w:gridCol w:w="1136"/>
        <w:gridCol w:w="1136"/>
        <w:gridCol w:w="1167"/>
        <w:gridCol w:w="1169"/>
        <w:gridCol w:w="563"/>
      </w:tblGrid>
      <w:tr w:rsidR="002915B9">
        <w:trPr>
          <w:cantSplit/>
          <w:trHeight w:val="300"/>
        </w:trPr>
        <w:tc>
          <w:tcPr>
            <w:tcW w:w="628" w:type="pct"/>
            <w:noWrap/>
            <w:vAlign w:val="bottom"/>
          </w:tcPr>
          <w:p w:rsidR="002915B9" w:rsidRDefault="002915B9">
            <w:pPr>
              <w:spacing w:after="0"/>
              <w:jc w:val="center"/>
              <w:rPr>
                <w:b/>
                <w:bCs/>
                <w:sz w:val="20"/>
                <w:szCs w:val="20"/>
              </w:rPr>
            </w:pPr>
          </w:p>
        </w:tc>
        <w:tc>
          <w:tcPr>
            <w:tcW w:w="875" w:type="pct"/>
            <w:noWrap/>
            <w:vAlign w:val="bottom"/>
          </w:tcPr>
          <w:p w:rsidR="002915B9" w:rsidRDefault="002915B9">
            <w:pPr>
              <w:spacing w:after="0"/>
              <w:jc w:val="center"/>
              <w:rPr>
                <w:b/>
                <w:bCs/>
                <w:sz w:val="20"/>
                <w:szCs w:val="20"/>
              </w:rPr>
            </w:pPr>
          </w:p>
        </w:tc>
        <w:tc>
          <w:tcPr>
            <w:tcW w:w="630" w:type="pct"/>
            <w:vMerge w:val="restart"/>
            <w:noWrap/>
            <w:vAlign w:val="bottom"/>
          </w:tcPr>
          <w:p w:rsidR="002915B9" w:rsidRDefault="002915B9">
            <w:pPr>
              <w:spacing w:after="0"/>
              <w:jc w:val="center"/>
              <w:rPr>
                <w:b/>
                <w:bCs/>
                <w:sz w:val="20"/>
                <w:szCs w:val="20"/>
              </w:rPr>
            </w:pPr>
            <w:r>
              <w:rPr>
                <w:b/>
                <w:bCs/>
                <w:sz w:val="20"/>
                <w:szCs w:val="20"/>
              </w:rPr>
              <w:t>Overall</w:t>
            </w:r>
          </w:p>
        </w:tc>
        <w:tc>
          <w:tcPr>
            <w:tcW w:w="2555" w:type="pct"/>
            <w:gridSpan w:val="4"/>
            <w:vAlign w:val="bottom"/>
          </w:tcPr>
          <w:p w:rsidR="002915B9" w:rsidRDefault="002915B9">
            <w:pPr>
              <w:spacing w:after="0"/>
              <w:jc w:val="center"/>
              <w:rPr>
                <w:b/>
                <w:bCs/>
                <w:sz w:val="20"/>
                <w:szCs w:val="20"/>
              </w:rPr>
            </w:pPr>
            <w:r>
              <w:rPr>
                <w:b/>
                <w:bCs/>
                <w:sz w:val="20"/>
                <w:szCs w:val="20"/>
              </w:rPr>
              <w:t>Antihypertensive Medication Regimen at 6 Months</w:t>
            </w:r>
          </w:p>
        </w:tc>
        <w:tc>
          <w:tcPr>
            <w:tcW w:w="312" w:type="pct"/>
            <w:noWrap/>
            <w:vAlign w:val="bottom"/>
          </w:tcPr>
          <w:p w:rsidR="002915B9" w:rsidRDefault="002915B9">
            <w:pPr>
              <w:spacing w:after="0"/>
              <w:jc w:val="center"/>
              <w:rPr>
                <w:b/>
                <w:bCs/>
                <w:sz w:val="20"/>
                <w:szCs w:val="20"/>
              </w:rPr>
            </w:pPr>
          </w:p>
        </w:tc>
      </w:tr>
      <w:tr w:rsidR="002915B9">
        <w:trPr>
          <w:cantSplit/>
          <w:trHeight w:val="300"/>
        </w:trPr>
        <w:tc>
          <w:tcPr>
            <w:tcW w:w="628" w:type="pct"/>
            <w:noWrap/>
            <w:vAlign w:val="bottom"/>
          </w:tcPr>
          <w:p w:rsidR="002915B9" w:rsidRDefault="002915B9">
            <w:pPr>
              <w:spacing w:after="0"/>
              <w:jc w:val="center"/>
              <w:rPr>
                <w:b/>
                <w:bCs/>
                <w:sz w:val="20"/>
                <w:szCs w:val="20"/>
              </w:rPr>
            </w:pPr>
          </w:p>
        </w:tc>
        <w:tc>
          <w:tcPr>
            <w:tcW w:w="875" w:type="pct"/>
            <w:noWrap/>
            <w:vAlign w:val="bottom"/>
          </w:tcPr>
          <w:p w:rsidR="002915B9" w:rsidRDefault="002915B9">
            <w:pPr>
              <w:spacing w:after="0"/>
              <w:jc w:val="center"/>
              <w:rPr>
                <w:b/>
                <w:bCs/>
                <w:sz w:val="20"/>
                <w:szCs w:val="20"/>
              </w:rPr>
            </w:pPr>
          </w:p>
        </w:tc>
        <w:tc>
          <w:tcPr>
            <w:tcW w:w="630" w:type="pct"/>
            <w:vMerge/>
            <w:noWrap/>
            <w:vAlign w:val="bottom"/>
          </w:tcPr>
          <w:p w:rsidR="002915B9" w:rsidRDefault="002915B9">
            <w:pPr>
              <w:spacing w:after="0"/>
              <w:jc w:val="center"/>
              <w:rPr>
                <w:b/>
                <w:bCs/>
                <w:sz w:val="20"/>
                <w:szCs w:val="20"/>
              </w:rPr>
            </w:pPr>
          </w:p>
        </w:tc>
        <w:tc>
          <w:tcPr>
            <w:tcW w:w="630" w:type="pct"/>
            <w:noWrap/>
            <w:vAlign w:val="center"/>
          </w:tcPr>
          <w:p w:rsidR="002915B9" w:rsidRDefault="002915B9">
            <w:pPr>
              <w:spacing w:after="0"/>
              <w:jc w:val="center"/>
              <w:rPr>
                <w:b/>
                <w:bCs/>
                <w:sz w:val="20"/>
                <w:szCs w:val="20"/>
              </w:rPr>
            </w:pPr>
            <w:r>
              <w:rPr>
                <w:sz w:val="20"/>
                <w:szCs w:val="20"/>
              </w:rPr>
              <w:t>Any β-blocker Regimen Without RAS (BB)</w:t>
            </w:r>
          </w:p>
        </w:tc>
        <w:tc>
          <w:tcPr>
            <w:tcW w:w="630" w:type="pct"/>
            <w:noWrap/>
            <w:vAlign w:val="center"/>
          </w:tcPr>
          <w:p w:rsidR="002915B9" w:rsidRDefault="002915B9">
            <w:pPr>
              <w:spacing w:after="0"/>
              <w:jc w:val="center"/>
              <w:rPr>
                <w:b/>
                <w:bCs/>
                <w:sz w:val="20"/>
                <w:szCs w:val="20"/>
              </w:rPr>
            </w:pPr>
            <w:r>
              <w:rPr>
                <w:sz w:val="20"/>
                <w:szCs w:val="20"/>
              </w:rPr>
              <w:t>Any RAS Regimen Without β-blocker (RAS)</w:t>
            </w:r>
          </w:p>
        </w:tc>
        <w:tc>
          <w:tcPr>
            <w:tcW w:w="647" w:type="pct"/>
            <w:vAlign w:val="center"/>
          </w:tcPr>
          <w:p w:rsidR="002915B9" w:rsidRDefault="002915B9">
            <w:pPr>
              <w:spacing w:after="0"/>
              <w:jc w:val="center"/>
              <w:rPr>
                <w:sz w:val="20"/>
                <w:szCs w:val="20"/>
              </w:rPr>
            </w:pPr>
            <w:r>
              <w:rPr>
                <w:sz w:val="20"/>
                <w:szCs w:val="20"/>
              </w:rPr>
              <w:t>β-blocker +RAS Combination</w:t>
            </w:r>
          </w:p>
          <w:p w:rsidR="002915B9" w:rsidRDefault="002915B9">
            <w:pPr>
              <w:spacing w:after="0"/>
              <w:jc w:val="center"/>
              <w:rPr>
                <w:b/>
                <w:bCs/>
                <w:sz w:val="20"/>
                <w:szCs w:val="20"/>
              </w:rPr>
            </w:pPr>
            <w:r>
              <w:rPr>
                <w:sz w:val="20"/>
                <w:szCs w:val="20"/>
              </w:rPr>
              <w:t>(BB+RAS)</w:t>
            </w:r>
          </w:p>
        </w:tc>
        <w:tc>
          <w:tcPr>
            <w:tcW w:w="648" w:type="pct"/>
            <w:noWrap/>
            <w:vAlign w:val="center"/>
          </w:tcPr>
          <w:p w:rsidR="002915B9" w:rsidRDefault="002915B9">
            <w:pPr>
              <w:spacing w:after="0"/>
              <w:jc w:val="center"/>
              <w:rPr>
                <w:sz w:val="20"/>
                <w:szCs w:val="20"/>
              </w:rPr>
            </w:pPr>
            <w:r>
              <w:rPr>
                <w:sz w:val="20"/>
                <w:szCs w:val="20"/>
              </w:rPr>
              <w:t>Other Medications and Combinations</w:t>
            </w:r>
          </w:p>
          <w:p w:rsidR="002915B9" w:rsidRDefault="002915B9">
            <w:pPr>
              <w:spacing w:after="0"/>
              <w:jc w:val="center"/>
              <w:rPr>
                <w:b/>
                <w:bCs/>
                <w:sz w:val="20"/>
                <w:szCs w:val="20"/>
              </w:rPr>
            </w:pPr>
            <w:r>
              <w:rPr>
                <w:sz w:val="20"/>
                <w:szCs w:val="20"/>
              </w:rPr>
              <w:t>(OTHER)</w:t>
            </w:r>
          </w:p>
        </w:tc>
        <w:tc>
          <w:tcPr>
            <w:tcW w:w="312" w:type="pct"/>
            <w:noWrap/>
            <w:vAlign w:val="center"/>
          </w:tcPr>
          <w:p w:rsidR="002915B9" w:rsidRDefault="002915B9">
            <w:pPr>
              <w:spacing w:after="0"/>
              <w:jc w:val="center"/>
              <w:rPr>
                <w:b/>
                <w:bCs/>
                <w:sz w:val="20"/>
                <w:szCs w:val="20"/>
              </w:rPr>
            </w:pPr>
            <w:r>
              <w:rPr>
                <w:b/>
                <w:bCs/>
                <w:sz w:val="20"/>
                <w:szCs w:val="20"/>
              </w:rPr>
              <w:t>p-value</w:t>
            </w:r>
          </w:p>
        </w:tc>
      </w:tr>
      <w:tr w:rsidR="002915B9">
        <w:trPr>
          <w:trHeight w:val="300"/>
        </w:trPr>
        <w:tc>
          <w:tcPr>
            <w:tcW w:w="628" w:type="pct"/>
            <w:noWrap/>
            <w:vAlign w:val="bottom"/>
          </w:tcPr>
          <w:p w:rsidR="002915B9" w:rsidRDefault="002915B9">
            <w:pPr>
              <w:spacing w:after="0"/>
              <w:jc w:val="center"/>
              <w:rPr>
                <w:sz w:val="20"/>
                <w:szCs w:val="20"/>
              </w:rPr>
            </w:pPr>
          </w:p>
        </w:tc>
        <w:tc>
          <w:tcPr>
            <w:tcW w:w="875" w:type="pct"/>
            <w:noWrap/>
            <w:vAlign w:val="bottom"/>
          </w:tcPr>
          <w:p w:rsidR="002915B9" w:rsidRDefault="002915B9">
            <w:pPr>
              <w:spacing w:after="0"/>
              <w:jc w:val="center"/>
              <w:rPr>
                <w:sz w:val="20"/>
                <w:szCs w:val="20"/>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b/>
                <w:bCs/>
                <w:sz w:val="20"/>
                <w:szCs w:val="20"/>
              </w:rPr>
            </w:pPr>
            <w:r>
              <w:rPr>
                <w:b/>
                <w:bCs/>
                <w:sz w:val="20"/>
                <w:szCs w:val="20"/>
              </w:rPr>
              <w:t>N (%)</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r>
              <w:rPr>
                <w:sz w:val="16"/>
                <w:szCs w:val="16"/>
              </w:rPr>
              <w:t>7848</w:t>
            </w:r>
          </w:p>
        </w:tc>
        <w:tc>
          <w:tcPr>
            <w:tcW w:w="630" w:type="pct"/>
            <w:noWrap/>
            <w:vAlign w:val="bottom"/>
          </w:tcPr>
          <w:p w:rsidR="002915B9" w:rsidRDefault="002915B9">
            <w:pPr>
              <w:spacing w:after="0"/>
              <w:jc w:val="center"/>
              <w:rPr>
                <w:sz w:val="16"/>
                <w:szCs w:val="16"/>
              </w:rPr>
            </w:pPr>
            <w:r>
              <w:rPr>
                <w:sz w:val="16"/>
                <w:szCs w:val="16"/>
              </w:rPr>
              <w:t>2662 (33.9%)</w:t>
            </w:r>
          </w:p>
        </w:tc>
        <w:tc>
          <w:tcPr>
            <w:tcW w:w="630" w:type="pct"/>
            <w:noWrap/>
            <w:vAlign w:val="bottom"/>
          </w:tcPr>
          <w:p w:rsidR="002915B9" w:rsidRDefault="002915B9">
            <w:pPr>
              <w:spacing w:after="0"/>
              <w:jc w:val="center"/>
              <w:rPr>
                <w:sz w:val="16"/>
                <w:szCs w:val="16"/>
              </w:rPr>
            </w:pPr>
            <w:r>
              <w:rPr>
                <w:sz w:val="16"/>
                <w:szCs w:val="16"/>
              </w:rPr>
              <w:t>1338 (17.0)</w:t>
            </w:r>
          </w:p>
        </w:tc>
        <w:tc>
          <w:tcPr>
            <w:tcW w:w="647" w:type="pct"/>
            <w:vAlign w:val="bottom"/>
          </w:tcPr>
          <w:p w:rsidR="002915B9" w:rsidRDefault="002915B9">
            <w:pPr>
              <w:spacing w:after="0"/>
              <w:jc w:val="center"/>
              <w:rPr>
                <w:sz w:val="16"/>
                <w:szCs w:val="16"/>
              </w:rPr>
            </w:pPr>
            <w:r>
              <w:rPr>
                <w:sz w:val="16"/>
                <w:szCs w:val="16"/>
              </w:rPr>
              <w:t>2704 (34.4)</w:t>
            </w:r>
          </w:p>
        </w:tc>
        <w:tc>
          <w:tcPr>
            <w:tcW w:w="648" w:type="pct"/>
            <w:noWrap/>
            <w:vAlign w:val="bottom"/>
          </w:tcPr>
          <w:p w:rsidR="002915B9" w:rsidRDefault="002915B9">
            <w:pPr>
              <w:spacing w:after="0"/>
              <w:jc w:val="center"/>
              <w:rPr>
                <w:sz w:val="16"/>
                <w:szCs w:val="16"/>
              </w:rPr>
            </w:pPr>
            <w:r>
              <w:rPr>
                <w:sz w:val="16"/>
                <w:szCs w:val="16"/>
              </w:rPr>
              <w:t>1144 (14.6)</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b/>
                <w:bCs/>
                <w:sz w:val="20"/>
                <w:szCs w:val="20"/>
              </w:rPr>
            </w:pPr>
            <w:r>
              <w:rPr>
                <w:b/>
                <w:bCs/>
                <w:sz w:val="20"/>
                <w:szCs w:val="20"/>
              </w:rPr>
              <w:t>Demographics</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r>
              <w:rPr>
                <w:sz w:val="20"/>
                <w:szCs w:val="20"/>
              </w:rPr>
              <w:t>Age, years</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r>
              <w:rPr>
                <w:sz w:val="16"/>
                <w:szCs w:val="16"/>
              </w:rPr>
              <w:t>63.3 (15.0)</w:t>
            </w:r>
          </w:p>
        </w:tc>
        <w:tc>
          <w:tcPr>
            <w:tcW w:w="630" w:type="pct"/>
            <w:noWrap/>
            <w:vAlign w:val="bottom"/>
          </w:tcPr>
          <w:p w:rsidR="002915B9" w:rsidRDefault="002915B9">
            <w:pPr>
              <w:spacing w:after="0"/>
              <w:jc w:val="center"/>
              <w:rPr>
                <w:sz w:val="16"/>
                <w:szCs w:val="16"/>
              </w:rPr>
            </w:pPr>
            <w:r>
              <w:rPr>
                <w:sz w:val="16"/>
                <w:szCs w:val="16"/>
              </w:rPr>
              <w:t>65.8 (14.5)</w:t>
            </w:r>
          </w:p>
        </w:tc>
        <w:tc>
          <w:tcPr>
            <w:tcW w:w="630" w:type="pct"/>
            <w:noWrap/>
            <w:vAlign w:val="bottom"/>
          </w:tcPr>
          <w:p w:rsidR="002915B9" w:rsidRDefault="002915B9">
            <w:pPr>
              <w:spacing w:after="0"/>
              <w:jc w:val="center"/>
              <w:rPr>
                <w:sz w:val="16"/>
                <w:szCs w:val="16"/>
              </w:rPr>
            </w:pPr>
            <w:r>
              <w:rPr>
                <w:sz w:val="16"/>
                <w:szCs w:val="16"/>
              </w:rPr>
              <w:t>61.25 (15.4)</w:t>
            </w:r>
          </w:p>
        </w:tc>
        <w:tc>
          <w:tcPr>
            <w:tcW w:w="647" w:type="pct"/>
            <w:vAlign w:val="bottom"/>
          </w:tcPr>
          <w:p w:rsidR="002915B9" w:rsidRDefault="002915B9">
            <w:pPr>
              <w:spacing w:after="0"/>
              <w:jc w:val="center"/>
              <w:rPr>
                <w:sz w:val="16"/>
                <w:szCs w:val="16"/>
              </w:rPr>
            </w:pPr>
            <w:r>
              <w:rPr>
                <w:sz w:val="16"/>
                <w:szCs w:val="16"/>
              </w:rPr>
              <w:t>61.1 (14.8)</w:t>
            </w:r>
          </w:p>
        </w:tc>
        <w:tc>
          <w:tcPr>
            <w:tcW w:w="648" w:type="pct"/>
            <w:noWrap/>
            <w:vAlign w:val="bottom"/>
          </w:tcPr>
          <w:p w:rsidR="002915B9" w:rsidRDefault="002915B9">
            <w:pPr>
              <w:spacing w:after="0"/>
              <w:jc w:val="center"/>
              <w:rPr>
                <w:sz w:val="16"/>
                <w:szCs w:val="16"/>
              </w:rPr>
            </w:pPr>
            <w:r>
              <w:rPr>
                <w:sz w:val="16"/>
                <w:szCs w:val="16"/>
              </w:rPr>
              <w:t>64.9 (15.3)</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628" w:type="pct"/>
            <w:noWrap/>
            <w:vAlign w:val="bottom"/>
          </w:tcPr>
          <w:p w:rsidR="002915B9" w:rsidRDefault="002915B9">
            <w:pPr>
              <w:spacing w:after="0"/>
              <w:rPr>
                <w:sz w:val="20"/>
                <w:szCs w:val="20"/>
              </w:rPr>
            </w:pPr>
            <w:r>
              <w:rPr>
                <w:sz w:val="20"/>
                <w:szCs w:val="20"/>
              </w:rPr>
              <w:t>Sex, % male</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r>
              <w:rPr>
                <w:sz w:val="16"/>
                <w:szCs w:val="16"/>
              </w:rPr>
              <w:t>54.1</w:t>
            </w:r>
          </w:p>
        </w:tc>
        <w:tc>
          <w:tcPr>
            <w:tcW w:w="630" w:type="pct"/>
            <w:noWrap/>
            <w:vAlign w:val="bottom"/>
          </w:tcPr>
          <w:p w:rsidR="002915B9" w:rsidRDefault="002915B9">
            <w:pPr>
              <w:spacing w:after="0"/>
              <w:jc w:val="center"/>
              <w:rPr>
                <w:sz w:val="16"/>
                <w:szCs w:val="16"/>
              </w:rPr>
            </w:pPr>
            <w:r>
              <w:rPr>
                <w:sz w:val="16"/>
                <w:szCs w:val="16"/>
              </w:rPr>
              <w:t>57.8</w:t>
            </w:r>
          </w:p>
        </w:tc>
        <w:tc>
          <w:tcPr>
            <w:tcW w:w="630" w:type="pct"/>
            <w:noWrap/>
            <w:vAlign w:val="bottom"/>
          </w:tcPr>
          <w:p w:rsidR="002915B9" w:rsidRDefault="002915B9">
            <w:pPr>
              <w:spacing w:after="0"/>
              <w:jc w:val="center"/>
              <w:rPr>
                <w:sz w:val="16"/>
                <w:szCs w:val="16"/>
              </w:rPr>
            </w:pPr>
            <w:r>
              <w:rPr>
                <w:sz w:val="16"/>
                <w:szCs w:val="16"/>
              </w:rPr>
              <w:t>51.1</w:t>
            </w:r>
          </w:p>
        </w:tc>
        <w:tc>
          <w:tcPr>
            <w:tcW w:w="647" w:type="pct"/>
            <w:vAlign w:val="bottom"/>
          </w:tcPr>
          <w:p w:rsidR="002915B9" w:rsidRDefault="002915B9">
            <w:pPr>
              <w:spacing w:after="0"/>
              <w:jc w:val="center"/>
              <w:rPr>
                <w:sz w:val="16"/>
                <w:szCs w:val="16"/>
              </w:rPr>
            </w:pPr>
            <w:r>
              <w:rPr>
                <w:sz w:val="16"/>
                <w:szCs w:val="16"/>
              </w:rPr>
              <w:t>52.3</w:t>
            </w:r>
          </w:p>
        </w:tc>
        <w:tc>
          <w:tcPr>
            <w:tcW w:w="648" w:type="pct"/>
            <w:noWrap/>
            <w:vAlign w:val="bottom"/>
          </w:tcPr>
          <w:p w:rsidR="002915B9" w:rsidRDefault="002915B9">
            <w:pPr>
              <w:spacing w:after="0"/>
              <w:jc w:val="center"/>
              <w:rPr>
                <w:sz w:val="16"/>
                <w:szCs w:val="16"/>
              </w:rPr>
            </w:pPr>
            <w:r>
              <w:rPr>
                <w:sz w:val="16"/>
                <w:szCs w:val="16"/>
              </w:rPr>
              <w:t>53.3</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628" w:type="pct"/>
            <w:noWrap/>
            <w:vAlign w:val="bottom"/>
          </w:tcPr>
          <w:p w:rsidR="002915B9" w:rsidRDefault="002915B9">
            <w:pPr>
              <w:spacing w:after="0"/>
              <w:rPr>
                <w:sz w:val="20"/>
                <w:szCs w:val="20"/>
              </w:rPr>
            </w:pPr>
            <w:r>
              <w:rPr>
                <w:sz w:val="20"/>
                <w:szCs w:val="20"/>
              </w:rPr>
              <w:t>Race-Ethnicity</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Hispanic, %</w:t>
            </w:r>
          </w:p>
        </w:tc>
        <w:tc>
          <w:tcPr>
            <w:tcW w:w="630" w:type="pct"/>
            <w:noWrap/>
            <w:vAlign w:val="bottom"/>
          </w:tcPr>
          <w:p w:rsidR="002915B9" w:rsidRDefault="002915B9">
            <w:pPr>
              <w:spacing w:after="0"/>
              <w:jc w:val="center"/>
              <w:rPr>
                <w:sz w:val="16"/>
                <w:szCs w:val="16"/>
              </w:rPr>
            </w:pPr>
            <w:r>
              <w:rPr>
                <w:sz w:val="16"/>
                <w:szCs w:val="16"/>
              </w:rPr>
              <w:t>5.3</w:t>
            </w:r>
          </w:p>
        </w:tc>
        <w:tc>
          <w:tcPr>
            <w:tcW w:w="630" w:type="pct"/>
            <w:noWrap/>
            <w:vAlign w:val="bottom"/>
          </w:tcPr>
          <w:p w:rsidR="002915B9" w:rsidRDefault="002915B9">
            <w:pPr>
              <w:spacing w:after="0"/>
              <w:jc w:val="center"/>
              <w:rPr>
                <w:sz w:val="16"/>
                <w:szCs w:val="16"/>
              </w:rPr>
            </w:pPr>
            <w:r>
              <w:rPr>
                <w:sz w:val="16"/>
                <w:szCs w:val="16"/>
              </w:rPr>
              <w:t xml:space="preserve">4.1 </w:t>
            </w:r>
          </w:p>
        </w:tc>
        <w:tc>
          <w:tcPr>
            <w:tcW w:w="630" w:type="pct"/>
            <w:noWrap/>
            <w:vAlign w:val="bottom"/>
          </w:tcPr>
          <w:p w:rsidR="002915B9" w:rsidRDefault="002915B9">
            <w:pPr>
              <w:spacing w:after="0"/>
              <w:jc w:val="center"/>
              <w:rPr>
                <w:sz w:val="16"/>
                <w:szCs w:val="16"/>
              </w:rPr>
            </w:pPr>
            <w:r>
              <w:rPr>
                <w:sz w:val="16"/>
                <w:szCs w:val="16"/>
              </w:rPr>
              <w:t>6.3</w:t>
            </w:r>
          </w:p>
        </w:tc>
        <w:tc>
          <w:tcPr>
            <w:tcW w:w="647" w:type="pct"/>
            <w:vAlign w:val="bottom"/>
          </w:tcPr>
          <w:p w:rsidR="002915B9" w:rsidRDefault="002915B9">
            <w:pPr>
              <w:spacing w:after="0"/>
              <w:jc w:val="center"/>
              <w:rPr>
                <w:sz w:val="16"/>
                <w:szCs w:val="16"/>
              </w:rPr>
            </w:pPr>
            <w:r>
              <w:rPr>
                <w:sz w:val="16"/>
                <w:szCs w:val="16"/>
              </w:rPr>
              <w:t>5.8</w:t>
            </w:r>
          </w:p>
        </w:tc>
        <w:tc>
          <w:tcPr>
            <w:tcW w:w="648" w:type="pct"/>
            <w:noWrap/>
            <w:vAlign w:val="bottom"/>
          </w:tcPr>
          <w:p w:rsidR="002915B9" w:rsidRDefault="002915B9">
            <w:pPr>
              <w:spacing w:after="0"/>
              <w:jc w:val="center"/>
              <w:rPr>
                <w:sz w:val="16"/>
                <w:szCs w:val="16"/>
              </w:rPr>
            </w:pPr>
            <w:r>
              <w:rPr>
                <w:sz w:val="16"/>
                <w:szCs w:val="16"/>
              </w:rPr>
              <w:t>5.7</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White, %</w:t>
            </w:r>
          </w:p>
        </w:tc>
        <w:tc>
          <w:tcPr>
            <w:tcW w:w="630" w:type="pct"/>
            <w:noWrap/>
            <w:vAlign w:val="bottom"/>
          </w:tcPr>
          <w:p w:rsidR="002915B9" w:rsidRDefault="002915B9">
            <w:pPr>
              <w:spacing w:after="0"/>
              <w:jc w:val="center"/>
              <w:rPr>
                <w:sz w:val="16"/>
                <w:szCs w:val="16"/>
              </w:rPr>
            </w:pPr>
            <w:r>
              <w:rPr>
                <w:sz w:val="16"/>
                <w:szCs w:val="16"/>
              </w:rPr>
              <w:t>53.3</w:t>
            </w:r>
          </w:p>
        </w:tc>
        <w:tc>
          <w:tcPr>
            <w:tcW w:w="630" w:type="pct"/>
            <w:noWrap/>
            <w:vAlign w:val="bottom"/>
          </w:tcPr>
          <w:p w:rsidR="002915B9" w:rsidRDefault="002915B9">
            <w:pPr>
              <w:spacing w:after="0"/>
              <w:jc w:val="center"/>
              <w:rPr>
                <w:sz w:val="16"/>
                <w:szCs w:val="16"/>
              </w:rPr>
            </w:pPr>
            <w:r>
              <w:rPr>
                <w:sz w:val="16"/>
                <w:szCs w:val="16"/>
              </w:rPr>
              <w:t>59.3</w:t>
            </w:r>
          </w:p>
        </w:tc>
        <w:tc>
          <w:tcPr>
            <w:tcW w:w="630" w:type="pct"/>
            <w:noWrap/>
            <w:vAlign w:val="bottom"/>
          </w:tcPr>
          <w:p w:rsidR="002915B9" w:rsidRDefault="002915B9">
            <w:pPr>
              <w:spacing w:after="0"/>
              <w:jc w:val="center"/>
              <w:rPr>
                <w:sz w:val="16"/>
                <w:szCs w:val="16"/>
              </w:rPr>
            </w:pPr>
            <w:r>
              <w:rPr>
                <w:sz w:val="16"/>
                <w:szCs w:val="16"/>
              </w:rPr>
              <w:t>50.4</w:t>
            </w:r>
          </w:p>
        </w:tc>
        <w:tc>
          <w:tcPr>
            <w:tcW w:w="647" w:type="pct"/>
            <w:vAlign w:val="bottom"/>
          </w:tcPr>
          <w:p w:rsidR="002915B9" w:rsidRDefault="002915B9">
            <w:pPr>
              <w:spacing w:after="0"/>
              <w:jc w:val="center"/>
              <w:rPr>
                <w:sz w:val="16"/>
                <w:szCs w:val="16"/>
              </w:rPr>
            </w:pPr>
            <w:r>
              <w:rPr>
                <w:sz w:val="16"/>
                <w:szCs w:val="16"/>
              </w:rPr>
              <w:t>48.2</w:t>
            </w:r>
          </w:p>
        </w:tc>
        <w:tc>
          <w:tcPr>
            <w:tcW w:w="648" w:type="pct"/>
            <w:noWrap/>
            <w:vAlign w:val="bottom"/>
          </w:tcPr>
          <w:p w:rsidR="002915B9" w:rsidRDefault="002915B9">
            <w:pPr>
              <w:spacing w:after="0"/>
              <w:jc w:val="center"/>
              <w:rPr>
                <w:sz w:val="16"/>
                <w:szCs w:val="16"/>
              </w:rPr>
            </w:pPr>
            <w:r>
              <w:rPr>
                <w:sz w:val="16"/>
                <w:szCs w:val="16"/>
              </w:rPr>
              <w:t>55.2</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Black, %</w:t>
            </w:r>
          </w:p>
        </w:tc>
        <w:tc>
          <w:tcPr>
            <w:tcW w:w="630" w:type="pct"/>
            <w:noWrap/>
            <w:vAlign w:val="bottom"/>
          </w:tcPr>
          <w:p w:rsidR="002915B9" w:rsidRDefault="002915B9">
            <w:pPr>
              <w:spacing w:after="0"/>
              <w:jc w:val="center"/>
              <w:rPr>
                <w:sz w:val="16"/>
                <w:szCs w:val="16"/>
              </w:rPr>
            </w:pPr>
            <w:r>
              <w:rPr>
                <w:sz w:val="16"/>
                <w:szCs w:val="16"/>
              </w:rPr>
              <w:t>37.6</w:t>
            </w:r>
          </w:p>
        </w:tc>
        <w:tc>
          <w:tcPr>
            <w:tcW w:w="630" w:type="pct"/>
            <w:noWrap/>
            <w:vAlign w:val="bottom"/>
          </w:tcPr>
          <w:p w:rsidR="002915B9" w:rsidRDefault="002915B9">
            <w:pPr>
              <w:spacing w:after="0"/>
              <w:jc w:val="center"/>
              <w:rPr>
                <w:sz w:val="16"/>
                <w:szCs w:val="16"/>
              </w:rPr>
            </w:pPr>
            <w:r>
              <w:rPr>
                <w:sz w:val="16"/>
                <w:szCs w:val="16"/>
              </w:rPr>
              <w:t>33.3</w:t>
            </w:r>
          </w:p>
        </w:tc>
        <w:tc>
          <w:tcPr>
            <w:tcW w:w="630" w:type="pct"/>
            <w:noWrap/>
            <w:vAlign w:val="bottom"/>
          </w:tcPr>
          <w:p w:rsidR="002915B9" w:rsidRDefault="002915B9">
            <w:pPr>
              <w:spacing w:after="0"/>
              <w:jc w:val="center"/>
              <w:rPr>
                <w:sz w:val="16"/>
                <w:szCs w:val="16"/>
              </w:rPr>
            </w:pPr>
            <w:r>
              <w:rPr>
                <w:sz w:val="16"/>
                <w:szCs w:val="16"/>
              </w:rPr>
              <w:t>39.6</w:t>
            </w:r>
          </w:p>
        </w:tc>
        <w:tc>
          <w:tcPr>
            <w:tcW w:w="647" w:type="pct"/>
            <w:vAlign w:val="bottom"/>
          </w:tcPr>
          <w:p w:rsidR="002915B9" w:rsidRDefault="002915B9">
            <w:pPr>
              <w:spacing w:after="0"/>
              <w:jc w:val="center"/>
              <w:rPr>
                <w:sz w:val="16"/>
                <w:szCs w:val="16"/>
              </w:rPr>
            </w:pPr>
            <w:r>
              <w:rPr>
                <w:sz w:val="16"/>
                <w:szCs w:val="16"/>
              </w:rPr>
              <w:t>42.0</w:t>
            </w:r>
          </w:p>
        </w:tc>
        <w:tc>
          <w:tcPr>
            <w:tcW w:w="648" w:type="pct"/>
            <w:noWrap/>
            <w:vAlign w:val="bottom"/>
          </w:tcPr>
          <w:p w:rsidR="002915B9" w:rsidRDefault="002915B9">
            <w:pPr>
              <w:spacing w:after="0"/>
              <w:jc w:val="center"/>
              <w:rPr>
                <w:sz w:val="16"/>
                <w:szCs w:val="16"/>
              </w:rPr>
            </w:pPr>
            <w:r>
              <w:rPr>
                <w:sz w:val="16"/>
                <w:szCs w:val="16"/>
              </w:rPr>
              <w:t>35.2</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Other, %</w:t>
            </w:r>
          </w:p>
        </w:tc>
        <w:tc>
          <w:tcPr>
            <w:tcW w:w="630" w:type="pct"/>
            <w:noWrap/>
            <w:vAlign w:val="bottom"/>
          </w:tcPr>
          <w:p w:rsidR="002915B9" w:rsidRDefault="002915B9">
            <w:pPr>
              <w:spacing w:after="0"/>
              <w:jc w:val="center"/>
              <w:rPr>
                <w:sz w:val="16"/>
                <w:szCs w:val="16"/>
              </w:rPr>
            </w:pPr>
            <w:r>
              <w:rPr>
                <w:sz w:val="16"/>
                <w:szCs w:val="16"/>
              </w:rPr>
              <w:t>3.7</w:t>
            </w:r>
          </w:p>
        </w:tc>
        <w:tc>
          <w:tcPr>
            <w:tcW w:w="630" w:type="pct"/>
            <w:noWrap/>
            <w:vAlign w:val="bottom"/>
          </w:tcPr>
          <w:p w:rsidR="002915B9" w:rsidRDefault="002915B9">
            <w:pPr>
              <w:spacing w:after="0"/>
              <w:jc w:val="center"/>
              <w:rPr>
                <w:sz w:val="16"/>
                <w:szCs w:val="16"/>
              </w:rPr>
            </w:pPr>
            <w:r>
              <w:rPr>
                <w:sz w:val="16"/>
                <w:szCs w:val="16"/>
              </w:rPr>
              <w:t>3.3</w:t>
            </w:r>
          </w:p>
        </w:tc>
        <w:tc>
          <w:tcPr>
            <w:tcW w:w="630" w:type="pct"/>
            <w:noWrap/>
            <w:vAlign w:val="bottom"/>
          </w:tcPr>
          <w:p w:rsidR="002915B9" w:rsidRDefault="002915B9">
            <w:pPr>
              <w:spacing w:after="0"/>
              <w:jc w:val="center"/>
              <w:rPr>
                <w:sz w:val="16"/>
                <w:szCs w:val="16"/>
              </w:rPr>
            </w:pPr>
            <w:r>
              <w:rPr>
                <w:sz w:val="16"/>
                <w:szCs w:val="16"/>
              </w:rPr>
              <w:t>3.7</w:t>
            </w:r>
          </w:p>
        </w:tc>
        <w:tc>
          <w:tcPr>
            <w:tcW w:w="647" w:type="pct"/>
            <w:vAlign w:val="bottom"/>
          </w:tcPr>
          <w:p w:rsidR="002915B9" w:rsidRDefault="002915B9">
            <w:pPr>
              <w:spacing w:after="0"/>
              <w:jc w:val="center"/>
              <w:rPr>
                <w:sz w:val="16"/>
                <w:szCs w:val="16"/>
              </w:rPr>
            </w:pPr>
            <w:r>
              <w:rPr>
                <w:sz w:val="16"/>
                <w:szCs w:val="16"/>
              </w:rPr>
              <w:t>4.0</w:t>
            </w:r>
          </w:p>
        </w:tc>
        <w:tc>
          <w:tcPr>
            <w:tcW w:w="648" w:type="pct"/>
            <w:noWrap/>
            <w:vAlign w:val="bottom"/>
          </w:tcPr>
          <w:p w:rsidR="002915B9" w:rsidRDefault="002915B9">
            <w:pPr>
              <w:spacing w:after="0"/>
              <w:jc w:val="center"/>
              <w:rPr>
                <w:sz w:val="16"/>
                <w:szCs w:val="16"/>
              </w:rPr>
            </w:pPr>
            <w:r>
              <w:rPr>
                <w:sz w:val="16"/>
                <w:szCs w:val="16"/>
              </w:rPr>
              <w:t>3.9</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628" w:type="pct"/>
            <w:noWrap/>
            <w:vAlign w:val="bottom"/>
          </w:tcPr>
          <w:p w:rsidR="002915B9" w:rsidRDefault="002915B9">
            <w:pPr>
              <w:spacing w:after="0"/>
              <w:rPr>
                <w:sz w:val="20"/>
                <w:szCs w:val="20"/>
              </w:rPr>
            </w:pPr>
            <w:r>
              <w:rPr>
                <w:sz w:val="20"/>
                <w:szCs w:val="20"/>
              </w:rPr>
              <w:t>Medicaid, %</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r>
              <w:rPr>
                <w:sz w:val="16"/>
                <w:szCs w:val="16"/>
              </w:rPr>
              <w:t>45.2</w:t>
            </w:r>
          </w:p>
        </w:tc>
        <w:tc>
          <w:tcPr>
            <w:tcW w:w="630" w:type="pct"/>
            <w:noWrap/>
            <w:vAlign w:val="bottom"/>
          </w:tcPr>
          <w:p w:rsidR="002915B9" w:rsidRDefault="002915B9">
            <w:pPr>
              <w:spacing w:after="0"/>
              <w:jc w:val="center"/>
              <w:rPr>
                <w:sz w:val="16"/>
                <w:szCs w:val="16"/>
              </w:rPr>
            </w:pPr>
            <w:r>
              <w:rPr>
                <w:sz w:val="16"/>
                <w:szCs w:val="16"/>
              </w:rPr>
              <w:t>40.5</w:t>
            </w:r>
          </w:p>
        </w:tc>
        <w:tc>
          <w:tcPr>
            <w:tcW w:w="630" w:type="pct"/>
            <w:noWrap/>
            <w:vAlign w:val="bottom"/>
          </w:tcPr>
          <w:p w:rsidR="002915B9" w:rsidRDefault="002915B9">
            <w:pPr>
              <w:spacing w:after="0"/>
              <w:jc w:val="center"/>
              <w:rPr>
                <w:sz w:val="16"/>
                <w:szCs w:val="16"/>
              </w:rPr>
            </w:pPr>
            <w:r>
              <w:rPr>
                <w:sz w:val="16"/>
                <w:szCs w:val="16"/>
              </w:rPr>
              <w:t>47.0</w:t>
            </w:r>
          </w:p>
        </w:tc>
        <w:tc>
          <w:tcPr>
            <w:tcW w:w="647" w:type="pct"/>
            <w:vAlign w:val="bottom"/>
          </w:tcPr>
          <w:p w:rsidR="002915B9" w:rsidRDefault="002915B9">
            <w:pPr>
              <w:spacing w:after="0"/>
              <w:jc w:val="center"/>
              <w:rPr>
                <w:sz w:val="16"/>
                <w:szCs w:val="16"/>
              </w:rPr>
            </w:pPr>
            <w:r>
              <w:rPr>
                <w:sz w:val="16"/>
                <w:szCs w:val="16"/>
              </w:rPr>
              <w:t>48.9</w:t>
            </w:r>
          </w:p>
        </w:tc>
        <w:tc>
          <w:tcPr>
            <w:tcW w:w="648" w:type="pct"/>
            <w:noWrap/>
            <w:vAlign w:val="bottom"/>
          </w:tcPr>
          <w:p w:rsidR="002915B9" w:rsidRDefault="002915B9">
            <w:pPr>
              <w:spacing w:after="0"/>
              <w:jc w:val="center"/>
              <w:rPr>
                <w:sz w:val="16"/>
                <w:szCs w:val="16"/>
              </w:rPr>
            </w:pPr>
            <w:r>
              <w:rPr>
                <w:sz w:val="16"/>
                <w:szCs w:val="16"/>
              </w:rPr>
              <w:t>45.2</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628" w:type="pct"/>
            <w:noWrap/>
            <w:vAlign w:val="bottom"/>
          </w:tcPr>
          <w:p w:rsidR="002915B9" w:rsidRDefault="002915B9">
            <w:pPr>
              <w:spacing w:after="0"/>
              <w:rPr>
                <w:b/>
                <w:bCs/>
                <w:sz w:val="20"/>
                <w:szCs w:val="20"/>
              </w:rPr>
            </w:pPr>
            <w:r>
              <w:rPr>
                <w:b/>
                <w:bCs/>
                <w:sz w:val="20"/>
                <w:szCs w:val="20"/>
              </w:rPr>
              <w:t>Clinical</w:t>
            </w:r>
          </w:p>
        </w:tc>
        <w:tc>
          <w:tcPr>
            <w:tcW w:w="875" w:type="pct"/>
            <w:noWrap/>
            <w:vAlign w:val="bottom"/>
          </w:tcPr>
          <w:p w:rsidR="002915B9" w:rsidRDefault="002915B9">
            <w:pPr>
              <w:spacing w:after="0"/>
              <w:rPr>
                <w:sz w:val="20"/>
                <w:szCs w:val="20"/>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Diabetes, %</w:t>
            </w:r>
          </w:p>
        </w:tc>
        <w:tc>
          <w:tcPr>
            <w:tcW w:w="630" w:type="pct"/>
            <w:noWrap/>
            <w:vAlign w:val="bottom"/>
          </w:tcPr>
          <w:p w:rsidR="002915B9" w:rsidRDefault="002915B9">
            <w:pPr>
              <w:spacing w:after="0"/>
              <w:jc w:val="center"/>
              <w:rPr>
                <w:sz w:val="16"/>
                <w:szCs w:val="16"/>
              </w:rPr>
            </w:pPr>
            <w:r>
              <w:rPr>
                <w:sz w:val="16"/>
                <w:szCs w:val="16"/>
              </w:rPr>
              <w:t>65.8</w:t>
            </w:r>
          </w:p>
        </w:tc>
        <w:tc>
          <w:tcPr>
            <w:tcW w:w="630" w:type="pct"/>
            <w:noWrap/>
            <w:vAlign w:val="bottom"/>
          </w:tcPr>
          <w:p w:rsidR="002915B9" w:rsidRDefault="002915B9">
            <w:pPr>
              <w:spacing w:after="0"/>
              <w:jc w:val="center"/>
              <w:rPr>
                <w:sz w:val="16"/>
                <w:szCs w:val="16"/>
              </w:rPr>
            </w:pPr>
            <w:r>
              <w:rPr>
                <w:sz w:val="16"/>
                <w:szCs w:val="16"/>
              </w:rPr>
              <w:t>63.3</w:t>
            </w:r>
          </w:p>
        </w:tc>
        <w:tc>
          <w:tcPr>
            <w:tcW w:w="630" w:type="pct"/>
            <w:noWrap/>
            <w:vAlign w:val="bottom"/>
          </w:tcPr>
          <w:p w:rsidR="002915B9" w:rsidRDefault="002915B9">
            <w:pPr>
              <w:spacing w:after="0"/>
              <w:jc w:val="center"/>
              <w:rPr>
                <w:sz w:val="16"/>
                <w:szCs w:val="16"/>
              </w:rPr>
            </w:pPr>
            <w:r>
              <w:rPr>
                <w:sz w:val="16"/>
                <w:szCs w:val="16"/>
              </w:rPr>
              <w:t>65.8</w:t>
            </w:r>
          </w:p>
        </w:tc>
        <w:tc>
          <w:tcPr>
            <w:tcW w:w="647" w:type="pct"/>
            <w:vAlign w:val="bottom"/>
          </w:tcPr>
          <w:p w:rsidR="002915B9" w:rsidRDefault="002915B9">
            <w:pPr>
              <w:spacing w:after="0"/>
              <w:jc w:val="center"/>
              <w:rPr>
                <w:sz w:val="16"/>
                <w:szCs w:val="16"/>
              </w:rPr>
            </w:pPr>
            <w:r>
              <w:rPr>
                <w:sz w:val="16"/>
                <w:szCs w:val="16"/>
              </w:rPr>
              <w:t>70.5</w:t>
            </w:r>
          </w:p>
        </w:tc>
        <w:tc>
          <w:tcPr>
            <w:tcW w:w="648" w:type="pct"/>
            <w:noWrap/>
            <w:vAlign w:val="bottom"/>
          </w:tcPr>
          <w:p w:rsidR="002915B9" w:rsidRDefault="002915B9">
            <w:pPr>
              <w:spacing w:after="0"/>
              <w:jc w:val="center"/>
              <w:rPr>
                <w:sz w:val="16"/>
                <w:szCs w:val="16"/>
              </w:rPr>
            </w:pPr>
            <w:r>
              <w:rPr>
                <w:sz w:val="16"/>
                <w:szCs w:val="16"/>
              </w:rPr>
              <w:t>60.8</w:t>
            </w: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Cardiovascular Disease, %</w:t>
            </w:r>
          </w:p>
        </w:tc>
        <w:tc>
          <w:tcPr>
            <w:tcW w:w="630" w:type="pct"/>
            <w:noWrap/>
            <w:vAlign w:val="bottom"/>
          </w:tcPr>
          <w:p w:rsidR="002915B9" w:rsidRDefault="002915B9">
            <w:pPr>
              <w:spacing w:after="0"/>
              <w:jc w:val="center"/>
              <w:rPr>
                <w:sz w:val="16"/>
                <w:szCs w:val="16"/>
              </w:rPr>
            </w:pPr>
            <w:r>
              <w:rPr>
                <w:sz w:val="16"/>
                <w:szCs w:val="16"/>
              </w:rPr>
              <w:t>61.2</w:t>
            </w:r>
          </w:p>
        </w:tc>
        <w:tc>
          <w:tcPr>
            <w:tcW w:w="630" w:type="pct"/>
            <w:noWrap/>
            <w:vAlign w:val="bottom"/>
          </w:tcPr>
          <w:p w:rsidR="002915B9" w:rsidRDefault="002915B9">
            <w:pPr>
              <w:spacing w:after="0"/>
              <w:jc w:val="center"/>
              <w:rPr>
                <w:sz w:val="16"/>
                <w:szCs w:val="16"/>
              </w:rPr>
            </w:pPr>
            <w:r>
              <w:rPr>
                <w:sz w:val="16"/>
                <w:szCs w:val="16"/>
              </w:rPr>
              <w:t>67.5</w:t>
            </w:r>
          </w:p>
        </w:tc>
        <w:tc>
          <w:tcPr>
            <w:tcW w:w="630" w:type="pct"/>
            <w:noWrap/>
            <w:vAlign w:val="bottom"/>
          </w:tcPr>
          <w:p w:rsidR="002915B9" w:rsidRDefault="002915B9">
            <w:pPr>
              <w:spacing w:after="0"/>
              <w:jc w:val="center"/>
              <w:rPr>
                <w:sz w:val="16"/>
                <w:szCs w:val="16"/>
              </w:rPr>
            </w:pPr>
            <w:r>
              <w:rPr>
                <w:sz w:val="16"/>
                <w:szCs w:val="16"/>
              </w:rPr>
              <w:t>51.9</w:t>
            </w:r>
          </w:p>
        </w:tc>
        <w:tc>
          <w:tcPr>
            <w:tcW w:w="647" w:type="pct"/>
            <w:vAlign w:val="bottom"/>
          </w:tcPr>
          <w:p w:rsidR="002915B9" w:rsidRDefault="002915B9">
            <w:pPr>
              <w:spacing w:after="0"/>
              <w:jc w:val="center"/>
              <w:rPr>
                <w:sz w:val="16"/>
                <w:szCs w:val="16"/>
              </w:rPr>
            </w:pPr>
            <w:r>
              <w:rPr>
                <w:sz w:val="16"/>
                <w:szCs w:val="16"/>
              </w:rPr>
              <w:t>63.2</w:t>
            </w:r>
          </w:p>
        </w:tc>
        <w:tc>
          <w:tcPr>
            <w:tcW w:w="648" w:type="pct"/>
            <w:noWrap/>
            <w:vAlign w:val="bottom"/>
          </w:tcPr>
          <w:p w:rsidR="002915B9" w:rsidRDefault="002915B9">
            <w:pPr>
              <w:spacing w:after="0"/>
              <w:jc w:val="center"/>
              <w:rPr>
                <w:sz w:val="16"/>
                <w:szCs w:val="16"/>
              </w:rPr>
            </w:pPr>
            <w:r>
              <w:rPr>
                <w:sz w:val="16"/>
                <w:szCs w:val="16"/>
              </w:rPr>
              <w:t>53.1</w:t>
            </w: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Congestive Heart Failure, %</w:t>
            </w:r>
          </w:p>
        </w:tc>
        <w:tc>
          <w:tcPr>
            <w:tcW w:w="630" w:type="pct"/>
            <w:noWrap/>
            <w:vAlign w:val="bottom"/>
          </w:tcPr>
          <w:p w:rsidR="002915B9" w:rsidRDefault="002915B9">
            <w:pPr>
              <w:spacing w:after="0"/>
              <w:jc w:val="center"/>
              <w:rPr>
                <w:sz w:val="16"/>
                <w:szCs w:val="16"/>
              </w:rPr>
            </w:pPr>
            <w:r>
              <w:rPr>
                <w:sz w:val="16"/>
                <w:szCs w:val="16"/>
              </w:rPr>
              <w:t>51.2</w:t>
            </w:r>
          </w:p>
        </w:tc>
        <w:tc>
          <w:tcPr>
            <w:tcW w:w="630" w:type="pct"/>
            <w:noWrap/>
            <w:vAlign w:val="bottom"/>
          </w:tcPr>
          <w:p w:rsidR="002915B9" w:rsidRDefault="002915B9">
            <w:pPr>
              <w:spacing w:after="0"/>
              <w:jc w:val="center"/>
              <w:rPr>
                <w:sz w:val="16"/>
                <w:szCs w:val="16"/>
              </w:rPr>
            </w:pPr>
            <w:r>
              <w:rPr>
                <w:sz w:val="16"/>
                <w:szCs w:val="16"/>
              </w:rPr>
              <w:t>55.8</w:t>
            </w:r>
          </w:p>
        </w:tc>
        <w:tc>
          <w:tcPr>
            <w:tcW w:w="630" w:type="pct"/>
            <w:noWrap/>
            <w:vAlign w:val="bottom"/>
          </w:tcPr>
          <w:p w:rsidR="002915B9" w:rsidRDefault="002915B9">
            <w:pPr>
              <w:spacing w:after="0"/>
              <w:jc w:val="center"/>
              <w:rPr>
                <w:sz w:val="16"/>
                <w:szCs w:val="16"/>
              </w:rPr>
            </w:pPr>
            <w:r>
              <w:rPr>
                <w:sz w:val="16"/>
                <w:szCs w:val="16"/>
              </w:rPr>
              <w:t>42.0</w:t>
            </w:r>
          </w:p>
        </w:tc>
        <w:tc>
          <w:tcPr>
            <w:tcW w:w="647" w:type="pct"/>
            <w:vAlign w:val="bottom"/>
          </w:tcPr>
          <w:p w:rsidR="002915B9" w:rsidRDefault="002915B9">
            <w:pPr>
              <w:spacing w:after="0"/>
              <w:jc w:val="center"/>
              <w:rPr>
                <w:sz w:val="16"/>
                <w:szCs w:val="16"/>
              </w:rPr>
            </w:pPr>
            <w:r>
              <w:rPr>
                <w:sz w:val="16"/>
                <w:szCs w:val="16"/>
              </w:rPr>
              <w:t>54.8</w:t>
            </w:r>
          </w:p>
        </w:tc>
        <w:tc>
          <w:tcPr>
            <w:tcW w:w="648" w:type="pct"/>
            <w:noWrap/>
            <w:vAlign w:val="bottom"/>
          </w:tcPr>
          <w:p w:rsidR="002915B9" w:rsidRDefault="002915B9">
            <w:pPr>
              <w:spacing w:after="0"/>
              <w:jc w:val="center"/>
              <w:rPr>
                <w:sz w:val="16"/>
                <w:szCs w:val="16"/>
              </w:rPr>
            </w:pPr>
            <w:r>
              <w:rPr>
                <w:sz w:val="16"/>
                <w:szCs w:val="16"/>
              </w:rPr>
              <w:t>43.1</w:t>
            </w: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Chronic Obstructive Pulmonary Disease, %</w:t>
            </w:r>
          </w:p>
        </w:tc>
        <w:tc>
          <w:tcPr>
            <w:tcW w:w="630" w:type="pct"/>
            <w:noWrap/>
            <w:vAlign w:val="bottom"/>
          </w:tcPr>
          <w:p w:rsidR="002915B9" w:rsidRDefault="002915B9">
            <w:pPr>
              <w:spacing w:after="0"/>
              <w:jc w:val="center"/>
              <w:rPr>
                <w:sz w:val="16"/>
                <w:szCs w:val="16"/>
              </w:rPr>
            </w:pPr>
            <w:r>
              <w:rPr>
                <w:sz w:val="16"/>
                <w:szCs w:val="16"/>
              </w:rPr>
              <w:t>22.7</w:t>
            </w:r>
          </w:p>
        </w:tc>
        <w:tc>
          <w:tcPr>
            <w:tcW w:w="630" w:type="pct"/>
            <w:noWrap/>
            <w:vAlign w:val="bottom"/>
          </w:tcPr>
          <w:p w:rsidR="002915B9" w:rsidRDefault="002915B9">
            <w:pPr>
              <w:spacing w:after="0"/>
              <w:jc w:val="center"/>
              <w:rPr>
                <w:sz w:val="16"/>
                <w:szCs w:val="16"/>
              </w:rPr>
            </w:pPr>
            <w:r>
              <w:rPr>
                <w:sz w:val="16"/>
                <w:szCs w:val="16"/>
              </w:rPr>
              <w:t>25.6</w:t>
            </w:r>
          </w:p>
        </w:tc>
        <w:tc>
          <w:tcPr>
            <w:tcW w:w="630" w:type="pct"/>
            <w:noWrap/>
            <w:vAlign w:val="bottom"/>
          </w:tcPr>
          <w:p w:rsidR="002915B9" w:rsidRDefault="002915B9">
            <w:pPr>
              <w:spacing w:after="0"/>
              <w:jc w:val="center"/>
              <w:rPr>
                <w:sz w:val="16"/>
                <w:szCs w:val="16"/>
              </w:rPr>
            </w:pPr>
            <w:r>
              <w:rPr>
                <w:sz w:val="16"/>
                <w:szCs w:val="16"/>
              </w:rPr>
              <w:t>20.5</w:t>
            </w:r>
          </w:p>
        </w:tc>
        <w:tc>
          <w:tcPr>
            <w:tcW w:w="647" w:type="pct"/>
            <w:vAlign w:val="bottom"/>
          </w:tcPr>
          <w:p w:rsidR="002915B9" w:rsidRDefault="002915B9">
            <w:pPr>
              <w:spacing w:after="0"/>
              <w:jc w:val="center"/>
              <w:rPr>
                <w:sz w:val="16"/>
                <w:szCs w:val="16"/>
              </w:rPr>
            </w:pPr>
            <w:r>
              <w:rPr>
                <w:sz w:val="16"/>
                <w:szCs w:val="16"/>
              </w:rPr>
              <w:t>19.9</w:t>
            </w:r>
          </w:p>
        </w:tc>
        <w:tc>
          <w:tcPr>
            <w:tcW w:w="648" w:type="pct"/>
            <w:noWrap/>
            <w:vAlign w:val="bottom"/>
          </w:tcPr>
          <w:p w:rsidR="002915B9" w:rsidRDefault="002915B9">
            <w:pPr>
              <w:spacing w:after="0"/>
              <w:jc w:val="center"/>
              <w:rPr>
                <w:sz w:val="16"/>
                <w:szCs w:val="16"/>
              </w:rPr>
            </w:pPr>
            <w:r>
              <w:rPr>
                <w:sz w:val="16"/>
                <w:szCs w:val="16"/>
              </w:rPr>
              <w:t>25.0</w:t>
            </w: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Comorbidity Index, %</w:t>
            </w: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0-3</w:t>
            </w:r>
          </w:p>
        </w:tc>
        <w:tc>
          <w:tcPr>
            <w:tcW w:w="630" w:type="pct"/>
            <w:noWrap/>
            <w:vAlign w:val="bottom"/>
          </w:tcPr>
          <w:p w:rsidR="002915B9" w:rsidRDefault="002915B9">
            <w:pPr>
              <w:spacing w:after="0"/>
              <w:jc w:val="center"/>
              <w:rPr>
                <w:sz w:val="16"/>
                <w:szCs w:val="16"/>
              </w:rPr>
            </w:pPr>
            <w:r>
              <w:rPr>
                <w:sz w:val="16"/>
                <w:szCs w:val="16"/>
              </w:rPr>
              <w:t>35.3</w:t>
            </w:r>
          </w:p>
        </w:tc>
        <w:tc>
          <w:tcPr>
            <w:tcW w:w="630" w:type="pct"/>
            <w:noWrap/>
            <w:vAlign w:val="bottom"/>
          </w:tcPr>
          <w:p w:rsidR="002915B9" w:rsidRDefault="002915B9">
            <w:pPr>
              <w:spacing w:after="0"/>
              <w:jc w:val="center"/>
              <w:rPr>
                <w:sz w:val="16"/>
                <w:szCs w:val="16"/>
              </w:rPr>
            </w:pPr>
            <w:r>
              <w:rPr>
                <w:sz w:val="16"/>
                <w:szCs w:val="16"/>
              </w:rPr>
              <w:t>30.0</w:t>
            </w:r>
          </w:p>
        </w:tc>
        <w:tc>
          <w:tcPr>
            <w:tcW w:w="630" w:type="pct"/>
            <w:noWrap/>
            <w:vAlign w:val="bottom"/>
          </w:tcPr>
          <w:p w:rsidR="002915B9" w:rsidRDefault="002915B9">
            <w:pPr>
              <w:spacing w:after="0"/>
              <w:jc w:val="center"/>
              <w:rPr>
                <w:sz w:val="16"/>
                <w:szCs w:val="16"/>
              </w:rPr>
            </w:pPr>
            <w:r>
              <w:rPr>
                <w:sz w:val="16"/>
                <w:szCs w:val="16"/>
              </w:rPr>
              <w:t>43.9</w:t>
            </w:r>
          </w:p>
        </w:tc>
        <w:tc>
          <w:tcPr>
            <w:tcW w:w="647" w:type="pct"/>
            <w:vAlign w:val="bottom"/>
          </w:tcPr>
          <w:p w:rsidR="002915B9" w:rsidRDefault="002915B9">
            <w:pPr>
              <w:spacing w:after="0"/>
              <w:jc w:val="center"/>
              <w:rPr>
                <w:sz w:val="16"/>
                <w:szCs w:val="16"/>
              </w:rPr>
            </w:pPr>
            <w:r>
              <w:rPr>
                <w:sz w:val="16"/>
                <w:szCs w:val="16"/>
              </w:rPr>
              <w:t>33.3</w:t>
            </w:r>
          </w:p>
        </w:tc>
        <w:tc>
          <w:tcPr>
            <w:tcW w:w="648" w:type="pct"/>
            <w:noWrap/>
            <w:vAlign w:val="bottom"/>
          </w:tcPr>
          <w:p w:rsidR="002915B9" w:rsidRDefault="002915B9">
            <w:pPr>
              <w:spacing w:after="0"/>
              <w:jc w:val="center"/>
              <w:rPr>
                <w:sz w:val="16"/>
                <w:szCs w:val="16"/>
              </w:rPr>
            </w:pPr>
            <w:r>
              <w:rPr>
                <w:sz w:val="16"/>
                <w:szCs w:val="16"/>
              </w:rPr>
              <w:t>42.5</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4-6</w:t>
            </w:r>
          </w:p>
        </w:tc>
        <w:tc>
          <w:tcPr>
            <w:tcW w:w="630" w:type="pct"/>
            <w:noWrap/>
            <w:vAlign w:val="bottom"/>
          </w:tcPr>
          <w:p w:rsidR="002915B9" w:rsidRDefault="002915B9">
            <w:pPr>
              <w:spacing w:after="0"/>
              <w:jc w:val="center"/>
              <w:rPr>
                <w:sz w:val="16"/>
                <w:szCs w:val="16"/>
              </w:rPr>
            </w:pPr>
            <w:r>
              <w:rPr>
                <w:sz w:val="16"/>
                <w:szCs w:val="16"/>
              </w:rPr>
              <w:t>26.5</w:t>
            </w:r>
          </w:p>
        </w:tc>
        <w:tc>
          <w:tcPr>
            <w:tcW w:w="630" w:type="pct"/>
            <w:noWrap/>
            <w:vAlign w:val="bottom"/>
          </w:tcPr>
          <w:p w:rsidR="002915B9" w:rsidRDefault="002915B9">
            <w:pPr>
              <w:spacing w:after="0"/>
              <w:jc w:val="center"/>
              <w:rPr>
                <w:sz w:val="16"/>
                <w:szCs w:val="16"/>
              </w:rPr>
            </w:pPr>
            <w:r>
              <w:rPr>
                <w:sz w:val="16"/>
                <w:szCs w:val="16"/>
              </w:rPr>
              <w:t>24.8</w:t>
            </w:r>
          </w:p>
        </w:tc>
        <w:tc>
          <w:tcPr>
            <w:tcW w:w="630" w:type="pct"/>
            <w:noWrap/>
            <w:vAlign w:val="bottom"/>
          </w:tcPr>
          <w:p w:rsidR="002915B9" w:rsidRDefault="002915B9">
            <w:pPr>
              <w:spacing w:after="0"/>
              <w:jc w:val="center"/>
              <w:rPr>
                <w:sz w:val="16"/>
                <w:szCs w:val="16"/>
              </w:rPr>
            </w:pPr>
            <w:r>
              <w:rPr>
                <w:sz w:val="16"/>
                <w:szCs w:val="16"/>
              </w:rPr>
              <w:t>27.1</w:t>
            </w:r>
          </w:p>
        </w:tc>
        <w:tc>
          <w:tcPr>
            <w:tcW w:w="647" w:type="pct"/>
            <w:vAlign w:val="bottom"/>
          </w:tcPr>
          <w:p w:rsidR="002915B9" w:rsidRDefault="002915B9">
            <w:pPr>
              <w:spacing w:after="0"/>
              <w:jc w:val="center"/>
              <w:rPr>
                <w:sz w:val="16"/>
                <w:szCs w:val="16"/>
              </w:rPr>
            </w:pPr>
            <w:r>
              <w:rPr>
                <w:sz w:val="16"/>
                <w:szCs w:val="16"/>
              </w:rPr>
              <w:t>29.0</w:t>
            </w:r>
          </w:p>
        </w:tc>
        <w:tc>
          <w:tcPr>
            <w:tcW w:w="648" w:type="pct"/>
            <w:noWrap/>
            <w:vAlign w:val="bottom"/>
          </w:tcPr>
          <w:p w:rsidR="002915B9" w:rsidRDefault="002915B9">
            <w:pPr>
              <w:spacing w:after="0"/>
              <w:jc w:val="center"/>
              <w:rPr>
                <w:sz w:val="16"/>
                <w:szCs w:val="16"/>
              </w:rPr>
            </w:pPr>
            <w:r>
              <w:rPr>
                <w:sz w:val="16"/>
                <w:szCs w:val="16"/>
              </w:rPr>
              <w:t>26.6</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7-9</w:t>
            </w:r>
          </w:p>
        </w:tc>
        <w:tc>
          <w:tcPr>
            <w:tcW w:w="630" w:type="pct"/>
            <w:noWrap/>
            <w:vAlign w:val="bottom"/>
          </w:tcPr>
          <w:p w:rsidR="002915B9" w:rsidRDefault="002915B9">
            <w:pPr>
              <w:spacing w:after="0"/>
              <w:jc w:val="center"/>
              <w:rPr>
                <w:sz w:val="16"/>
                <w:szCs w:val="16"/>
              </w:rPr>
            </w:pPr>
            <w:r>
              <w:rPr>
                <w:sz w:val="16"/>
                <w:szCs w:val="16"/>
              </w:rPr>
              <w:t>22.1</w:t>
            </w:r>
          </w:p>
        </w:tc>
        <w:tc>
          <w:tcPr>
            <w:tcW w:w="630" w:type="pct"/>
            <w:noWrap/>
            <w:vAlign w:val="bottom"/>
          </w:tcPr>
          <w:p w:rsidR="002915B9" w:rsidRDefault="002915B9">
            <w:pPr>
              <w:spacing w:after="0"/>
              <w:jc w:val="center"/>
              <w:rPr>
                <w:sz w:val="16"/>
                <w:szCs w:val="16"/>
              </w:rPr>
            </w:pPr>
            <w:r>
              <w:rPr>
                <w:sz w:val="16"/>
                <w:szCs w:val="16"/>
              </w:rPr>
              <w:t>24.7</w:t>
            </w:r>
          </w:p>
        </w:tc>
        <w:tc>
          <w:tcPr>
            <w:tcW w:w="630" w:type="pct"/>
            <w:noWrap/>
            <w:vAlign w:val="bottom"/>
          </w:tcPr>
          <w:p w:rsidR="002915B9" w:rsidRDefault="002915B9">
            <w:pPr>
              <w:spacing w:after="0"/>
              <w:jc w:val="center"/>
              <w:rPr>
                <w:sz w:val="16"/>
                <w:szCs w:val="16"/>
              </w:rPr>
            </w:pPr>
            <w:r>
              <w:rPr>
                <w:sz w:val="16"/>
                <w:szCs w:val="16"/>
              </w:rPr>
              <w:t>16.7</w:t>
            </w:r>
          </w:p>
        </w:tc>
        <w:tc>
          <w:tcPr>
            <w:tcW w:w="647" w:type="pct"/>
            <w:vAlign w:val="bottom"/>
          </w:tcPr>
          <w:p w:rsidR="002915B9" w:rsidRDefault="002915B9">
            <w:pPr>
              <w:spacing w:after="0"/>
              <w:jc w:val="center"/>
              <w:rPr>
                <w:sz w:val="16"/>
                <w:szCs w:val="16"/>
              </w:rPr>
            </w:pPr>
            <w:r>
              <w:rPr>
                <w:sz w:val="16"/>
                <w:szCs w:val="16"/>
              </w:rPr>
              <w:t>23.5</w:t>
            </w:r>
          </w:p>
        </w:tc>
        <w:tc>
          <w:tcPr>
            <w:tcW w:w="648" w:type="pct"/>
            <w:noWrap/>
            <w:vAlign w:val="bottom"/>
          </w:tcPr>
          <w:p w:rsidR="002915B9" w:rsidRDefault="002915B9">
            <w:pPr>
              <w:spacing w:after="0"/>
              <w:jc w:val="center"/>
              <w:rPr>
                <w:sz w:val="16"/>
                <w:szCs w:val="16"/>
              </w:rPr>
            </w:pPr>
            <w:r>
              <w:rPr>
                <w:sz w:val="16"/>
                <w:szCs w:val="16"/>
              </w:rPr>
              <w:t>18.8</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&gt;=10</w:t>
            </w:r>
          </w:p>
        </w:tc>
        <w:tc>
          <w:tcPr>
            <w:tcW w:w="630" w:type="pct"/>
            <w:noWrap/>
            <w:vAlign w:val="bottom"/>
          </w:tcPr>
          <w:p w:rsidR="002915B9" w:rsidRDefault="002915B9">
            <w:pPr>
              <w:spacing w:after="0"/>
              <w:jc w:val="center"/>
              <w:rPr>
                <w:sz w:val="16"/>
                <w:szCs w:val="16"/>
              </w:rPr>
            </w:pPr>
            <w:r>
              <w:rPr>
                <w:sz w:val="16"/>
                <w:szCs w:val="16"/>
              </w:rPr>
              <w:t>16.1</w:t>
            </w:r>
          </w:p>
        </w:tc>
        <w:tc>
          <w:tcPr>
            <w:tcW w:w="630" w:type="pct"/>
            <w:noWrap/>
            <w:vAlign w:val="bottom"/>
          </w:tcPr>
          <w:p w:rsidR="002915B9" w:rsidRDefault="002915B9">
            <w:pPr>
              <w:spacing w:after="0"/>
              <w:jc w:val="center"/>
              <w:rPr>
                <w:sz w:val="16"/>
                <w:szCs w:val="16"/>
              </w:rPr>
            </w:pPr>
            <w:r>
              <w:rPr>
                <w:sz w:val="16"/>
                <w:szCs w:val="16"/>
              </w:rPr>
              <w:t>20.5</w:t>
            </w:r>
          </w:p>
        </w:tc>
        <w:tc>
          <w:tcPr>
            <w:tcW w:w="630" w:type="pct"/>
            <w:noWrap/>
            <w:vAlign w:val="bottom"/>
          </w:tcPr>
          <w:p w:rsidR="002915B9" w:rsidRDefault="002915B9">
            <w:pPr>
              <w:spacing w:after="0"/>
              <w:jc w:val="center"/>
              <w:rPr>
                <w:sz w:val="16"/>
                <w:szCs w:val="16"/>
              </w:rPr>
            </w:pPr>
            <w:r>
              <w:rPr>
                <w:sz w:val="16"/>
                <w:szCs w:val="16"/>
              </w:rPr>
              <w:t>12.3</w:t>
            </w:r>
          </w:p>
        </w:tc>
        <w:tc>
          <w:tcPr>
            <w:tcW w:w="647" w:type="pct"/>
            <w:vAlign w:val="bottom"/>
          </w:tcPr>
          <w:p w:rsidR="002915B9" w:rsidRDefault="002915B9">
            <w:pPr>
              <w:spacing w:after="0"/>
              <w:jc w:val="center"/>
              <w:rPr>
                <w:sz w:val="16"/>
                <w:szCs w:val="16"/>
              </w:rPr>
            </w:pPr>
            <w:r>
              <w:rPr>
                <w:sz w:val="16"/>
                <w:szCs w:val="16"/>
              </w:rPr>
              <w:t>14.2</w:t>
            </w:r>
          </w:p>
        </w:tc>
        <w:tc>
          <w:tcPr>
            <w:tcW w:w="648" w:type="pct"/>
            <w:noWrap/>
            <w:vAlign w:val="bottom"/>
          </w:tcPr>
          <w:p w:rsidR="002915B9" w:rsidRDefault="002915B9">
            <w:pPr>
              <w:spacing w:after="0"/>
              <w:jc w:val="center"/>
              <w:rPr>
                <w:sz w:val="16"/>
                <w:szCs w:val="16"/>
              </w:rPr>
            </w:pPr>
            <w:r>
              <w:rPr>
                <w:sz w:val="16"/>
                <w:szCs w:val="16"/>
              </w:rPr>
              <w:t>15.1</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296"/>
        </w:trPr>
        <w:tc>
          <w:tcPr>
            <w:tcW w:w="1503" w:type="pct"/>
            <w:gridSpan w:val="2"/>
            <w:noWrap/>
            <w:vAlign w:val="bottom"/>
          </w:tcPr>
          <w:p w:rsidR="002915B9" w:rsidRDefault="002915B9">
            <w:pPr>
              <w:spacing w:after="0"/>
              <w:rPr>
                <w:sz w:val="20"/>
                <w:szCs w:val="20"/>
              </w:rPr>
            </w:pPr>
            <w:r>
              <w:rPr>
                <w:sz w:val="20"/>
                <w:szCs w:val="20"/>
              </w:rPr>
              <w:t>Body Mass Index, kg/m</w:t>
            </w:r>
            <w:r>
              <w:rPr>
                <w:sz w:val="20"/>
                <w:szCs w:val="20"/>
                <w:vertAlign w:val="superscript"/>
              </w:rPr>
              <w:t>2</w:t>
            </w:r>
          </w:p>
        </w:tc>
        <w:tc>
          <w:tcPr>
            <w:tcW w:w="630" w:type="pct"/>
            <w:noWrap/>
            <w:vAlign w:val="bottom"/>
          </w:tcPr>
          <w:p w:rsidR="002915B9" w:rsidRDefault="002915B9">
            <w:pPr>
              <w:spacing w:after="0"/>
              <w:jc w:val="center"/>
              <w:rPr>
                <w:sz w:val="16"/>
                <w:szCs w:val="16"/>
              </w:rPr>
            </w:pPr>
            <w:r>
              <w:rPr>
                <w:sz w:val="16"/>
                <w:szCs w:val="16"/>
              </w:rPr>
              <w:t>27.6 (6.9)</w:t>
            </w:r>
          </w:p>
        </w:tc>
        <w:tc>
          <w:tcPr>
            <w:tcW w:w="630" w:type="pct"/>
            <w:noWrap/>
            <w:vAlign w:val="bottom"/>
          </w:tcPr>
          <w:p w:rsidR="002915B9" w:rsidRDefault="002915B9">
            <w:pPr>
              <w:spacing w:after="0"/>
              <w:jc w:val="center"/>
              <w:rPr>
                <w:sz w:val="16"/>
                <w:szCs w:val="16"/>
              </w:rPr>
            </w:pPr>
            <w:r>
              <w:rPr>
                <w:sz w:val="16"/>
                <w:szCs w:val="16"/>
              </w:rPr>
              <w:t>27.5 (6.9)</w:t>
            </w:r>
          </w:p>
        </w:tc>
        <w:tc>
          <w:tcPr>
            <w:tcW w:w="630" w:type="pct"/>
            <w:noWrap/>
            <w:vAlign w:val="bottom"/>
          </w:tcPr>
          <w:p w:rsidR="002915B9" w:rsidRDefault="002915B9">
            <w:pPr>
              <w:spacing w:after="0"/>
              <w:jc w:val="center"/>
              <w:rPr>
                <w:sz w:val="16"/>
                <w:szCs w:val="16"/>
              </w:rPr>
            </w:pPr>
            <w:r>
              <w:rPr>
                <w:sz w:val="16"/>
                <w:szCs w:val="16"/>
              </w:rPr>
              <w:t>28.0 (15.4)</w:t>
            </w:r>
          </w:p>
        </w:tc>
        <w:tc>
          <w:tcPr>
            <w:tcW w:w="647" w:type="pct"/>
            <w:vAlign w:val="bottom"/>
          </w:tcPr>
          <w:p w:rsidR="002915B9" w:rsidRDefault="002915B9">
            <w:pPr>
              <w:spacing w:after="0"/>
              <w:jc w:val="center"/>
              <w:rPr>
                <w:sz w:val="16"/>
                <w:szCs w:val="16"/>
              </w:rPr>
            </w:pPr>
            <w:r>
              <w:rPr>
                <w:sz w:val="16"/>
                <w:szCs w:val="16"/>
              </w:rPr>
              <w:t>27.5 (6.7)</w:t>
            </w:r>
          </w:p>
        </w:tc>
        <w:tc>
          <w:tcPr>
            <w:tcW w:w="648" w:type="pct"/>
            <w:noWrap/>
            <w:vAlign w:val="bottom"/>
          </w:tcPr>
          <w:p w:rsidR="002915B9" w:rsidRDefault="002915B9">
            <w:pPr>
              <w:spacing w:after="0"/>
              <w:jc w:val="center"/>
              <w:rPr>
                <w:sz w:val="16"/>
                <w:szCs w:val="16"/>
              </w:rPr>
            </w:pPr>
            <w:r>
              <w:rPr>
                <w:sz w:val="16"/>
                <w:szCs w:val="16"/>
              </w:rPr>
              <w:t>27.4 (7.0)</w:t>
            </w:r>
          </w:p>
        </w:tc>
        <w:tc>
          <w:tcPr>
            <w:tcW w:w="312" w:type="pct"/>
            <w:noWrap/>
            <w:vAlign w:val="bottom"/>
          </w:tcPr>
          <w:p w:rsidR="002915B9" w:rsidRDefault="002915B9">
            <w:pPr>
              <w:spacing w:after="0"/>
              <w:jc w:val="center"/>
              <w:rPr>
                <w:sz w:val="16"/>
                <w:szCs w:val="16"/>
              </w:rPr>
            </w:pPr>
            <w:r>
              <w:rPr>
                <w:sz w:val="16"/>
                <w:szCs w:val="16"/>
              </w:rPr>
              <w:t>0.108</w:t>
            </w:r>
          </w:p>
        </w:tc>
      </w:tr>
      <w:tr w:rsidR="002915B9">
        <w:trPr>
          <w:trHeight w:val="296"/>
        </w:trPr>
        <w:tc>
          <w:tcPr>
            <w:tcW w:w="1503" w:type="pct"/>
            <w:gridSpan w:val="2"/>
            <w:noWrap/>
            <w:vAlign w:val="bottom"/>
          </w:tcPr>
          <w:p w:rsidR="002915B9" w:rsidRDefault="002915B9">
            <w:pPr>
              <w:spacing w:after="0"/>
              <w:rPr>
                <w:sz w:val="20"/>
                <w:szCs w:val="20"/>
              </w:rPr>
            </w:pPr>
            <w:r>
              <w:rPr>
                <w:sz w:val="20"/>
                <w:szCs w:val="20"/>
              </w:rPr>
              <w:t>Baseline Systolic Blood Pressure, mm Hg</w:t>
            </w:r>
          </w:p>
        </w:tc>
        <w:tc>
          <w:tcPr>
            <w:tcW w:w="630" w:type="pct"/>
            <w:noWrap/>
            <w:vAlign w:val="bottom"/>
          </w:tcPr>
          <w:p w:rsidR="002915B9" w:rsidRDefault="002915B9">
            <w:pPr>
              <w:spacing w:after="0"/>
              <w:jc w:val="center"/>
              <w:rPr>
                <w:sz w:val="16"/>
                <w:szCs w:val="16"/>
              </w:rPr>
            </w:pPr>
            <w:r>
              <w:rPr>
                <w:sz w:val="16"/>
                <w:szCs w:val="16"/>
              </w:rPr>
              <w:t>150.0 (20.1)</w:t>
            </w:r>
          </w:p>
        </w:tc>
        <w:tc>
          <w:tcPr>
            <w:tcW w:w="630" w:type="pct"/>
            <w:noWrap/>
            <w:vAlign w:val="bottom"/>
          </w:tcPr>
          <w:p w:rsidR="002915B9" w:rsidRDefault="002915B9">
            <w:pPr>
              <w:spacing w:after="0"/>
              <w:jc w:val="center"/>
              <w:rPr>
                <w:sz w:val="16"/>
                <w:szCs w:val="16"/>
              </w:rPr>
            </w:pPr>
            <w:r>
              <w:rPr>
                <w:sz w:val="16"/>
                <w:szCs w:val="16"/>
              </w:rPr>
              <w:t>145.2 (19.8)</w:t>
            </w:r>
          </w:p>
        </w:tc>
        <w:tc>
          <w:tcPr>
            <w:tcW w:w="630" w:type="pct"/>
            <w:noWrap/>
            <w:vAlign w:val="bottom"/>
          </w:tcPr>
          <w:p w:rsidR="002915B9" w:rsidRDefault="002915B9">
            <w:pPr>
              <w:spacing w:after="0"/>
              <w:jc w:val="center"/>
              <w:rPr>
                <w:sz w:val="16"/>
                <w:szCs w:val="16"/>
              </w:rPr>
            </w:pPr>
            <w:r>
              <w:rPr>
                <w:sz w:val="16"/>
                <w:szCs w:val="16"/>
              </w:rPr>
              <w:t>153.4 (19.8)</w:t>
            </w:r>
          </w:p>
        </w:tc>
        <w:tc>
          <w:tcPr>
            <w:tcW w:w="647" w:type="pct"/>
            <w:vAlign w:val="bottom"/>
          </w:tcPr>
          <w:p w:rsidR="002915B9" w:rsidRDefault="002915B9">
            <w:pPr>
              <w:spacing w:after="0"/>
              <w:jc w:val="center"/>
              <w:rPr>
                <w:sz w:val="16"/>
                <w:szCs w:val="16"/>
              </w:rPr>
            </w:pPr>
            <w:r>
              <w:rPr>
                <w:sz w:val="16"/>
                <w:szCs w:val="16"/>
              </w:rPr>
              <w:t>154.1 (19.9)</w:t>
            </w:r>
          </w:p>
        </w:tc>
        <w:tc>
          <w:tcPr>
            <w:tcW w:w="648" w:type="pct"/>
            <w:noWrap/>
            <w:vAlign w:val="bottom"/>
          </w:tcPr>
          <w:p w:rsidR="002915B9" w:rsidRDefault="002915B9">
            <w:pPr>
              <w:spacing w:after="0"/>
              <w:jc w:val="center"/>
              <w:rPr>
                <w:sz w:val="16"/>
                <w:szCs w:val="16"/>
              </w:rPr>
            </w:pPr>
            <w:r>
              <w:rPr>
                <w:sz w:val="16"/>
                <w:szCs w:val="16"/>
              </w:rPr>
              <w:t>147.7 (18.7)</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Baseline Systolic Blood Pressure Variability</w:t>
            </w: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Mean (SD)</w:t>
            </w:r>
          </w:p>
        </w:tc>
        <w:tc>
          <w:tcPr>
            <w:tcW w:w="630" w:type="pct"/>
            <w:noWrap/>
            <w:vAlign w:val="bottom"/>
          </w:tcPr>
          <w:p w:rsidR="002915B9" w:rsidRDefault="002915B9">
            <w:pPr>
              <w:spacing w:after="0"/>
              <w:jc w:val="center"/>
              <w:rPr>
                <w:sz w:val="16"/>
                <w:szCs w:val="16"/>
              </w:rPr>
            </w:pPr>
            <w:r>
              <w:rPr>
                <w:sz w:val="16"/>
                <w:szCs w:val="16"/>
              </w:rPr>
              <w:t>0.115 (0.03)</w:t>
            </w:r>
          </w:p>
        </w:tc>
        <w:tc>
          <w:tcPr>
            <w:tcW w:w="630" w:type="pct"/>
            <w:noWrap/>
            <w:vAlign w:val="bottom"/>
          </w:tcPr>
          <w:p w:rsidR="002915B9" w:rsidRDefault="002915B9">
            <w:pPr>
              <w:spacing w:after="0"/>
              <w:jc w:val="center"/>
              <w:rPr>
                <w:sz w:val="16"/>
                <w:szCs w:val="16"/>
              </w:rPr>
            </w:pPr>
            <w:r>
              <w:rPr>
                <w:sz w:val="16"/>
                <w:szCs w:val="16"/>
              </w:rPr>
              <w:t>0.113 (0.029)</w:t>
            </w:r>
          </w:p>
        </w:tc>
        <w:tc>
          <w:tcPr>
            <w:tcW w:w="630" w:type="pct"/>
            <w:noWrap/>
            <w:vAlign w:val="bottom"/>
          </w:tcPr>
          <w:p w:rsidR="002915B9" w:rsidRDefault="002915B9">
            <w:pPr>
              <w:spacing w:after="0"/>
              <w:jc w:val="center"/>
              <w:rPr>
                <w:sz w:val="16"/>
                <w:szCs w:val="16"/>
              </w:rPr>
            </w:pPr>
            <w:r>
              <w:rPr>
                <w:sz w:val="16"/>
                <w:szCs w:val="16"/>
              </w:rPr>
              <w:t>0.116 (0.030)</w:t>
            </w:r>
          </w:p>
        </w:tc>
        <w:tc>
          <w:tcPr>
            <w:tcW w:w="647" w:type="pct"/>
            <w:vAlign w:val="bottom"/>
          </w:tcPr>
          <w:p w:rsidR="002915B9" w:rsidRDefault="002915B9">
            <w:pPr>
              <w:spacing w:after="0"/>
              <w:jc w:val="center"/>
              <w:rPr>
                <w:sz w:val="16"/>
                <w:szCs w:val="16"/>
              </w:rPr>
            </w:pPr>
            <w:r>
              <w:rPr>
                <w:sz w:val="16"/>
                <w:szCs w:val="16"/>
              </w:rPr>
              <w:t>0.119 (0.031)</w:t>
            </w:r>
          </w:p>
        </w:tc>
        <w:tc>
          <w:tcPr>
            <w:tcW w:w="648" w:type="pct"/>
            <w:noWrap/>
            <w:vAlign w:val="bottom"/>
          </w:tcPr>
          <w:p w:rsidR="002915B9" w:rsidRDefault="002915B9">
            <w:pPr>
              <w:spacing w:after="0"/>
              <w:jc w:val="center"/>
              <w:rPr>
                <w:sz w:val="16"/>
                <w:szCs w:val="16"/>
              </w:rPr>
            </w:pPr>
            <w:r>
              <w:rPr>
                <w:sz w:val="16"/>
                <w:szCs w:val="16"/>
              </w:rPr>
              <w:t>0.111 (0.030)</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Median (25th-75th percentiles)</w:t>
            </w:r>
          </w:p>
        </w:tc>
        <w:tc>
          <w:tcPr>
            <w:tcW w:w="630" w:type="pct"/>
            <w:noWrap/>
            <w:vAlign w:val="bottom"/>
          </w:tcPr>
          <w:p w:rsidR="002915B9" w:rsidRDefault="002915B9">
            <w:pPr>
              <w:spacing w:after="0"/>
              <w:jc w:val="center"/>
              <w:rPr>
                <w:sz w:val="16"/>
                <w:szCs w:val="16"/>
              </w:rPr>
            </w:pPr>
            <w:r>
              <w:rPr>
                <w:sz w:val="16"/>
                <w:szCs w:val="16"/>
              </w:rPr>
              <w:t>0.112 (0.094, 0.134)</w:t>
            </w:r>
          </w:p>
        </w:tc>
        <w:tc>
          <w:tcPr>
            <w:tcW w:w="630" w:type="pct"/>
            <w:noWrap/>
            <w:vAlign w:val="bottom"/>
          </w:tcPr>
          <w:p w:rsidR="002915B9" w:rsidRDefault="002915B9">
            <w:pPr>
              <w:spacing w:after="0"/>
              <w:jc w:val="center"/>
              <w:rPr>
                <w:sz w:val="16"/>
                <w:szCs w:val="16"/>
              </w:rPr>
            </w:pPr>
            <w:r>
              <w:rPr>
                <w:sz w:val="16"/>
                <w:szCs w:val="16"/>
              </w:rPr>
              <w:t>0.110 (0.093, 0.131)</w:t>
            </w:r>
          </w:p>
        </w:tc>
        <w:tc>
          <w:tcPr>
            <w:tcW w:w="630" w:type="pct"/>
            <w:noWrap/>
            <w:vAlign w:val="bottom"/>
          </w:tcPr>
          <w:p w:rsidR="002915B9" w:rsidRDefault="002915B9">
            <w:pPr>
              <w:spacing w:after="0"/>
              <w:jc w:val="center"/>
              <w:rPr>
                <w:sz w:val="16"/>
                <w:szCs w:val="16"/>
              </w:rPr>
            </w:pPr>
            <w:r>
              <w:rPr>
                <w:sz w:val="16"/>
                <w:szCs w:val="16"/>
              </w:rPr>
              <w:t>0.113 (0.095, 0.134)</w:t>
            </w:r>
          </w:p>
        </w:tc>
        <w:tc>
          <w:tcPr>
            <w:tcW w:w="647" w:type="pct"/>
            <w:vAlign w:val="bottom"/>
          </w:tcPr>
          <w:p w:rsidR="002915B9" w:rsidRDefault="002915B9">
            <w:pPr>
              <w:spacing w:after="0"/>
              <w:jc w:val="center"/>
              <w:rPr>
                <w:sz w:val="16"/>
                <w:szCs w:val="16"/>
              </w:rPr>
            </w:pPr>
            <w:r>
              <w:rPr>
                <w:sz w:val="16"/>
                <w:szCs w:val="16"/>
              </w:rPr>
              <w:t>0.116 (0.097, 0.138)</w:t>
            </w:r>
          </w:p>
        </w:tc>
        <w:tc>
          <w:tcPr>
            <w:tcW w:w="648" w:type="pct"/>
            <w:noWrap/>
            <w:vAlign w:val="bottom"/>
          </w:tcPr>
          <w:p w:rsidR="002915B9" w:rsidRDefault="002915B9">
            <w:pPr>
              <w:spacing w:after="0"/>
              <w:jc w:val="center"/>
              <w:rPr>
                <w:sz w:val="16"/>
                <w:szCs w:val="16"/>
              </w:rPr>
            </w:pPr>
            <w:r>
              <w:rPr>
                <w:sz w:val="16"/>
                <w:szCs w:val="16"/>
              </w:rPr>
              <w:t>0.106 (0.089, 0.127)</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1503" w:type="pct"/>
            <w:gridSpan w:val="2"/>
            <w:noWrap/>
            <w:vAlign w:val="bottom"/>
          </w:tcPr>
          <w:p w:rsidR="002915B9" w:rsidRDefault="002915B9">
            <w:pPr>
              <w:spacing w:after="0"/>
              <w:rPr>
                <w:sz w:val="20"/>
                <w:szCs w:val="20"/>
              </w:rPr>
            </w:pPr>
            <w:r>
              <w:rPr>
                <w:b/>
                <w:bCs/>
                <w:sz w:val="20"/>
                <w:szCs w:val="20"/>
              </w:rPr>
              <w:t>ESRD-Related</w:t>
            </w: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Cause of ESRD, %</w:t>
            </w: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Diabetes</w:t>
            </w:r>
          </w:p>
        </w:tc>
        <w:tc>
          <w:tcPr>
            <w:tcW w:w="630" w:type="pct"/>
            <w:noWrap/>
            <w:vAlign w:val="bottom"/>
          </w:tcPr>
          <w:p w:rsidR="002915B9" w:rsidRDefault="002915B9">
            <w:pPr>
              <w:spacing w:after="0"/>
              <w:jc w:val="center"/>
              <w:rPr>
                <w:sz w:val="16"/>
                <w:szCs w:val="16"/>
              </w:rPr>
            </w:pPr>
            <w:r>
              <w:rPr>
                <w:sz w:val="16"/>
                <w:szCs w:val="16"/>
              </w:rPr>
              <w:t>49.8</w:t>
            </w:r>
          </w:p>
        </w:tc>
        <w:tc>
          <w:tcPr>
            <w:tcW w:w="630" w:type="pct"/>
            <w:noWrap/>
            <w:vAlign w:val="bottom"/>
          </w:tcPr>
          <w:p w:rsidR="002915B9" w:rsidRDefault="002915B9">
            <w:pPr>
              <w:spacing w:after="0"/>
              <w:jc w:val="center"/>
              <w:rPr>
                <w:sz w:val="16"/>
                <w:szCs w:val="16"/>
              </w:rPr>
            </w:pPr>
            <w:r>
              <w:rPr>
                <w:sz w:val="16"/>
                <w:szCs w:val="16"/>
              </w:rPr>
              <w:t>46.4</w:t>
            </w:r>
          </w:p>
        </w:tc>
        <w:tc>
          <w:tcPr>
            <w:tcW w:w="630" w:type="pct"/>
            <w:noWrap/>
            <w:vAlign w:val="bottom"/>
          </w:tcPr>
          <w:p w:rsidR="002915B9" w:rsidRDefault="002915B9">
            <w:pPr>
              <w:spacing w:after="0"/>
              <w:jc w:val="center"/>
              <w:rPr>
                <w:sz w:val="16"/>
                <w:szCs w:val="16"/>
              </w:rPr>
            </w:pPr>
            <w:r>
              <w:rPr>
                <w:sz w:val="16"/>
                <w:szCs w:val="16"/>
              </w:rPr>
              <w:t>50.5</w:t>
            </w:r>
          </w:p>
        </w:tc>
        <w:tc>
          <w:tcPr>
            <w:tcW w:w="647" w:type="pct"/>
            <w:vAlign w:val="bottom"/>
          </w:tcPr>
          <w:p w:rsidR="002915B9" w:rsidRDefault="002915B9">
            <w:pPr>
              <w:spacing w:after="0"/>
              <w:jc w:val="center"/>
              <w:rPr>
                <w:sz w:val="16"/>
                <w:szCs w:val="16"/>
              </w:rPr>
            </w:pPr>
            <w:r>
              <w:rPr>
                <w:sz w:val="16"/>
                <w:szCs w:val="16"/>
              </w:rPr>
              <w:t>54.3</w:t>
            </w:r>
          </w:p>
        </w:tc>
        <w:tc>
          <w:tcPr>
            <w:tcW w:w="648" w:type="pct"/>
            <w:noWrap/>
            <w:vAlign w:val="bottom"/>
          </w:tcPr>
          <w:p w:rsidR="002915B9" w:rsidRDefault="002915B9">
            <w:pPr>
              <w:spacing w:after="0"/>
              <w:jc w:val="center"/>
              <w:rPr>
                <w:sz w:val="16"/>
                <w:szCs w:val="16"/>
              </w:rPr>
            </w:pPr>
            <w:r>
              <w:rPr>
                <w:sz w:val="16"/>
                <w:szCs w:val="16"/>
              </w:rPr>
              <w:t>46.4</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Hypertension</w:t>
            </w:r>
          </w:p>
        </w:tc>
        <w:tc>
          <w:tcPr>
            <w:tcW w:w="630" w:type="pct"/>
            <w:noWrap/>
            <w:vAlign w:val="bottom"/>
          </w:tcPr>
          <w:p w:rsidR="002915B9" w:rsidRDefault="002915B9">
            <w:pPr>
              <w:spacing w:after="0"/>
              <w:jc w:val="center"/>
              <w:rPr>
                <w:sz w:val="16"/>
                <w:szCs w:val="16"/>
              </w:rPr>
            </w:pPr>
            <w:r>
              <w:rPr>
                <w:sz w:val="16"/>
                <w:szCs w:val="16"/>
              </w:rPr>
              <w:t>29.7</w:t>
            </w:r>
          </w:p>
        </w:tc>
        <w:tc>
          <w:tcPr>
            <w:tcW w:w="630" w:type="pct"/>
            <w:noWrap/>
            <w:vAlign w:val="bottom"/>
          </w:tcPr>
          <w:p w:rsidR="002915B9" w:rsidRDefault="002915B9">
            <w:pPr>
              <w:spacing w:after="0"/>
              <w:jc w:val="center"/>
              <w:rPr>
                <w:sz w:val="16"/>
                <w:szCs w:val="16"/>
              </w:rPr>
            </w:pPr>
            <w:r>
              <w:rPr>
                <w:sz w:val="16"/>
                <w:szCs w:val="16"/>
              </w:rPr>
              <w:t>32.3</w:t>
            </w:r>
          </w:p>
        </w:tc>
        <w:tc>
          <w:tcPr>
            <w:tcW w:w="630" w:type="pct"/>
            <w:noWrap/>
            <w:vAlign w:val="bottom"/>
          </w:tcPr>
          <w:p w:rsidR="002915B9" w:rsidRDefault="002915B9">
            <w:pPr>
              <w:spacing w:after="0"/>
              <w:jc w:val="center"/>
              <w:rPr>
                <w:sz w:val="16"/>
                <w:szCs w:val="16"/>
              </w:rPr>
            </w:pPr>
            <w:r>
              <w:rPr>
                <w:sz w:val="16"/>
                <w:szCs w:val="16"/>
              </w:rPr>
              <w:t>27.4</w:t>
            </w:r>
          </w:p>
        </w:tc>
        <w:tc>
          <w:tcPr>
            <w:tcW w:w="647" w:type="pct"/>
            <w:vAlign w:val="bottom"/>
          </w:tcPr>
          <w:p w:rsidR="002915B9" w:rsidRDefault="002915B9">
            <w:pPr>
              <w:spacing w:after="0"/>
              <w:jc w:val="center"/>
              <w:rPr>
                <w:sz w:val="16"/>
                <w:szCs w:val="16"/>
              </w:rPr>
            </w:pPr>
            <w:r>
              <w:rPr>
                <w:sz w:val="16"/>
                <w:szCs w:val="16"/>
              </w:rPr>
              <w:t>28.6</w:t>
            </w:r>
          </w:p>
        </w:tc>
        <w:tc>
          <w:tcPr>
            <w:tcW w:w="648" w:type="pct"/>
            <w:noWrap/>
            <w:vAlign w:val="bottom"/>
          </w:tcPr>
          <w:p w:rsidR="002915B9" w:rsidRDefault="002915B9">
            <w:pPr>
              <w:spacing w:after="0"/>
              <w:jc w:val="center"/>
              <w:rPr>
                <w:sz w:val="16"/>
                <w:szCs w:val="16"/>
              </w:rPr>
            </w:pPr>
            <w:r>
              <w:rPr>
                <w:sz w:val="16"/>
                <w:szCs w:val="16"/>
              </w:rPr>
              <w:t>29.2</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Glomerulonephritis</w:t>
            </w:r>
          </w:p>
        </w:tc>
        <w:tc>
          <w:tcPr>
            <w:tcW w:w="630" w:type="pct"/>
            <w:noWrap/>
            <w:vAlign w:val="bottom"/>
          </w:tcPr>
          <w:p w:rsidR="002915B9" w:rsidRDefault="002915B9">
            <w:pPr>
              <w:spacing w:after="0"/>
              <w:jc w:val="center"/>
              <w:rPr>
                <w:sz w:val="16"/>
                <w:szCs w:val="16"/>
              </w:rPr>
            </w:pPr>
            <w:r>
              <w:rPr>
                <w:sz w:val="16"/>
                <w:szCs w:val="16"/>
              </w:rPr>
              <w:t>8.0</w:t>
            </w:r>
          </w:p>
        </w:tc>
        <w:tc>
          <w:tcPr>
            <w:tcW w:w="630" w:type="pct"/>
            <w:noWrap/>
            <w:vAlign w:val="bottom"/>
          </w:tcPr>
          <w:p w:rsidR="002915B9" w:rsidRDefault="002915B9">
            <w:pPr>
              <w:spacing w:after="0"/>
              <w:jc w:val="center"/>
              <w:rPr>
                <w:sz w:val="16"/>
                <w:szCs w:val="16"/>
              </w:rPr>
            </w:pPr>
            <w:r>
              <w:rPr>
                <w:sz w:val="16"/>
                <w:szCs w:val="16"/>
              </w:rPr>
              <w:t>7.4</w:t>
            </w:r>
          </w:p>
        </w:tc>
        <w:tc>
          <w:tcPr>
            <w:tcW w:w="630" w:type="pct"/>
            <w:noWrap/>
            <w:vAlign w:val="bottom"/>
          </w:tcPr>
          <w:p w:rsidR="002915B9" w:rsidRDefault="002915B9">
            <w:pPr>
              <w:spacing w:after="0"/>
              <w:jc w:val="center"/>
              <w:rPr>
                <w:sz w:val="16"/>
                <w:szCs w:val="16"/>
              </w:rPr>
            </w:pPr>
            <w:r>
              <w:rPr>
                <w:sz w:val="16"/>
                <w:szCs w:val="16"/>
              </w:rPr>
              <w:t>10.5</w:t>
            </w:r>
          </w:p>
        </w:tc>
        <w:tc>
          <w:tcPr>
            <w:tcW w:w="647" w:type="pct"/>
            <w:vAlign w:val="bottom"/>
          </w:tcPr>
          <w:p w:rsidR="002915B9" w:rsidRDefault="002915B9">
            <w:pPr>
              <w:spacing w:after="0"/>
              <w:jc w:val="center"/>
              <w:rPr>
                <w:sz w:val="16"/>
                <w:szCs w:val="16"/>
              </w:rPr>
            </w:pPr>
            <w:r>
              <w:rPr>
                <w:sz w:val="16"/>
                <w:szCs w:val="16"/>
              </w:rPr>
              <w:t>7.4</w:t>
            </w:r>
          </w:p>
        </w:tc>
        <w:tc>
          <w:tcPr>
            <w:tcW w:w="648" w:type="pct"/>
            <w:noWrap/>
            <w:vAlign w:val="bottom"/>
          </w:tcPr>
          <w:p w:rsidR="002915B9" w:rsidRDefault="002915B9">
            <w:pPr>
              <w:spacing w:after="0"/>
              <w:jc w:val="center"/>
              <w:rPr>
                <w:sz w:val="16"/>
                <w:szCs w:val="16"/>
              </w:rPr>
            </w:pPr>
            <w:r>
              <w:rPr>
                <w:sz w:val="16"/>
                <w:szCs w:val="16"/>
              </w:rPr>
              <w:t>8.0</w:t>
            </w:r>
          </w:p>
        </w:tc>
        <w:tc>
          <w:tcPr>
            <w:tcW w:w="312" w:type="pct"/>
            <w:noWrap/>
            <w:vAlign w:val="bottom"/>
          </w:tcPr>
          <w:p w:rsidR="002915B9" w:rsidRDefault="002915B9">
            <w:pPr>
              <w:spacing w:after="0"/>
              <w:jc w:val="center"/>
              <w:rPr>
                <w:sz w:val="16"/>
                <w:szCs w:val="16"/>
              </w:rPr>
            </w:pPr>
          </w:p>
        </w:tc>
      </w:tr>
      <w:tr w:rsidR="002915B9">
        <w:trPr>
          <w:trHeight w:val="300"/>
        </w:trPr>
        <w:tc>
          <w:tcPr>
            <w:tcW w:w="628" w:type="pct"/>
            <w:noWrap/>
            <w:vAlign w:val="bottom"/>
          </w:tcPr>
          <w:p w:rsidR="002915B9" w:rsidRDefault="002915B9">
            <w:pPr>
              <w:spacing w:after="0"/>
              <w:rPr>
                <w:sz w:val="20"/>
                <w:szCs w:val="20"/>
              </w:rPr>
            </w:pPr>
          </w:p>
        </w:tc>
        <w:tc>
          <w:tcPr>
            <w:tcW w:w="875" w:type="pct"/>
            <w:noWrap/>
            <w:vAlign w:val="bottom"/>
          </w:tcPr>
          <w:p w:rsidR="002915B9" w:rsidRDefault="002915B9">
            <w:pPr>
              <w:spacing w:after="0"/>
              <w:rPr>
                <w:sz w:val="20"/>
                <w:szCs w:val="20"/>
              </w:rPr>
            </w:pPr>
            <w:r>
              <w:rPr>
                <w:sz w:val="20"/>
                <w:szCs w:val="20"/>
              </w:rPr>
              <w:t>Other</w:t>
            </w:r>
          </w:p>
        </w:tc>
        <w:tc>
          <w:tcPr>
            <w:tcW w:w="630" w:type="pct"/>
            <w:noWrap/>
            <w:vAlign w:val="bottom"/>
          </w:tcPr>
          <w:p w:rsidR="002915B9" w:rsidRDefault="002915B9">
            <w:pPr>
              <w:spacing w:after="0"/>
              <w:jc w:val="center"/>
              <w:rPr>
                <w:sz w:val="16"/>
                <w:szCs w:val="16"/>
              </w:rPr>
            </w:pPr>
            <w:r>
              <w:rPr>
                <w:sz w:val="16"/>
                <w:szCs w:val="16"/>
              </w:rPr>
              <w:t>12.4</w:t>
            </w:r>
          </w:p>
        </w:tc>
        <w:tc>
          <w:tcPr>
            <w:tcW w:w="630" w:type="pct"/>
            <w:noWrap/>
            <w:vAlign w:val="bottom"/>
          </w:tcPr>
          <w:p w:rsidR="002915B9" w:rsidRDefault="002915B9">
            <w:pPr>
              <w:spacing w:after="0"/>
              <w:jc w:val="center"/>
              <w:rPr>
                <w:sz w:val="16"/>
                <w:szCs w:val="16"/>
              </w:rPr>
            </w:pPr>
            <w:r>
              <w:rPr>
                <w:sz w:val="16"/>
                <w:szCs w:val="16"/>
              </w:rPr>
              <w:t>13.9</w:t>
            </w:r>
          </w:p>
        </w:tc>
        <w:tc>
          <w:tcPr>
            <w:tcW w:w="630" w:type="pct"/>
            <w:noWrap/>
            <w:vAlign w:val="bottom"/>
          </w:tcPr>
          <w:p w:rsidR="002915B9" w:rsidRDefault="002915B9">
            <w:pPr>
              <w:spacing w:after="0"/>
              <w:jc w:val="center"/>
              <w:rPr>
                <w:sz w:val="16"/>
                <w:szCs w:val="16"/>
              </w:rPr>
            </w:pPr>
            <w:r>
              <w:rPr>
                <w:sz w:val="16"/>
                <w:szCs w:val="16"/>
              </w:rPr>
              <w:t>11.5</w:t>
            </w:r>
          </w:p>
        </w:tc>
        <w:tc>
          <w:tcPr>
            <w:tcW w:w="647" w:type="pct"/>
            <w:vAlign w:val="bottom"/>
          </w:tcPr>
          <w:p w:rsidR="002915B9" w:rsidRDefault="002915B9">
            <w:pPr>
              <w:spacing w:after="0"/>
              <w:jc w:val="center"/>
              <w:rPr>
                <w:sz w:val="16"/>
                <w:szCs w:val="16"/>
              </w:rPr>
            </w:pPr>
            <w:r>
              <w:rPr>
                <w:sz w:val="16"/>
                <w:szCs w:val="16"/>
              </w:rPr>
              <w:t>9.8</w:t>
            </w:r>
          </w:p>
        </w:tc>
        <w:tc>
          <w:tcPr>
            <w:tcW w:w="648" w:type="pct"/>
            <w:noWrap/>
            <w:vAlign w:val="bottom"/>
          </w:tcPr>
          <w:p w:rsidR="002915B9" w:rsidRDefault="002915B9">
            <w:pPr>
              <w:spacing w:after="0"/>
              <w:jc w:val="center"/>
              <w:rPr>
                <w:sz w:val="16"/>
                <w:szCs w:val="16"/>
              </w:rPr>
            </w:pPr>
            <w:r>
              <w:rPr>
                <w:sz w:val="16"/>
                <w:szCs w:val="16"/>
              </w:rPr>
              <w:t>16.4</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Relative Fluid Removal per Session, %</w:t>
            </w:r>
          </w:p>
        </w:tc>
        <w:tc>
          <w:tcPr>
            <w:tcW w:w="630" w:type="pct"/>
            <w:noWrap/>
            <w:vAlign w:val="bottom"/>
          </w:tcPr>
          <w:p w:rsidR="002915B9" w:rsidRDefault="002915B9">
            <w:pPr>
              <w:spacing w:after="0"/>
              <w:jc w:val="center"/>
              <w:rPr>
                <w:sz w:val="16"/>
                <w:szCs w:val="16"/>
              </w:rPr>
            </w:pPr>
            <w:r>
              <w:rPr>
                <w:sz w:val="16"/>
                <w:szCs w:val="16"/>
              </w:rPr>
              <w:t>3.3 (1.4)</w:t>
            </w:r>
          </w:p>
        </w:tc>
        <w:tc>
          <w:tcPr>
            <w:tcW w:w="630" w:type="pct"/>
            <w:noWrap/>
            <w:vAlign w:val="bottom"/>
          </w:tcPr>
          <w:p w:rsidR="002915B9" w:rsidRDefault="002915B9">
            <w:pPr>
              <w:spacing w:after="0"/>
              <w:jc w:val="center"/>
              <w:rPr>
                <w:sz w:val="16"/>
                <w:szCs w:val="16"/>
              </w:rPr>
            </w:pPr>
            <w:r>
              <w:rPr>
                <w:sz w:val="16"/>
                <w:szCs w:val="16"/>
              </w:rPr>
              <w:t>3.3 (1.3)</w:t>
            </w:r>
          </w:p>
        </w:tc>
        <w:tc>
          <w:tcPr>
            <w:tcW w:w="630" w:type="pct"/>
            <w:noWrap/>
            <w:vAlign w:val="bottom"/>
          </w:tcPr>
          <w:p w:rsidR="002915B9" w:rsidRDefault="002915B9">
            <w:pPr>
              <w:spacing w:after="0"/>
              <w:jc w:val="center"/>
              <w:rPr>
                <w:sz w:val="16"/>
                <w:szCs w:val="16"/>
              </w:rPr>
            </w:pPr>
            <w:r>
              <w:rPr>
                <w:sz w:val="16"/>
                <w:szCs w:val="16"/>
              </w:rPr>
              <w:t>3.3 (1.4)</w:t>
            </w:r>
          </w:p>
        </w:tc>
        <w:tc>
          <w:tcPr>
            <w:tcW w:w="647" w:type="pct"/>
            <w:vAlign w:val="bottom"/>
          </w:tcPr>
          <w:p w:rsidR="002915B9" w:rsidRDefault="002915B9">
            <w:pPr>
              <w:spacing w:after="0"/>
              <w:jc w:val="center"/>
              <w:rPr>
                <w:sz w:val="16"/>
                <w:szCs w:val="16"/>
              </w:rPr>
            </w:pPr>
            <w:r>
              <w:rPr>
                <w:sz w:val="16"/>
                <w:szCs w:val="16"/>
              </w:rPr>
              <w:t>3.4 (1.3)</w:t>
            </w:r>
          </w:p>
        </w:tc>
        <w:tc>
          <w:tcPr>
            <w:tcW w:w="648" w:type="pct"/>
            <w:noWrap/>
            <w:vAlign w:val="bottom"/>
          </w:tcPr>
          <w:p w:rsidR="002915B9" w:rsidRDefault="002915B9">
            <w:pPr>
              <w:spacing w:after="0"/>
              <w:jc w:val="center"/>
              <w:rPr>
                <w:sz w:val="16"/>
                <w:szCs w:val="16"/>
              </w:rPr>
            </w:pPr>
            <w:r>
              <w:rPr>
                <w:sz w:val="16"/>
                <w:szCs w:val="16"/>
              </w:rPr>
              <w:t>3.3 (1.4)</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Dry Weight Attainment, %</w:t>
            </w:r>
          </w:p>
        </w:tc>
        <w:tc>
          <w:tcPr>
            <w:tcW w:w="630" w:type="pct"/>
            <w:noWrap/>
            <w:vAlign w:val="bottom"/>
          </w:tcPr>
          <w:p w:rsidR="002915B9" w:rsidRDefault="002915B9">
            <w:pPr>
              <w:spacing w:after="0"/>
              <w:jc w:val="center"/>
              <w:rPr>
                <w:sz w:val="16"/>
                <w:szCs w:val="16"/>
              </w:rPr>
            </w:pPr>
            <w:r>
              <w:rPr>
                <w:sz w:val="16"/>
                <w:szCs w:val="16"/>
              </w:rPr>
              <w:t>51.6</w:t>
            </w:r>
          </w:p>
        </w:tc>
        <w:tc>
          <w:tcPr>
            <w:tcW w:w="630" w:type="pct"/>
            <w:noWrap/>
            <w:vAlign w:val="bottom"/>
          </w:tcPr>
          <w:p w:rsidR="002915B9" w:rsidRDefault="002915B9">
            <w:pPr>
              <w:spacing w:after="0"/>
              <w:jc w:val="center"/>
              <w:rPr>
                <w:sz w:val="16"/>
                <w:szCs w:val="16"/>
              </w:rPr>
            </w:pPr>
            <w:r>
              <w:rPr>
                <w:sz w:val="16"/>
                <w:szCs w:val="16"/>
              </w:rPr>
              <w:t>52.2</w:t>
            </w:r>
          </w:p>
        </w:tc>
        <w:tc>
          <w:tcPr>
            <w:tcW w:w="630" w:type="pct"/>
            <w:noWrap/>
            <w:vAlign w:val="bottom"/>
          </w:tcPr>
          <w:p w:rsidR="002915B9" w:rsidRDefault="002915B9">
            <w:pPr>
              <w:spacing w:after="0"/>
              <w:jc w:val="center"/>
              <w:rPr>
                <w:sz w:val="16"/>
                <w:szCs w:val="16"/>
              </w:rPr>
            </w:pPr>
            <w:r>
              <w:rPr>
                <w:sz w:val="16"/>
                <w:szCs w:val="16"/>
              </w:rPr>
              <w:t>51.9</w:t>
            </w:r>
          </w:p>
        </w:tc>
        <w:tc>
          <w:tcPr>
            <w:tcW w:w="647" w:type="pct"/>
            <w:vAlign w:val="bottom"/>
          </w:tcPr>
          <w:p w:rsidR="002915B9" w:rsidRDefault="002915B9">
            <w:pPr>
              <w:spacing w:after="0"/>
              <w:jc w:val="center"/>
              <w:rPr>
                <w:sz w:val="16"/>
                <w:szCs w:val="16"/>
              </w:rPr>
            </w:pPr>
            <w:r>
              <w:rPr>
                <w:sz w:val="16"/>
                <w:szCs w:val="16"/>
              </w:rPr>
              <w:t>50.1</w:t>
            </w:r>
          </w:p>
        </w:tc>
        <w:tc>
          <w:tcPr>
            <w:tcW w:w="648" w:type="pct"/>
            <w:noWrap/>
            <w:vAlign w:val="bottom"/>
          </w:tcPr>
          <w:p w:rsidR="002915B9" w:rsidRDefault="002915B9">
            <w:pPr>
              <w:spacing w:after="0"/>
              <w:jc w:val="center"/>
              <w:rPr>
                <w:sz w:val="16"/>
                <w:szCs w:val="16"/>
              </w:rPr>
            </w:pPr>
            <w:r>
              <w:rPr>
                <w:sz w:val="16"/>
                <w:szCs w:val="16"/>
              </w:rPr>
              <w:t>53.2</w:t>
            </w:r>
          </w:p>
        </w:tc>
        <w:tc>
          <w:tcPr>
            <w:tcW w:w="312" w:type="pct"/>
            <w:noWrap/>
            <w:vAlign w:val="bottom"/>
          </w:tcPr>
          <w:p w:rsidR="002915B9" w:rsidRDefault="002915B9">
            <w:pPr>
              <w:spacing w:after="0"/>
              <w:jc w:val="center"/>
              <w:rPr>
                <w:sz w:val="16"/>
                <w:szCs w:val="16"/>
              </w:rPr>
            </w:pPr>
            <w:r>
              <w:rPr>
                <w:sz w:val="16"/>
                <w:szCs w:val="16"/>
              </w:rPr>
              <w:t>0.25</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Adherence, %</w:t>
            </w:r>
          </w:p>
        </w:tc>
        <w:tc>
          <w:tcPr>
            <w:tcW w:w="630" w:type="pct"/>
            <w:noWrap/>
            <w:vAlign w:val="bottom"/>
          </w:tcPr>
          <w:p w:rsidR="002915B9" w:rsidRDefault="002915B9">
            <w:pPr>
              <w:spacing w:after="0"/>
              <w:jc w:val="center"/>
              <w:rPr>
                <w:sz w:val="16"/>
                <w:szCs w:val="16"/>
              </w:rPr>
            </w:pPr>
            <w:r>
              <w:rPr>
                <w:sz w:val="16"/>
                <w:szCs w:val="16"/>
              </w:rPr>
              <w:t>92.4</w:t>
            </w:r>
          </w:p>
        </w:tc>
        <w:tc>
          <w:tcPr>
            <w:tcW w:w="630" w:type="pct"/>
            <w:noWrap/>
            <w:vAlign w:val="bottom"/>
          </w:tcPr>
          <w:p w:rsidR="002915B9" w:rsidRDefault="002915B9">
            <w:pPr>
              <w:spacing w:after="0"/>
              <w:jc w:val="center"/>
              <w:rPr>
                <w:sz w:val="16"/>
                <w:szCs w:val="16"/>
              </w:rPr>
            </w:pPr>
            <w:r>
              <w:rPr>
                <w:sz w:val="16"/>
                <w:szCs w:val="16"/>
              </w:rPr>
              <w:t>92.8</w:t>
            </w:r>
          </w:p>
        </w:tc>
        <w:tc>
          <w:tcPr>
            <w:tcW w:w="630" w:type="pct"/>
            <w:noWrap/>
            <w:vAlign w:val="bottom"/>
          </w:tcPr>
          <w:p w:rsidR="002915B9" w:rsidRDefault="002915B9">
            <w:pPr>
              <w:spacing w:after="0"/>
              <w:jc w:val="center"/>
              <w:rPr>
                <w:sz w:val="16"/>
                <w:szCs w:val="16"/>
              </w:rPr>
            </w:pPr>
            <w:r>
              <w:rPr>
                <w:sz w:val="16"/>
                <w:szCs w:val="16"/>
              </w:rPr>
              <w:t>91.7</w:t>
            </w:r>
          </w:p>
        </w:tc>
        <w:tc>
          <w:tcPr>
            <w:tcW w:w="647" w:type="pct"/>
            <w:vAlign w:val="bottom"/>
          </w:tcPr>
          <w:p w:rsidR="002915B9" w:rsidRDefault="002915B9">
            <w:pPr>
              <w:spacing w:after="0"/>
              <w:jc w:val="center"/>
              <w:rPr>
                <w:sz w:val="16"/>
                <w:szCs w:val="16"/>
              </w:rPr>
            </w:pPr>
            <w:r>
              <w:rPr>
                <w:sz w:val="16"/>
                <w:szCs w:val="16"/>
              </w:rPr>
              <w:t>92.5</w:t>
            </w:r>
          </w:p>
        </w:tc>
        <w:tc>
          <w:tcPr>
            <w:tcW w:w="648" w:type="pct"/>
            <w:noWrap/>
            <w:vAlign w:val="bottom"/>
          </w:tcPr>
          <w:p w:rsidR="002915B9" w:rsidRDefault="002915B9">
            <w:pPr>
              <w:spacing w:after="0"/>
              <w:jc w:val="center"/>
              <w:rPr>
                <w:sz w:val="16"/>
                <w:szCs w:val="16"/>
              </w:rPr>
            </w:pPr>
            <w:r>
              <w:rPr>
                <w:sz w:val="16"/>
                <w:szCs w:val="16"/>
              </w:rPr>
              <w:t>92.4</w:t>
            </w:r>
          </w:p>
        </w:tc>
        <w:tc>
          <w:tcPr>
            <w:tcW w:w="312" w:type="pct"/>
            <w:noWrap/>
            <w:vAlign w:val="bottom"/>
          </w:tcPr>
          <w:p w:rsidR="002915B9" w:rsidRDefault="002915B9">
            <w:pPr>
              <w:spacing w:after="0"/>
              <w:jc w:val="center"/>
              <w:rPr>
                <w:sz w:val="16"/>
                <w:szCs w:val="16"/>
              </w:rPr>
            </w:pPr>
            <w:r>
              <w:rPr>
                <w:sz w:val="16"/>
                <w:szCs w:val="16"/>
              </w:rPr>
              <w:t>0.70</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Relative Fluid Removal per Session, %</w:t>
            </w:r>
          </w:p>
        </w:tc>
        <w:tc>
          <w:tcPr>
            <w:tcW w:w="630" w:type="pct"/>
            <w:noWrap/>
            <w:vAlign w:val="bottom"/>
          </w:tcPr>
          <w:p w:rsidR="002915B9" w:rsidRDefault="002915B9">
            <w:pPr>
              <w:spacing w:after="0"/>
              <w:jc w:val="center"/>
              <w:rPr>
                <w:sz w:val="16"/>
                <w:szCs w:val="16"/>
              </w:rPr>
            </w:pPr>
            <w:r>
              <w:rPr>
                <w:sz w:val="16"/>
                <w:szCs w:val="16"/>
              </w:rPr>
              <w:t>3.3 (1.4)</w:t>
            </w:r>
          </w:p>
        </w:tc>
        <w:tc>
          <w:tcPr>
            <w:tcW w:w="630" w:type="pct"/>
            <w:noWrap/>
            <w:vAlign w:val="bottom"/>
          </w:tcPr>
          <w:p w:rsidR="002915B9" w:rsidRDefault="002915B9">
            <w:pPr>
              <w:spacing w:after="0"/>
              <w:jc w:val="center"/>
              <w:rPr>
                <w:sz w:val="16"/>
                <w:szCs w:val="16"/>
              </w:rPr>
            </w:pPr>
            <w:r>
              <w:rPr>
                <w:sz w:val="16"/>
                <w:szCs w:val="16"/>
              </w:rPr>
              <w:t>3.3 (1.3)</w:t>
            </w:r>
          </w:p>
        </w:tc>
        <w:tc>
          <w:tcPr>
            <w:tcW w:w="630" w:type="pct"/>
            <w:noWrap/>
            <w:vAlign w:val="bottom"/>
          </w:tcPr>
          <w:p w:rsidR="002915B9" w:rsidRDefault="002915B9">
            <w:pPr>
              <w:spacing w:after="0"/>
              <w:jc w:val="center"/>
              <w:rPr>
                <w:sz w:val="16"/>
                <w:szCs w:val="16"/>
              </w:rPr>
            </w:pPr>
            <w:r>
              <w:rPr>
                <w:sz w:val="16"/>
                <w:szCs w:val="16"/>
              </w:rPr>
              <w:t>3.3 (1.4)</w:t>
            </w:r>
          </w:p>
        </w:tc>
        <w:tc>
          <w:tcPr>
            <w:tcW w:w="647" w:type="pct"/>
            <w:vAlign w:val="bottom"/>
          </w:tcPr>
          <w:p w:rsidR="002915B9" w:rsidRDefault="002915B9">
            <w:pPr>
              <w:spacing w:after="0"/>
              <w:jc w:val="center"/>
              <w:rPr>
                <w:sz w:val="16"/>
                <w:szCs w:val="16"/>
              </w:rPr>
            </w:pPr>
            <w:r>
              <w:rPr>
                <w:sz w:val="16"/>
                <w:szCs w:val="16"/>
              </w:rPr>
              <w:t>3.4 (1.3)</w:t>
            </w:r>
          </w:p>
        </w:tc>
        <w:tc>
          <w:tcPr>
            <w:tcW w:w="648" w:type="pct"/>
            <w:noWrap/>
            <w:vAlign w:val="bottom"/>
          </w:tcPr>
          <w:p w:rsidR="002915B9" w:rsidRDefault="002915B9">
            <w:pPr>
              <w:spacing w:after="0"/>
              <w:jc w:val="center"/>
              <w:rPr>
                <w:sz w:val="16"/>
                <w:szCs w:val="16"/>
              </w:rPr>
            </w:pPr>
            <w:r>
              <w:rPr>
                <w:sz w:val="16"/>
                <w:szCs w:val="16"/>
              </w:rPr>
              <w:t>3.3 (1.4)</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1503" w:type="pct"/>
            <w:gridSpan w:val="2"/>
            <w:noWrap/>
            <w:vAlign w:val="bottom"/>
          </w:tcPr>
          <w:p w:rsidR="002915B9" w:rsidRDefault="002915B9">
            <w:pPr>
              <w:spacing w:after="0"/>
              <w:rPr>
                <w:sz w:val="20"/>
                <w:szCs w:val="20"/>
              </w:rPr>
            </w:pPr>
            <w:r>
              <w:rPr>
                <w:b/>
                <w:bCs/>
                <w:sz w:val="20"/>
                <w:szCs w:val="20"/>
              </w:rPr>
              <w:t>Laboratory Parameters</w:t>
            </w: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30" w:type="pct"/>
            <w:noWrap/>
            <w:vAlign w:val="bottom"/>
          </w:tcPr>
          <w:p w:rsidR="002915B9" w:rsidRDefault="002915B9">
            <w:pPr>
              <w:spacing w:after="0"/>
              <w:jc w:val="center"/>
              <w:rPr>
                <w:sz w:val="16"/>
                <w:szCs w:val="16"/>
              </w:rPr>
            </w:pPr>
          </w:p>
        </w:tc>
        <w:tc>
          <w:tcPr>
            <w:tcW w:w="647" w:type="pct"/>
            <w:vAlign w:val="bottom"/>
          </w:tcPr>
          <w:p w:rsidR="002915B9" w:rsidRDefault="002915B9">
            <w:pPr>
              <w:spacing w:after="0"/>
              <w:jc w:val="center"/>
              <w:rPr>
                <w:sz w:val="16"/>
                <w:szCs w:val="16"/>
              </w:rPr>
            </w:pPr>
          </w:p>
        </w:tc>
        <w:tc>
          <w:tcPr>
            <w:tcW w:w="648" w:type="pct"/>
            <w:noWrap/>
            <w:vAlign w:val="bottom"/>
          </w:tcPr>
          <w:p w:rsidR="002915B9" w:rsidRDefault="002915B9">
            <w:pPr>
              <w:spacing w:after="0"/>
              <w:jc w:val="center"/>
              <w:rPr>
                <w:sz w:val="16"/>
                <w:szCs w:val="16"/>
              </w:rPr>
            </w:pPr>
          </w:p>
        </w:tc>
        <w:tc>
          <w:tcPr>
            <w:tcW w:w="312" w:type="pct"/>
            <w:noWrap/>
            <w:vAlign w:val="bottom"/>
          </w:tcPr>
          <w:p w:rsidR="002915B9" w:rsidRDefault="002915B9">
            <w:pPr>
              <w:spacing w:after="0"/>
              <w:jc w:val="center"/>
              <w:rPr>
                <w:sz w:val="16"/>
                <w:szCs w:val="16"/>
              </w:rPr>
            </w:pP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Serum Albumin, g/dL</w:t>
            </w:r>
          </w:p>
        </w:tc>
        <w:tc>
          <w:tcPr>
            <w:tcW w:w="630" w:type="pct"/>
            <w:noWrap/>
            <w:vAlign w:val="bottom"/>
          </w:tcPr>
          <w:p w:rsidR="002915B9" w:rsidRDefault="002915B9">
            <w:pPr>
              <w:spacing w:after="0"/>
              <w:jc w:val="center"/>
              <w:rPr>
                <w:sz w:val="16"/>
                <w:szCs w:val="16"/>
              </w:rPr>
            </w:pPr>
            <w:r>
              <w:rPr>
                <w:sz w:val="16"/>
                <w:szCs w:val="16"/>
              </w:rPr>
              <w:t>3.6 (0.4)</w:t>
            </w:r>
          </w:p>
        </w:tc>
        <w:tc>
          <w:tcPr>
            <w:tcW w:w="630" w:type="pct"/>
            <w:noWrap/>
            <w:vAlign w:val="bottom"/>
          </w:tcPr>
          <w:p w:rsidR="002915B9" w:rsidRDefault="002915B9">
            <w:pPr>
              <w:spacing w:after="0"/>
              <w:jc w:val="center"/>
              <w:rPr>
                <w:sz w:val="16"/>
                <w:szCs w:val="16"/>
              </w:rPr>
            </w:pPr>
            <w:r>
              <w:rPr>
                <w:sz w:val="16"/>
                <w:szCs w:val="16"/>
              </w:rPr>
              <w:t>3.6 (0.4)</w:t>
            </w:r>
          </w:p>
        </w:tc>
        <w:tc>
          <w:tcPr>
            <w:tcW w:w="630" w:type="pct"/>
            <w:noWrap/>
            <w:vAlign w:val="bottom"/>
          </w:tcPr>
          <w:p w:rsidR="002915B9" w:rsidRDefault="002915B9">
            <w:pPr>
              <w:spacing w:after="0"/>
              <w:jc w:val="center"/>
              <w:rPr>
                <w:sz w:val="16"/>
                <w:szCs w:val="16"/>
              </w:rPr>
            </w:pPr>
            <w:r>
              <w:rPr>
                <w:sz w:val="16"/>
                <w:szCs w:val="16"/>
              </w:rPr>
              <w:t>3.7 (0.4)</w:t>
            </w:r>
          </w:p>
        </w:tc>
        <w:tc>
          <w:tcPr>
            <w:tcW w:w="647" w:type="pct"/>
            <w:vAlign w:val="bottom"/>
          </w:tcPr>
          <w:p w:rsidR="002915B9" w:rsidRDefault="002915B9">
            <w:pPr>
              <w:spacing w:after="0"/>
              <w:jc w:val="center"/>
              <w:rPr>
                <w:sz w:val="16"/>
                <w:szCs w:val="16"/>
              </w:rPr>
            </w:pPr>
            <w:r>
              <w:rPr>
                <w:sz w:val="16"/>
                <w:szCs w:val="16"/>
              </w:rPr>
              <w:t>3.6 (0.4)</w:t>
            </w:r>
          </w:p>
        </w:tc>
        <w:tc>
          <w:tcPr>
            <w:tcW w:w="648" w:type="pct"/>
            <w:noWrap/>
            <w:vAlign w:val="bottom"/>
          </w:tcPr>
          <w:p w:rsidR="002915B9" w:rsidRDefault="002915B9">
            <w:pPr>
              <w:spacing w:after="0"/>
              <w:jc w:val="center"/>
              <w:rPr>
                <w:sz w:val="16"/>
                <w:szCs w:val="16"/>
              </w:rPr>
            </w:pPr>
            <w:r>
              <w:rPr>
                <w:sz w:val="16"/>
                <w:szCs w:val="16"/>
              </w:rPr>
              <w:t>3.7 (0.4)</w:t>
            </w:r>
          </w:p>
        </w:tc>
        <w:tc>
          <w:tcPr>
            <w:tcW w:w="312" w:type="pct"/>
            <w:noWrap/>
            <w:vAlign w:val="bottom"/>
          </w:tcPr>
          <w:p w:rsidR="002915B9" w:rsidRDefault="002915B9">
            <w:pPr>
              <w:spacing w:after="0"/>
              <w:jc w:val="center"/>
              <w:rPr>
                <w:sz w:val="16"/>
                <w:szCs w:val="16"/>
              </w:rPr>
            </w:pPr>
            <w:r>
              <w:rPr>
                <w:sz w:val="16"/>
                <w:szCs w:val="16"/>
              </w:rPr>
              <w:t>0.004</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Calcium Phosphate Product</w:t>
            </w:r>
          </w:p>
        </w:tc>
        <w:tc>
          <w:tcPr>
            <w:tcW w:w="630" w:type="pct"/>
            <w:noWrap/>
            <w:vAlign w:val="bottom"/>
          </w:tcPr>
          <w:p w:rsidR="002915B9" w:rsidRDefault="002915B9">
            <w:pPr>
              <w:spacing w:after="0"/>
              <w:jc w:val="center"/>
              <w:rPr>
                <w:sz w:val="16"/>
                <w:szCs w:val="16"/>
              </w:rPr>
            </w:pPr>
            <w:r>
              <w:rPr>
                <w:sz w:val="16"/>
                <w:szCs w:val="16"/>
              </w:rPr>
              <w:t>49.8 (14.9)</w:t>
            </w:r>
          </w:p>
        </w:tc>
        <w:tc>
          <w:tcPr>
            <w:tcW w:w="630" w:type="pct"/>
            <w:noWrap/>
            <w:vAlign w:val="bottom"/>
          </w:tcPr>
          <w:p w:rsidR="002915B9" w:rsidRDefault="002915B9">
            <w:pPr>
              <w:spacing w:after="0"/>
              <w:jc w:val="center"/>
              <w:rPr>
                <w:sz w:val="16"/>
                <w:szCs w:val="16"/>
              </w:rPr>
            </w:pPr>
            <w:r>
              <w:rPr>
                <w:sz w:val="16"/>
                <w:szCs w:val="16"/>
              </w:rPr>
              <w:t>48.9 (14.4)</w:t>
            </w:r>
          </w:p>
        </w:tc>
        <w:tc>
          <w:tcPr>
            <w:tcW w:w="630" w:type="pct"/>
            <w:noWrap/>
            <w:vAlign w:val="bottom"/>
          </w:tcPr>
          <w:p w:rsidR="002915B9" w:rsidRDefault="002915B9">
            <w:pPr>
              <w:spacing w:after="0"/>
              <w:jc w:val="center"/>
              <w:rPr>
                <w:sz w:val="16"/>
                <w:szCs w:val="16"/>
              </w:rPr>
            </w:pPr>
            <w:r>
              <w:rPr>
                <w:sz w:val="16"/>
                <w:szCs w:val="16"/>
              </w:rPr>
              <w:t>50.6 (15.6)</w:t>
            </w:r>
          </w:p>
        </w:tc>
        <w:tc>
          <w:tcPr>
            <w:tcW w:w="647" w:type="pct"/>
            <w:vAlign w:val="bottom"/>
          </w:tcPr>
          <w:p w:rsidR="002915B9" w:rsidRDefault="002915B9">
            <w:pPr>
              <w:spacing w:after="0"/>
              <w:jc w:val="center"/>
              <w:rPr>
                <w:sz w:val="16"/>
                <w:szCs w:val="16"/>
              </w:rPr>
            </w:pPr>
            <w:r>
              <w:rPr>
                <w:sz w:val="16"/>
                <w:szCs w:val="16"/>
              </w:rPr>
              <w:t>50.7 (15.2)</w:t>
            </w:r>
          </w:p>
        </w:tc>
        <w:tc>
          <w:tcPr>
            <w:tcW w:w="648" w:type="pct"/>
            <w:noWrap/>
            <w:vAlign w:val="bottom"/>
          </w:tcPr>
          <w:p w:rsidR="002915B9" w:rsidRDefault="002915B9">
            <w:pPr>
              <w:spacing w:after="0"/>
              <w:jc w:val="center"/>
              <w:rPr>
                <w:sz w:val="16"/>
                <w:szCs w:val="16"/>
              </w:rPr>
            </w:pPr>
            <w:r>
              <w:rPr>
                <w:sz w:val="16"/>
                <w:szCs w:val="16"/>
              </w:rPr>
              <w:t>48.7 (14.6)</w:t>
            </w:r>
          </w:p>
        </w:tc>
        <w:tc>
          <w:tcPr>
            <w:tcW w:w="312" w:type="pct"/>
            <w:noWrap/>
            <w:vAlign w:val="bottom"/>
          </w:tcPr>
          <w:p w:rsidR="002915B9" w:rsidRDefault="002915B9">
            <w:pPr>
              <w:spacing w:after="0"/>
              <w:jc w:val="center"/>
              <w:rPr>
                <w:sz w:val="16"/>
                <w:szCs w:val="16"/>
              </w:rPr>
            </w:pPr>
            <w:r>
              <w:rPr>
                <w:sz w:val="16"/>
                <w:szCs w:val="16"/>
              </w:rPr>
              <w:t>&lt;0.001</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Hemoglobin, g/dL</w:t>
            </w:r>
          </w:p>
        </w:tc>
        <w:tc>
          <w:tcPr>
            <w:tcW w:w="630" w:type="pct"/>
            <w:noWrap/>
            <w:vAlign w:val="bottom"/>
          </w:tcPr>
          <w:p w:rsidR="002915B9" w:rsidRDefault="002915B9">
            <w:pPr>
              <w:spacing w:after="0"/>
              <w:jc w:val="center"/>
              <w:rPr>
                <w:sz w:val="16"/>
                <w:szCs w:val="16"/>
              </w:rPr>
            </w:pPr>
            <w:r>
              <w:rPr>
                <w:sz w:val="16"/>
                <w:szCs w:val="16"/>
              </w:rPr>
              <w:t>12.0 (1.3)</w:t>
            </w:r>
          </w:p>
        </w:tc>
        <w:tc>
          <w:tcPr>
            <w:tcW w:w="630" w:type="pct"/>
            <w:noWrap/>
            <w:vAlign w:val="bottom"/>
          </w:tcPr>
          <w:p w:rsidR="002915B9" w:rsidRDefault="002915B9">
            <w:pPr>
              <w:spacing w:after="0"/>
              <w:jc w:val="center"/>
              <w:rPr>
                <w:sz w:val="16"/>
                <w:szCs w:val="16"/>
              </w:rPr>
            </w:pPr>
            <w:r>
              <w:rPr>
                <w:sz w:val="16"/>
                <w:szCs w:val="16"/>
              </w:rPr>
              <w:t>12.0 (1.3)</w:t>
            </w:r>
          </w:p>
        </w:tc>
        <w:tc>
          <w:tcPr>
            <w:tcW w:w="630" w:type="pct"/>
            <w:noWrap/>
            <w:vAlign w:val="bottom"/>
          </w:tcPr>
          <w:p w:rsidR="002915B9" w:rsidRDefault="002915B9">
            <w:pPr>
              <w:spacing w:after="0"/>
              <w:jc w:val="center"/>
              <w:rPr>
                <w:sz w:val="16"/>
                <w:szCs w:val="16"/>
              </w:rPr>
            </w:pPr>
            <w:r>
              <w:rPr>
                <w:sz w:val="16"/>
                <w:szCs w:val="16"/>
              </w:rPr>
              <w:t>12.1 (1.2)</w:t>
            </w:r>
          </w:p>
        </w:tc>
        <w:tc>
          <w:tcPr>
            <w:tcW w:w="647" w:type="pct"/>
            <w:vAlign w:val="bottom"/>
          </w:tcPr>
          <w:p w:rsidR="002915B9" w:rsidRDefault="002915B9">
            <w:pPr>
              <w:spacing w:after="0"/>
              <w:jc w:val="center"/>
              <w:rPr>
                <w:sz w:val="16"/>
                <w:szCs w:val="16"/>
              </w:rPr>
            </w:pPr>
            <w:r>
              <w:rPr>
                <w:sz w:val="16"/>
                <w:szCs w:val="16"/>
              </w:rPr>
              <w:t>12.0 (1.3)</w:t>
            </w:r>
          </w:p>
        </w:tc>
        <w:tc>
          <w:tcPr>
            <w:tcW w:w="648" w:type="pct"/>
            <w:noWrap/>
            <w:vAlign w:val="bottom"/>
          </w:tcPr>
          <w:p w:rsidR="002915B9" w:rsidRDefault="002915B9">
            <w:pPr>
              <w:spacing w:after="0"/>
              <w:jc w:val="center"/>
              <w:rPr>
                <w:sz w:val="16"/>
                <w:szCs w:val="16"/>
              </w:rPr>
            </w:pPr>
            <w:r>
              <w:rPr>
                <w:sz w:val="16"/>
                <w:szCs w:val="16"/>
              </w:rPr>
              <w:t>12.0 (1.3)</w:t>
            </w:r>
          </w:p>
        </w:tc>
        <w:tc>
          <w:tcPr>
            <w:tcW w:w="312" w:type="pct"/>
            <w:noWrap/>
            <w:vAlign w:val="bottom"/>
          </w:tcPr>
          <w:p w:rsidR="002915B9" w:rsidRDefault="002915B9">
            <w:pPr>
              <w:spacing w:after="0"/>
              <w:jc w:val="center"/>
              <w:rPr>
                <w:sz w:val="16"/>
                <w:szCs w:val="16"/>
              </w:rPr>
            </w:pPr>
            <w:r>
              <w:rPr>
                <w:sz w:val="16"/>
                <w:szCs w:val="16"/>
              </w:rPr>
              <w:t>0.021</w:t>
            </w:r>
          </w:p>
        </w:tc>
      </w:tr>
      <w:tr w:rsidR="002915B9">
        <w:trPr>
          <w:trHeight w:val="300"/>
        </w:trPr>
        <w:tc>
          <w:tcPr>
            <w:tcW w:w="1503" w:type="pct"/>
            <w:gridSpan w:val="2"/>
            <w:noWrap/>
            <w:vAlign w:val="bottom"/>
          </w:tcPr>
          <w:p w:rsidR="002915B9" w:rsidRDefault="002915B9">
            <w:pPr>
              <w:spacing w:after="0"/>
              <w:rPr>
                <w:sz w:val="20"/>
                <w:szCs w:val="20"/>
              </w:rPr>
            </w:pPr>
            <w:r>
              <w:rPr>
                <w:sz w:val="20"/>
                <w:szCs w:val="20"/>
              </w:rPr>
              <w:t>Ferritin, ng/mL</w:t>
            </w:r>
          </w:p>
        </w:tc>
        <w:tc>
          <w:tcPr>
            <w:tcW w:w="630" w:type="pct"/>
            <w:noWrap/>
            <w:vAlign w:val="bottom"/>
          </w:tcPr>
          <w:p w:rsidR="002915B9" w:rsidRDefault="002915B9">
            <w:pPr>
              <w:spacing w:after="0"/>
              <w:jc w:val="center"/>
              <w:rPr>
                <w:sz w:val="16"/>
                <w:szCs w:val="16"/>
              </w:rPr>
            </w:pPr>
            <w:r>
              <w:rPr>
                <w:sz w:val="16"/>
                <w:szCs w:val="16"/>
              </w:rPr>
              <w:t>453.2 (336.0)</w:t>
            </w:r>
          </w:p>
        </w:tc>
        <w:tc>
          <w:tcPr>
            <w:tcW w:w="630" w:type="pct"/>
            <w:noWrap/>
            <w:vAlign w:val="bottom"/>
          </w:tcPr>
          <w:p w:rsidR="002915B9" w:rsidRDefault="002915B9">
            <w:pPr>
              <w:spacing w:after="0"/>
              <w:jc w:val="center"/>
              <w:rPr>
                <w:sz w:val="16"/>
                <w:szCs w:val="16"/>
              </w:rPr>
            </w:pPr>
            <w:r>
              <w:rPr>
                <w:sz w:val="16"/>
                <w:szCs w:val="16"/>
              </w:rPr>
              <w:t>459.9 (343.3)</w:t>
            </w:r>
          </w:p>
        </w:tc>
        <w:tc>
          <w:tcPr>
            <w:tcW w:w="630" w:type="pct"/>
            <w:noWrap/>
            <w:vAlign w:val="bottom"/>
          </w:tcPr>
          <w:p w:rsidR="002915B9" w:rsidRDefault="002915B9">
            <w:pPr>
              <w:spacing w:after="0"/>
              <w:jc w:val="center"/>
              <w:rPr>
                <w:sz w:val="16"/>
                <w:szCs w:val="16"/>
              </w:rPr>
            </w:pPr>
            <w:r>
              <w:rPr>
                <w:sz w:val="16"/>
                <w:szCs w:val="16"/>
              </w:rPr>
              <w:t>423.8 (303.3)</w:t>
            </w:r>
          </w:p>
        </w:tc>
        <w:tc>
          <w:tcPr>
            <w:tcW w:w="647" w:type="pct"/>
            <w:vAlign w:val="bottom"/>
          </w:tcPr>
          <w:p w:rsidR="002915B9" w:rsidRDefault="002915B9">
            <w:pPr>
              <w:spacing w:after="0"/>
              <w:jc w:val="center"/>
              <w:rPr>
                <w:sz w:val="16"/>
                <w:szCs w:val="16"/>
              </w:rPr>
            </w:pPr>
            <w:r>
              <w:rPr>
                <w:sz w:val="16"/>
                <w:szCs w:val="16"/>
              </w:rPr>
              <w:t>454.1 (334.3)</w:t>
            </w:r>
          </w:p>
        </w:tc>
        <w:tc>
          <w:tcPr>
            <w:tcW w:w="648" w:type="pct"/>
            <w:noWrap/>
            <w:vAlign w:val="bottom"/>
          </w:tcPr>
          <w:p w:rsidR="002915B9" w:rsidRDefault="002915B9">
            <w:pPr>
              <w:spacing w:after="0"/>
              <w:jc w:val="center"/>
              <w:rPr>
                <w:sz w:val="16"/>
                <w:szCs w:val="16"/>
              </w:rPr>
            </w:pPr>
            <w:r>
              <w:rPr>
                <w:sz w:val="16"/>
                <w:szCs w:val="16"/>
              </w:rPr>
              <w:t>470.0 (356.7)</w:t>
            </w:r>
          </w:p>
        </w:tc>
        <w:tc>
          <w:tcPr>
            <w:tcW w:w="312" w:type="pct"/>
            <w:noWrap/>
            <w:vAlign w:val="bottom"/>
          </w:tcPr>
          <w:p w:rsidR="002915B9" w:rsidRDefault="002915B9">
            <w:pPr>
              <w:spacing w:after="0"/>
              <w:jc w:val="center"/>
              <w:rPr>
                <w:sz w:val="16"/>
                <w:szCs w:val="16"/>
              </w:rPr>
            </w:pPr>
            <w:r>
              <w:rPr>
                <w:sz w:val="16"/>
                <w:szCs w:val="16"/>
              </w:rPr>
              <w:t>0.004</w:t>
            </w:r>
          </w:p>
        </w:tc>
      </w:tr>
      <w:tr w:rsidR="002915B9">
        <w:trPr>
          <w:trHeight w:val="300"/>
        </w:trPr>
        <w:tc>
          <w:tcPr>
            <w:tcW w:w="1503" w:type="pct"/>
            <w:gridSpan w:val="2"/>
            <w:noWrap/>
            <w:vAlign w:val="bottom"/>
          </w:tcPr>
          <w:p w:rsidR="002915B9" w:rsidRDefault="002915B9">
            <w:pPr>
              <w:spacing w:after="0"/>
              <w:rPr>
                <w:sz w:val="20"/>
                <w:szCs w:val="20"/>
              </w:rPr>
            </w:pPr>
            <w:r>
              <w:rPr>
                <w:rFonts w:ascii="Times New Roman" w:hAnsi="Times New Roman" w:cs="Times New Roman"/>
                <w:sz w:val="20"/>
                <w:szCs w:val="20"/>
              </w:rPr>
              <w:t>Kt/V</w:t>
            </w:r>
            <w:r>
              <w:rPr>
                <w:rFonts w:ascii="Times New Roman" w:hAnsi="Times New Roman" w:cs="Times New Roman"/>
                <w:sz w:val="16"/>
                <w:szCs w:val="16"/>
                <w:vertAlign w:val="subscript"/>
              </w:rPr>
              <w:t>UREA</w:t>
            </w:r>
          </w:p>
        </w:tc>
        <w:tc>
          <w:tcPr>
            <w:tcW w:w="630" w:type="pct"/>
            <w:noWrap/>
            <w:vAlign w:val="bottom"/>
          </w:tcPr>
          <w:p w:rsidR="002915B9" w:rsidRDefault="002915B9">
            <w:pPr>
              <w:spacing w:after="0"/>
              <w:jc w:val="center"/>
              <w:rPr>
                <w:sz w:val="16"/>
                <w:szCs w:val="16"/>
              </w:rPr>
            </w:pPr>
            <w:r>
              <w:rPr>
                <w:sz w:val="16"/>
                <w:szCs w:val="16"/>
              </w:rPr>
              <w:t>1.5 (0.3)</w:t>
            </w:r>
          </w:p>
        </w:tc>
        <w:tc>
          <w:tcPr>
            <w:tcW w:w="630" w:type="pct"/>
            <w:noWrap/>
            <w:vAlign w:val="bottom"/>
          </w:tcPr>
          <w:p w:rsidR="002915B9" w:rsidRDefault="002915B9">
            <w:pPr>
              <w:spacing w:after="0"/>
              <w:jc w:val="center"/>
              <w:rPr>
                <w:sz w:val="16"/>
                <w:szCs w:val="16"/>
              </w:rPr>
            </w:pPr>
            <w:r>
              <w:rPr>
                <w:sz w:val="16"/>
                <w:szCs w:val="16"/>
              </w:rPr>
              <w:t>1.5 (0.3)</w:t>
            </w:r>
          </w:p>
        </w:tc>
        <w:tc>
          <w:tcPr>
            <w:tcW w:w="630" w:type="pct"/>
            <w:noWrap/>
            <w:vAlign w:val="bottom"/>
          </w:tcPr>
          <w:p w:rsidR="002915B9" w:rsidRDefault="002915B9">
            <w:pPr>
              <w:spacing w:after="0"/>
              <w:jc w:val="center"/>
              <w:rPr>
                <w:sz w:val="16"/>
                <w:szCs w:val="16"/>
              </w:rPr>
            </w:pPr>
            <w:r>
              <w:rPr>
                <w:sz w:val="16"/>
                <w:szCs w:val="16"/>
              </w:rPr>
              <w:t>1.5 (0.3)</w:t>
            </w:r>
          </w:p>
        </w:tc>
        <w:tc>
          <w:tcPr>
            <w:tcW w:w="647" w:type="pct"/>
            <w:vAlign w:val="bottom"/>
          </w:tcPr>
          <w:p w:rsidR="002915B9" w:rsidRDefault="002915B9">
            <w:pPr>
              <w:spacing w:after="0"/>
              <w:jc w:val="center"/>
              <w:rPr>
                <w:sz w:val="16"/>
                <w:szCs w:val="16"/>
              </w:rPr>
            </w:pPr>
            <w:r>
              <w:rPr>
                <w:sz w:val="16"/>
                <w:szCs w:val="16"/>
              </w:rPr>
              <w:t>1.5 (0.3)</w:t>
            </w:r>
          </w:p>
        </w:tc>
        <w:tc>
          <w:tcPr>
            <w:tcW w:w="648" w:type="pct"/>
            <w:noWrap/>
            <w:vAlign w:val="bottom"/>
          </w:tcPr>
          <w:p w:rsidR="002915B9" w:rsidRDefault="002915B9">
            <w:pPr>
              <w:spacing w:after="0"/>
              <w:jc w:val="center"/>
              <w:rPr>
                <w:sz w:val="16"/>
                <w:szCs w:val="16"/>
              </w:rPr>
            </w:pPr>
            <w:r>
              <w:rPr>
                <w:sz w:val="16"/>
                <w:szCs w:val="16"/>
              </w:rPr>
              <w:t>1.5 (0.3)</w:t>
            </w:r>
          </w:p>
        </w:tc>
        <w:tc>
          <w:tcPr>
            <w:tcW w:w="312" w:type="pct"/>
            <w:noWrap/>
            <w:vAlign w:val="bottom"/>
          </w:tcPr>
          <w:p w:rsidR="002915B9" w:rsidRDefault="002915B9">
            <w:pPr>
              <w:spacing w:after="0"/>
              <w:jc w:val="center"/>
              <w:rPr>
                <w:sz w:val="16"/>
                <w:szCs w:val="16"/>
              </w:rPr>
            </w:pPr>
            <w:r>
              <w:rPr>
                <w:sz w:val="16"/>
                <w:szCs w:val="16"/>
              </w:rPr>
              <w:t>0.107</w:t>
            </w:r>
          </w:p>
        </w:tc>
      </w:tr>
    </w:tbl>
    <w:p w:rsidR="002915B9" w:rsidRDefault="002915B9">
      <w:pPr>
        <w:spacing w:after="0"/>
        <w:rPr>
          <w:rFonts w:ascii="Times New Roman" w:hAnsi="Times New Roman" w:cs="Times New Roman"/>
          <w:b/>
          <w:bCs/>
          <w:sz w:val="18"/>
          <w:szCs w:val="18"/>
          <w:u w:val="single"/>
        </w:rPr>
      </w:pPr>
    </w:p>
    <w:p w:rsidR="002915B9" w:rsidRDefault="002915B9">
      <w:pPr>
        <w:spacing w:after="0" w:line="240" w:lineRule="auto"/>
        <w:rPr>
          <w:sz w:val="24"/>
          <w:szCs w:val="24"/>
        </w:rPr>
      </w:pPr>
      <w:r>
        <w:rPr>
          <w:sz w:val="24"/>
          <w:szCs w:val="24"/>
        </w:rPr>
        <w:t>Abbreviations: USRDS, United States Renal Data System; DCI, Dialysis Clinic, Inc.; COPD, Chronic Obstructive Pulmonary Disease; Kt/V</w:t>
      </w:r>
      <w:r>
        <w:rPr>
          <w:sz w:val="24"/>
          <w:szCs w:val="24"/>
          <w:vertAlign w:val="subscript"/>
        </w:rPr>
        <w:t>UREA</w:t>
      </w:r>
      <w:r>
        <w:rPr>
          <w:sz w:val="24"/>
          <w:szCs w:val="24"/>
        </w:rPr>
        <w:t>, Urea clearance during a hemodialysis session (Kt) adjusted to the total body water (V)</w:t>
      </w:r>
    </w:p>
    <w:p w:rsidR="002915B9" w:rsidRDefault="002915B9">
      <w:pPr>
        <w:spacing w:after="0" w:line="240" w:lineRule="auto"/>
      </w:pPr>
    </w:p>
    <w:p w:rsidR="002915B9" w:rsidRDefault="002915B9">
      <w:pPr>
        <w:spacing w:after="0" w:line="240" w:lineRule="auto"/>
        <w:rPr>
          <w:sz w:val="24"/>
          <w:szCs w:val="24"/>
        </w:rPr>
      </w:pPr>
      <w:r>
        <w:rPr>
          <w:sz w:val="24"/>
          <w:szCs w:val="24"/>
        </w:rPr>
        <w:t xml:space="preserve">Data are presented as mean (standard deviation) or column percent unless otherwise specified. P-values by ANOVA for continuous variables and by chi-square test for categorical variables. </w:t>
      </w:r>
    </w:p>
    <w:p w:rsidR="002915B9" w:rsidRDefault="002915B9">
      <w:pPr>
        <w:spacing w:after="0" w:line="240" w:lineRule="auto"/>
        <w:rPr>
          <w:rFonts w:ascii="Times New Roman" w:hAnsi="Times New Roman" w:cs="Times New Roman"/>
          <w:sz w:val="24"/>
          <w:szCs w:val="24"/>
        </w:rPr>
      </w:pPr>
    </w:p>
    <w:p w:rsidR="002915B9" w:rsidRDefault="002915B9">
      <w:pPr>
        <w:spacing w:after="0" w:line="240" w:lineRule="auto"/>
        <w:rPr>
          <w:sz w:val="24"/>
          <w:szCs w:val="24"/>
        </w:rPr>
      </w:pPr>
      <w:r>
        <w:rPr>
          <w:sz w:val="24"/>
          <w:szCs w:val="24"/>
          <w:vertAlign w:val="superscript"/>
        </w:rPr>
        <w:t xml:space="preserve">1 </w:t>
      </w:r>
      <w:r>
        <w:rPr>
          <w:sz w:val="24"/>
          <w:szCs w:val="24"/>
        </w:rPr>
        <w:t>Antihypertensive medication regimens are classified as follows: β-blocker containing (BB), renin-angiotensin system blocking drugs containing (RAS), β-blocker+ renin-angiotensin system blocking drugs containing (BB+RAS) and other regimens (OTHER).</w:t>
      </w:r>
    </w:p>
    <w:p w:rsidR="002915B9" w:rsidRDefault="002915B9">
      <w:pPr>
        <w:spacing w:after="0" w:line="240" w:lineRule="auto"/>
        <w:rPr>
          <w:sz w:val="24"/>
          <w:szCs w:val="24"/>
        </w:rPr>
      </w:pPr>
    </w:p>
    <w:p w:rsidR="002915B9" w:rsidRDefault="002915B9">
      <w:pPr>
        <w:spacing w:after="0" w:line="240" w:lineRule="auto"/>
        <w:rPr>
          <w:sz w:val="24"/>
          <w:szCs w:val="24"/>
        </w:rPr>
      </w:pPr>
      <w:r>
        <w:rPr>
          <w:sz w:val="24"/>
          <w:szCs w:val="24"/>
        </w:rPr>
        <w:t>Attended at least 80% of the dialysis sessions in a 30 day (accounting for missed sessions due to hospitalizations).</w:t>
      </w:r>
    </w:p>
    <w:p w:rsidR="002915B9" w:rsidRDefault="002915B9">
      <w:pPr>
        <w:spacing w:after="0" w:line="240" w:lineRule="auto"/>
        <w:rPr>
          <w:sz w:val="24"/>
          <w:szCs w:val="24"/>
        </w:rPr>
      </w:pPr>
    </w:p>
    <w:p w:rsidR="002915B9" w:rsidRDefault="002915B9">
      <w:pPr>
        <w:spacing w:after="0" w:line="240" w:lineRule="auto"/>
        <w:rPr>
          <w:rFonts w:ascii="Times New Roman" w:hAnsi="Times New Roman" w:cs="Times New Roman"/>
          <w:sz w:val="24"/>
          <w:szCs w:val="24"/>
        </w:rPr>
      </w:pPr>
      <w:r>
        <w:rPr>
          <w:sz w:val="24"/>
          <w:szCs w:val="24"/>
        </w:rPr>
        <w:t xml:space="preserve">Dry weight attainment: For each hemodialysis treatment, a patient is said to achieve dry weight if the postdialysis weight is within 0.5 kg of the prescribed dry weight. If the patient achieved dry weight for at least 80% of the sessions in a 30-day period, then the patient is said to achieve dry weight for that interval. </w:t>
      </w:r>
    </w:p>
    <w:p w:rsidR="002915B9" w:rsidRDefault="002915B9">
      <w:pPr>
        <w:tabs>
          <w:tab w:val="left" w:pos="360"/>
        </w:tabs>
        <w:spacing w:after="0" w:line="276" w:lineRule="auto"/>
        <w:rPr>
          <w:rFonts w:ascii="Arial" w:hAnsi="Arial" w:cs="Arial"/>
          <w:sz w:val="24"/>
          <w:szCs w:val="24"/>
        </w:rPr>
      </w:pPr>
    </w:p>
    <w:p w:rsidR="002915B9" w:rsidRDefault="002915B9">
      <w:pPr>
        <w:tabs>
          <w:tab w:val="left" w:pos="360"/>
        </w:tabs>
        <w:spacing w:after="0" w:line="276" w:lineRule="auto"/>
        <w:rPr>
          <w:rFonts w:ascii="Arial" w:hAnsi="Arial" w:cs="Arial"/>
          <w:sz w:val="24"/>
          <w:szCs w:val="24"/>
        </w:rPr>
      </w:pPr>
    </w:p>
    <w:p w:rsidR="002915B9" w:rsidRDefault="002915B9">
      <w:pPr>
        <w:spacing w:after="0" w:line="240" w:lineRule="auto"/>
        <w:rPr>
          <w:rFonts w:ascii="Times New Roman" w:hAnsi="Times New Roman" w:cs="Times New Roman"/>
          <w:sz w:val="28"/>
          <w:szCs w:val="28"/>
        </w:rPr>
      </w:pPr>
      <w:r>
        <w:rPr>
          <w:b/>
          <w:bCs/>
          <w:sz w:val="28"/>
          <w:szCs w:val="28"/>
        </w:rPr>
        <w:t>Table S5: Subgroup Analyses of the Association of Antihypertensive Medication Regimens with All-Cause Mortality in the USRDS and the DCI Cohorts</w:t>
      </w:r>
    </w:p>
    <w:tbl>
      <w:tblPr>
        <w:tblW w:w="108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1862"/>
        <w:gridCol w:w="1014"/>
        <w:gridCol w:w="1972"/>
        <w:gridCol w:w="900"/>
      </w:tblGrid>
      <w:tr w:rsidR="002915B9">
        <w:trPr>
          <w:trHeight w:val="243"/>
        </w:trPr>
        <w:tc>
          <w:tcPr>
            <w:tcW w:w="5130" w:type="dxa"/>
            <w:noWrap/>
            <w:vAlign w:val="center"/>
          </w:tcPr>
          <w:p w:rsidR="002915B9" w:rsidRDefault="002915B9">
            <w:pPr>
              <w:spacing w:after="0"/>
              <w:jc w:val="center"/>
              <w:rPr>
                <w:b/>
                <w:bCs/>
                <w:color w:val="000000"/>
                <w:sz w:val="20"/>
                <w:szCs w:val="20"/>
              </w:rPr>
            </w:pPr>
          </w:p>
        </w:tc>
        <w:tc>
          <w:tcPr>
            <w:tcW w:w="2876" w:type="dxa"/>
            <w:gridSpan w:val="2"/>
            <w:noWrap/>
            <w:vAlign w:val="center"/>
          </w:tcPr>
          <w:p w:rsidR="002915B9" w:rsidRDefault="002915B9">
            <w:pPr>
              <w:spacing w:after="0"/>
              <w:jc w:val="center"/>
              <w:rPr>
                <w:b/>
                <w:bCs/>
                <w:color w:val="000000"/>
                <w:sz w:val="20"/>
                <w:szCs w:val="20"/>
                <w:vertAlign w:val="superscript"/>
              </w:rPr>
            </w:pPr>
            <w:r>
              <w:rPr>
                <w:b/>
                <w:bCs/>
                <w:color w:val="000000"/>
                <w:sz w:val="20"/>
                <w:szCs w:val="20"/>
              </w:rPr>
              <w:t>USRDS (N=33,005)</w:t>
            </w:r>
            <w:r>
              <w:rPr>
                <w:b/>
                <w:bCs/>
                <w:color w:val="000000"/>
                <w:sz w:val="20"/>
                <w:szCs w:val="20"/>
                <w:vertAlign w:val="superscript"/>
              </w:rPr>
              <w:t>1</w:t>
            </w:r>
          </w:p>
        </w:tc>
        <w:tc>
          <w:tcPr>
            <w:tcW w:w="2872" w:type="dxa"/>
            <w:gridSpan w:val="2"/>
          </w:tcPr>
          <w:p w:rsidR="002915B9" w:rsidRDefault="002915B9">
            <w:pPr>
              <w:spacing w:after="0"/>
              <w:jc w:val="center"/>
              <w:rPr>
                <w:b/>
                <w:bCs/>
                <w:color w:val="000000"/>
                <w:sz w:val="20"/>
                <w:szCs w:val="20"/>
                <w:vertAlign w:val="superscript"/>
              </w:rPr>
            </w:pPr>
            <w:r>
              <w:rPr>
                <w:b/>
                <w:bCs/>
                <w:color w:val="000000"/>
                <w:sz w:val="20"/>
                <w:szCs w:val="20"/>
              </w:rPr>
              <w:t>DCI (N=11,291)</w:t>
            </w:r>
            <w:r>
              <w:rPr>
                <w:b/>
                <w:bCs/>
                <w:color w:val="000000"/>
                <w:sz w:val="20"/>
                <w:szCs w:val="20"/>
                <w:vertAlign w:val="superscript"/>
              </w:rPr>
              <w:t>2</w:t>
            </w:r>
          </w:p>
        </w:tc>
      </w:tr>
      <w:tr w:rsidR="002915B9">
        <w:trPr>
          <w:trHeight w:val="243"/>
        </w:trPr>
        <w:tc>
          <w:tcPr>
            <w:tcW w:w="5130" w:type="dxa"/>
            <w:noWrap/>
            <w:vAlign w:val="center"/>
          </w:tcPr>
          <w:p w:rsidR="002915B9" w:rsidRDefault="002915B9">
            <w:pPr>
              <w:spacing w:after="0"/>
              <w:jc w:val="center"/>
              <w:rPr>
                <w:b/>
                <w:bCs/>
                <w:color w:val="000000"/>
                <w:sz w:val="20"/>
                <w:szCs w:val="20"/>
              </w:rPr>
            </w:pPr>
            <w:r>
              <w:rPr>
                <w:b/>
                <w:bCs/>
                <w:color w:val="000000"/>
                <w:sz w:val="20"/>
                <w:szCs w:val="20"/>
              </w:rPr>
              <w:t>Antihypertensive Regimens</w:t>
            </w:r>
          </w:p>
        </w:tc>
        <w:tc>
          <w:tcPr>
            <w:tcW w:w="1862" w:type="dxa"/>
            <w:noWrap/>
            <w:vAlign w:val="center"/>
          </w:tcPr>
          <w:p w:rsidR="002915B9" w:rsidRDefault="002915B9">
            <w:pPr>
              <w:spacing w:after="0"/>
              <w:jc w:val="center"/>
              <w:rPr>
                <w:b/>
                <w:bCs/>
                <w:color w:val="000000"/>
                <w:sz w:val="20"/>
                <w:szCs w:val="20"/>
                <w:vertAlign w:val="superscript"/>
              </w:rPr>
            </w:pPr>
            <w:r>
              <w:rPr>
                <w:b/>
                <w:bCs/>
                <w:color w:val="000000"/>
                <w:sz w:val="20"/>
                <w:szCs w:val="20"/>
              </w:rPr>
              <w:t>HR (95% CI)</w:t>
            </w:r>
          </w:p>
        </w:tc>
        <w:tc>
          <w:tcPr>
            <w:tcW w:w="1014" w:type="dxa"/>
            <w:noWrap/>
            <w:vAlign w:val="center"/>
          </w:tcPr>
          <w:p w:rsidR="002915B9" w:rsidRDefault="002915B9">
            <w:pPr>
              <w:spacing w:after="0"/>
              <w:jc w:val="center"/>
              <w:rPr>
                <w:b/>
                <w:bCs/>
                <w:color w:val="000000"/>
                <w:sz w:val="20"/>
                <w:szCs w:val="20"/>
              </w:rPr>
            </w:pPr>
            <w:r>
              <w:rPr>
                <w:b/>
                <w:bCs/>
                <w:color w:val="000000"/>
                <w:sz w:val="20"/>
                <w:szCs w:val="20"/>
              </w:rPr>
              <w:t>p</w:t>
            </w:r>
          </w:p>
        </w:tc>
        <w:tc>
          <w:tcPr>
            <w:tcW w:w="1972" w:type="dxa"/>
            <w:vAlign w:val="center"/>
          </w:tcPr>
          <w:p w:rsidR="002915B9" w:rsidRDefault="002915B9">
            <w:pPr>
              <w:spacing w:after="0"/>
              <w:jc w:val="center"/>
              <w:rPr>
                <w:b/>
                <w:bCs/>
                <w:color w:val="000000"/>
                <w:sz w:val="20"/>
                <w:szCs w:val="20"/>
              </w:rPr>
            </w:pPr>
            <w:r>
              <w:rPr>
                <w:b/>
                <w:bCs/>
                <w:color w:val="000000"/>
                <w:sz w:val="20"/>
                <w:szCs w:val="20"/>
              </w:rPr>
              <w:t>HR (95% CI)</w:t>
            </w:r>
          </w:p>
        </w:tc>
        <w:tc>
          <w:tcPr>
            <w:tcW w:w="900" w:type="dxa"/>
            <w:vAlign w:val="center"/>
          </w:tcPr>
          <w:p w:rsidR="002915B9" w:rsidRDefault="002915B9">
            <w:pPr>
              <w:spacing w:after="0"/>
              <w:jc w:val="center"/>
              <w:rPr>
                <w:b/>
                <w:bCs/>
                <w:color w:val="000000"/>
                <w:sz w:val="20"/>
                <w:szCs w:val="20"/>
              </w:rPr>
            </w:pPr>
            <w:r>
              <w:rPr>
                <w:b/>
                <w:bCs/>
                <w:color w:val="000000"/>
                <w:sz w:val="20"/>
                <w:szCs w:val="20"/>
              </w:rPr>
              <w:t>p</w:t>
            </w:r>
          </w:p>
        </w:tc>
      </w:tr>
      <w:tr w:rsidR="002915B9">
        <w:trPr>
          <w:trHeight w:val="243"/>
        </w:trPr>
        <w:tc>
          <w:tcPr>
            <w:tcW w:w="5130" w:type="dxa"/>
            <w:noWrap/>
          </w:tcPr>
          <w:p w:rsidR="002915B9" w:rsidRDefault="002915B9">
            <w:pPr>
              <w:spacing w:after="0" w:line="240" w:lineRule="auto"/>
              <w:rPr>
                <w:b/>
                <w:bCs/>
                <w:color w:val="000000"/>
                <w:sz w:val="20"/>
                <w:szCs w:val="20"/>
              </w:rPr>
            </w:pPr>
            <w:r>
              <w:rPr>
                <w:b/>
                <w:bCs/>
                <w:color w:val="000000"/>
                <w:sz w:val="20"/>
                <w:szCs w:val="20"/>
              </w:rPr>
              <w:t>Overall</w:t>
            </w:r>
          </w:p>
        </w:tc>
        <w:tc>
          <w:tcPr>
            <w:tcW w:w="2876" w:type="dxa"/>
            <w:gridSpan w:val="2"/>
          </w:tcPr>
          <w:p w:rsidR="002915B9" w:rsidRDefault="002915B9">
            <w:pPr>
              <w:spacing w:after="0" w:line="240" w:lineRule="auto"/>
              <w:jc w:val="center"/>
              <w:rPr>
                <w:color w:val="000000"/>
                <w:sz w:val="20"/>
                <w:szCs w:val="20"/>
              </w:rPr>
            </w:pPr>
          </w:p>
        </w:tc>
        <w:tc>
          <w:tcPr>
            <w:tcW w:w="1972" w:type="dxa"/>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sz w:val="20"/>
                <w:szCs w:val="20"/>
              </w:rPr>
            </w:pPr>
          </w:p>
        </w:tc>
        <w:tc>
          <w:tcPr>
            <w:tcW w:w="1972" w:type="dxa"/>
          </w:tcPr>
          <w:p w:rsidR="002915B9" w:rsidRDefault="002915B9">
            <w:pPr>
              <w:spacing w:after="0" w:line="240" w:lineRule="auto"/>
              <w:jc w:val="center"/>
              <w:rPr>
                <w:sz w:val="20"/>
                <w:szCs w:val="20"/>
              </w:rPr>
            </w:pPr>
            <w:r>
              <w:rPr>
                <w:color w:val="000000"/>
                <w:sz w:val="20"/>
                <w:szCs w:val="20"/>
              </w:rPr>
              <w:t>Reference</w:t>
            </w:r>
          </w:p>
        </w:tc>
        <w:tc>
          <w:tcPr>
            <w:tcW w:w="900" w:type="dxa"/>
          </w:tcPr>
          <w:p w:rsidR="002915B9" w:rsidRDefault="002915B9">
            <w:pPr>
              <w:spacing w:after="0" w:line="240" w:lineRule="auto"/>
              <w:jc w:val="center"/>
              <w:rPr>
                <w:sz w:val="20"/>
                <w:szCs w:val="20"/>
              </w:rPr>
            </w:pPr>
          </w:p>
        </w:tc>
      </w:tr>
      <w:tr w:rsidR="002915B9">
        <w:trPr>
          <w:trHeight w:val="243"/>
        </w:trPr>
        <w:tc>
          <w:tcPr>
            <w:tcW w:w="5130" w:type="dxa"/>
            <w:noWrap/>
          </w:tcPr>
          <w:p w:rsidR="002915B9" w:rsidRDefault="002915B9">
            <w:pPr>
              <w:spacing w:after="0"/>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0.90 (0.82, 0.97)</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0.006</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0.87 (0.76, 0.98)</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0.021</w:t>
            </w:r>
          </w:p>
        </w:tc>
      </w:tr>
      <w:tr w:rsidR="002915B9">
        <w:trPr>
          <w:trHeight w:val="243"/>
        </w:trPr>
        <w:tc>
          <w:tcPr>
            <w:tcW w:w="5130" w:type="dxa"/>
            <w:noWrap/>
          </w:tcPr>
          <w:p w:rsidR="002915B9" w:rsidRDefault="002915B9">
            <w:pPr>
              <w:spacing w:after="0"/>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0.83 (0.77, 0.89)</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 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0.92 (0.82, 1.02)</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0.085</w:t>
            </w:r>
          </w:p>
        </w:tc>
      </w:tr>
      <w:tr w:rsidR="002915B9">
        <w:trPr>
          <w:trHeight w:val="243"/>
        </w:trPr>
        <w:tc>
          <w:tcPr>
            <w:tcW w:w="5130" w:type="dxa"/>
            <w:noWrap/>
          </w:tcPr>
          <w:p w:rsidR="002915B9" w:rsidRDefault="002915B9">
            <w:pPr>
              <w:spacing w:after="0"/>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0.95 (0.87, 1.03)</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0.171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0.98 (0.86, 1.11)</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0.72</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1.88 (1.77, 1.99)</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 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1.28 (1.05, 1.55)</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0.012</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Age &lt;65 Years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0.90 (0.78, 1.03)</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0.13</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0.78 (0.61, 0.99)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0.05</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0.79 (0.70, 0.90)</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1.04 (0.88, 1.24)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0.64</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1.04 (0.90, 1.21)</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0.60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0.86 (0.68, 1.10)</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0.23</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1.49 (1.33, 1.66)</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1.23 (0.86, 1.76)</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0.25</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Age ≥ 65 Years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0.89 (0.81, 0.98)</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 (0.77, 1.04)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0.16</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(0.77, 0.91)</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0.83 (0.74, 0.94)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0.00</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0.90 (0.82, 0.99)</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0.03</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0.98 (0.85, 1.14)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0.82</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2.03 (1.90, 2.17)</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1.07 (0.86, 1.33)</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0.56</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Whites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0.94 (0.85, 1.05)</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0.27</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0.92 (0.79, 1.08)</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0.31</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0.79 (0.72, 0.86)</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0.87 (0.77, 0.99)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0.04</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0.96 (0.86, 1.07)</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0.45</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0.97 (0.82, 1.14)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0.67</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1.88 (1.74, 2.02)</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1.22 (0.97, 1.54)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0.09</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Blacks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0.88 (0.75, 1.02)</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0.09</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0.82 (0.65, 1.04)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0.10</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0.94 (0.82, 1.07)</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0.36</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1.00 (0.84, 1.20)</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0.99</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0.93 (0.80, 1.07)</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0.32</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1.01 (0.80, 1.28)</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0.92</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1.93 (1.72, 2.16)</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1.19 (0.83, 1.72)</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0.35</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b/>
                <w:bCs/>
                <w:sz w:val="20"/>
                <w:szCs w:val="20"/>
              </w:rPr>
              <w:t>Hispanics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0.76 (0.61, 0.94)</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972" w:type="dxa"/>
          </w:tcPr>
          <w:p w:rsidR="002915B9" w:rsidRDefault="002915B9">
            <w:pPr>
              <w:spacing w:after="0" w:line="240" w:lineRule="auto"/>
              <w:jc w:val="center"/>
              <w:rPr>
                <w:color w:val="000000"/>
                <w:sz w:val="20"/>
                <w:szCs w:val="20"/>
              </w:rPr>
            </w:pPr>
            <w:r>
              <w:rPr>
                <w:rFonts w:ascii="Times New Roman" w:hAnsi="Times New Roman" w:cs="Times New Roman"/>
                <w:sz w:val="24"/>
                <w:szCs w:val="24"/>
              </w:rPr>
              <w:t xml:space="preserve">*** </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0.76 (0.62, 0.93)</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972" w:type="dxa"/>
          </w:tcPr>
          <w:p w:rsidR="002915B9" w:rsidRDefault="002915B9">
            <w:pPr>
              <w:spacing w:after="0" w:line="240" w:lineRule="auto"/>
              <w:jc w:val="center"/>
              <w:rPr>
                <w:color w:val="000000"/>
                <w:sz w:val="20"/>
                <w:szCs w:val="20"/>
              </w:rPr>
            </w:pPr>
            <w:r>
              <w:rPr>
                <w:rFonts w:ascii="Times New Roman" w:hAnsi="Times New Roman" w:cs="Times New Roman"/>
                <w:sz w:val="24"/>
                <w:szCs w:val="24"/>
              </w:rPr>
              <w:t xml:space="preserve">*** </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0.92 (0.72, 1.18)</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0.51</w:t>
            </w:r>
          </w:p>
        </w:tc>
        <w:tc>
          <w:tcPr>
            <w:tcW w:w="1972" w:type="dxa"/>
          </w:tcPr>
          <w:p w:rsidR="002915B9" w:rsidRDefault="002915B9">
            <w:pPr>
              <w:spacing w:after="0" w:line="240" w:lineRule="auto"/>
              <w:jc w:val="center"/>
              <w:rPr>
                <w:color w:val="000000"/>
                <w:sz w:val="20"/>
                <w:szCs w:val="20"/>
              </w:rPr>
            </w:pPr>
            <w:r>
              <w:rPr>
                <w:rFonts w:ascii="Times New Roman" w:hAnsi="Times New Roman" w:cs="Times New Roman"/>
                <w:sz w:val="24"/>
                <w:szCs w:val="24"/>
              </w:rPr>
              <w:t xml:space="preserve">*** </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1.80 (1.51, 2.15)</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tcPr>
          <w:p w:rsidR="002915B9" w:rsidRDefault="002915B9">
            <w:pPr>
              <w:spacing w:after="0" w:line="240" w:lineRule="auto"/>
              <w:jc w:val="center"/>
              <w:rPr>
                <w:color w:val="000000"/>
                <w:sz w:val="20"/>
                <w:szCs w:val="20"/>
              </w:rPr>
            </w:pPr>
            <w:r>
              <w:rPr>
                <w:rFonts w:ascii="Times New Roman" w:hAnsi="Times New Roman" w:cs="Times New Roman"/>
                <w:sz w:val="24"/>
                <w:szCs w:val="24"/>
              </w:rPr>
              <w:t xml:space="preserve">*** </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CVD=YES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0.88 (0.81, 0.96)</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0.85 (0.74, 0.99)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0.04</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0.80 (0.74, 0.86)</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0.88 (0.78, 0.99)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0.03</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0.91 (0.83, 1.00)</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0.04</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1.05 (0.90, 1.22)</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0.57</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1.89 (1.77, 2.01)</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1.17 (0.94, 1.45)</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0.16</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CVD=NO</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0.88 (0.75, 1.04)</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0.13</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0.91 (0.74, 1.12)</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0.38</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0.90 (0.78, 1.04)</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0.15</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0.95 (0.79, 1.14)</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0.58</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1.02 (0.88, 1.19)</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0.78</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0.88 (0.70, 1.10)</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0.26</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1.84 (1.63, 2.08)</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1.43 (1.05, 1.96)</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0.02</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CHF=YES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0.85 (0.78, 0.94)</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0.85 (0.71, 1.01)</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0.06</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0.83 (0.76, 0.90)</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0.93 (0.82, 1.06)</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0.29</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0.90 (0.81, 0.99)</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0.03</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1.08 (0.92, 1.27)</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0.32</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1.92 (1.80, 2.05)</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1.11 (0.86, 1.43)</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0.44</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CHF=NO</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0.99 (0.88, 1.12)</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0.90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0.89 (0.73, 1.08)</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0.23</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0.81 (0.72, 0.92)</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0.85 (0.74, 0.99)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0.04</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0.99 (0.87, 1.12)</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0.85</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0.89 (0.73, 1.09)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0.25</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1.87 (1.69, 2.07)</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1.35 (1.04, 1.75)</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0.02</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DM=YES</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0.87 (0.80, 0.95)</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0.88 (0.75, 1.03)</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0.11</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(0.77, 0.90)</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0.94 (0.84, 1.05)</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0.28</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0.95 (0.86, 1.04)</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0.25</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0.99 (0.84, 1.16)</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0.88</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1.88 (1.76, 2.01)</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1.33 (1.06, 1.65)</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0.01</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DM=NO</w:t>
            </w:r>
          </w:p>
        </w:tc>
        <w:tc>
          <w:tcPr>
            <w:tcW w:w="1862" w:type="dxa"/>
            <w:noWrap/>
            <w:vAlign w:val="center"/>
          </w:tcPr>
          <w:p w:rsidR="002915B9" w:rsidRDefault="002915B9">
            <w:pPr>
              <w:spacing w:after="0" w:line="240" w:lineRule="auto"/>
              <w:jc w:val="center"/>
              <w:rPr>
                <w:color w:val="000000"/>
                <w:sz w:val="20"/>
                <w:szCs w:val="20"/>
              </w:rPr>
            </w:pP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014" w:type="dxa"/>
            <w:noWrap/>
            <w:vAlign w:val="center"/>
          </w:tcPr>
          <w:p w:rsidR="002915B9" w:rsidRDefault="002915B9">
            <w:pPr>
              <w:spacing w:after="0" w:line="240" w:lineRule="auto"/>
              <w:jc w:val="center"/>
              <w:rPr>
                <w:color w:val="000000"/>
                <w:sz w:val="20"/>
                <w:szCs w:val="20"/>
              </w:rPr>
            </w:pPr>
          </w:p>
        </w:tc>
        <w:tc>
          <w:tcPr>
            <w:tcW w:w="197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00"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0.98 (0.84, 1.14)</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0.80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0.78 (0.62, 0.99)</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0.04</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0.80 (0.69, 0.92)</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0.83 (0.70, 1.00)</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0.05</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0.95 (0.81, 1.10)</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0.48</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0.87 (0.71, 1.08)</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0.21</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1.88 (1.69, 2.10)</w:t>
            </w:r>
          </w:p>
        </w:tc>
        <w:tc>
          <w:tcPr>
            <w:tcW w:w="1014"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972" w:type="dxa"/>
            <w:vAlign w:val="bottom"/>
          </w:tcPr>
          <w:p w:rsidR="002915B9" w:rsidRDefault="002915B9">
            <w:pPr>
              <w:spacing w:after="0" w:line="240" w:lineRule="auto"/>
              <w:jc w:val="center"/>
              <w:rPr>
                <w:color w:val="000000"/>
                <w:sz w:val="20"/>
                <w:szCs w:val="20"/>
              </w:rPr>
            </w:pPr>
            <w:r>
              <w:rPr>
                <w:color w:val="000000"/>
                <w:sz w:val="20"/>
                <w:szCs w:val="20"/>
              </w:rPr>
              <w:t>1.12 (0.81, 1.53)</w:t>
            </w:r>
          </w:p>
        </w:tc>
        <w:tc>
          <w:tcPr>
            <w:tcW w:w="900" w:type="dxa"/>
            <w:vAlign w:val="bottom"/>
          </w:tcPr>
          <w:p w:rsidR="002915B9" w:rsidRDefault="002915B9">
            <w:pPr>
              <w:spacing w:after="0" w:line="240" w:lineRule="auto"/>
              <w:jc w:val="center"/>
              <w:rPr>
                <w:color w:val="000000"/>
                <w:sz w:val="20"/>
                <w:szCs w:val="20"/>
              </w:rPr>
            </w:pPr>
            <w:r>
              <w:rPr>
                <w:color w:val="000000"/>
                <w:sz w:val="20"/>
                <w:szCs w:val="20"/>
              </w:rPr>
              <w:t>0.50</w:t>
            </w:r>
          </w:p>
        </w:tc>
      </w:tr>
    </w:tbl>
    <w:p w:rsidR="002915B9" w:rsidRDefault="002915B9">
      <w:pPr>
        <w:spacing w:after="0" w:line="240" w:lineRule="auto"/>
        <w:rPr>
          <w:rFonts w:ascii="Times New Roman" w:hAnsi="Times New Roman" w:cs="Times New Roman"/>
          <w:b/>
          <w:bCs/>
          <w:sz w:val="24"/>
          <w:szCs w:val="24"/>
        </w:rPr>
      </w:pPr>
    </w:p>
    <w:p w:rsidR="002915B9" w:rsidRDefault="002915B9">
      <w:pPr>
        <w:spacing w:after="0" w:line="240" w:lineRule="auto"/>
        <w:rPr>
          <w:sz w:val="24"/>
          <w:szCs w:val="24"/>
        </w:rPr>
      </w:pPr>
      <w:r>
        <w:rPr>
          <w:sz w:val="24"/>
          <w:szCs w:val="24"/>
        </w:rPr>
        <w:t>Abbreviations: USRDS, United States Renal Data System; DCI, Dialysis Clinic, Inc.; HR, Hazard Ratio; CI, Confidence Interval; RAS, renin-angiotensin system blocking drugs</w:t>
      </w:r>
    </w:p>
    <w:p w:rsidR="002915B9" w:rsidRDefault="002915B9">
      <w:pPr>
        <w:spacing w:after="0" w:line="240" w:lineRule="auto"/>
        <w:rPr>
          <w:rFonts w:ascii="Times New Roman" w:hAnsi="Times New Roman" w:cs="Times New Roman"/>
          <w:b/>
          <w:bCs/>
          <w:sz w:val="24"/>
          <w:szCs w:val="24"/>
        </w:rPr>
      </w:pPr>
    </w:p>
    <w:p w:rsidR="002915B9" w:rsidRDefault="002915B9">
      <w:pPr>
        <w:spacing w:after="0"/>
        <w:rPr>
          <w:sz w:val="24"/>
          <w:szCs w:val="24"/>
        </w:rPr>
      </w:pPr>
      <w:r>
        <w:rPr>
          <w:sz w:val="24"/>
          <w:szCs w:val="24"/>
        </w:rPr>
        <w:t>*** Too few patients to compute.</w:t>
      </w:r>
    </w:p>
    <w:p w:rsidR="002915B9" w:rsidRDefault="002915B9">
      <w:pPr>
        <w:spacing w:after="0" w:line="240" w:lineRule="auto"/>
      </w:pPr>
      <w:r>
        <w:rPr>
          <w:b/>
          <w:bCs/>
          <w:vertAlign w:val="superscript"/>
        </w:rPr>
        <w:t xml:space="preserve">1 </w:t>
      </w:r>
      <w:r>
        <w:rPr>
          <w:b/>
          <w:bCs/>
        </w:rPr>
        <w:t xml:space="preserve">USRDS Cohort: </w:t>
      </w:r>
      <w:r>
        <w:t>HR from discrete time marginal structural models adjusting for the following:</w:t>
      </w:r>
    </w:p>
    <w:p w:rsidR="002915B9" w:rsidRDefault="002915B9">
      <w:pPr>
        <w:spacing w:after="0" w:line="240" w:lineRule="auto"/>
      </w:pPr>
      <w:r>
        <w:rPr>
          <w:u w:val="single"/>
        </w:rPr>
        <w:t>Baseline factors</w:t>
      </w:r>
      <w:r>
        <w:t>: age, sex, race-ethnicity, insurance status, body mass index, cause of end stage renal disease, albumin, and hemoglobin</w:t>
      </w:r>
    </w:p>
    <w:p w:rsidR="002915B9" w:rsidRDefault="002915B9">
      <w:pPr>
        <w:spacing w:after="0" w:line="240" w:lineRule="auto"/>
        <w:rPr>
          <w:rFonts w:ascii="Times New Roman" w:hAnsi="Times New Roman" w:cs="Times New Roman"/>
          <w:b/>
          <w:bCs/>
        </w:rPr>
      </w:pPr>
      <w:r>
        <w:rPr>
          <w:u w:val="single"/>
        </w:rPr>
        <w:t>Baseline and time-varying factors:</w:t>
      </w:r>
      <w:r>
        <w:t xml:space="preserve"> comorbidities (diabetes, cardiovascular disease, congestive heart failure, chronic obstructive pulmonary disease, comorbidity index) and antihypertensive regimen in the prior month</w:t>
      </w:r>
    </w:p>
    <w:p w:rsidR="002915B9" w:rsidRDefault="002915B9">
      <w:pPr>
        <w:spacing w:after="0" w:line="240" w:lineRule="auto"/>
        <w:rPr>
          <w:rFonts w:ascii="Times New Roman" w:hAnsi="Times New Roman" w:cs="Times New Roman"/>
          <w:b/>
          <w:bCs/>
        </w:rPr>
      </w:pPr>
    </w:p>
    <w:p w:rsidR="002915B9" w:rsidRDefault="002915B9">
      <w:pPr>
        <w:spacing w:after="0" w:line="240" w:lineRule="auto"/>
      </w:pPr>
      <w:r>
        <w:rPr>
          <w:b/>
          <w:bCs/>
          <w:vertAlign w:val="superscript"/>
        </w:rPr>
        <w:t xml:space="preserve">2 </w:t>
      </w:r>
      <w:r>
        <w:rPr>
          <w:b/>
          <w:bCs/>
        </w:rPr>
        <w:t xml:space="preserve">DCI Cohort: </w:t>
      </w:r>
      <w:r>
        <w:t>HR from discrete time marginal structural models adjusting for the following:</w:t>
      </w:r>
    </w:p>
    <w:p w:rsidR="002915B9" w:rsidRDefault="002915B9">
      <w:pPr>
        <w:spacing w:after="0" w:line="240" w:lineRule="auto"/>
      </w:pPr>
      <w:r>
        <w:rPr>
          <w:u w:val="single"/>
        </w:rPr>
        <w:t>Baseline factors</w:t>
      </w:r>
      <w:r>
        <w:t>: age, sex, race-ethnicity, insurance status, and cause of end stage renal disease</w:t>
      </w:r>
    </w:p>
    <w:p w:rsidR="002915B9" w:rsidRDefault="002915B9">
      <w:pPr>
        <w:spacing w:after="0" w:line="240" w:lineRule="auto"/>
        <w:rPr>
          <w:rFonts w:ascii="Times New Roman" w:hAnsi="Times New Roman" w:cs="Times New Roman"/>
          <w:b/>
          <w:bCs/>
          <w:sz w:val="32"/>
          <w:szCs w:val="32"/>
          <w:highlight w:val="yellow"/>
        </w:rPr>
      </w:pPr>
      <w:r>
        <w:rPr>
          <w:u w:val="single"/>
        </w:rPr>
        <w:t>Baseline and time-varying factors</w:t>
      </w:r>
      <w:r>
        <w:t>: comorbidities (diabetes, cardiovascular disease, congestive heart failure, chronic obstructive pulmonary disease, comorbidity index), cardiovascular hospitalization, end-stage renal disease related factors (body mass index, systolic blood pressure, systolic blood pressure variability, relative volume removed, dry weight attainment, adherence), laboratory data (albumin, , calcium-phosphorus product, hemoglobin</w:t>
      </w:r>
      <w:r>
        <w:rPr>
          <w:rFonts w:ascii="Times New Roman" w:hAnsi="Times New Roman" w:cs="Times New Roman"/>
        </w:rPr>
        <w:t>,</w:t>
      </w:r>
      <w:r>
        <w:t xml:space="preserve"> ferritin and Kt/V</w:t>
      </w:r>
      <w:r>
        <w:rPr>
          <w:vertAlign w:val="subscript"/>
        </w:rPr>
        <w:t>UREA</w:t>
      </w:r>
      <w:r>
        <w:t>) and antihypertensive regimen in the prior month</w:t>
      </w:r>
    </w:p>
    <w:p w:rsidR="002915B9" w:rsidRDefault="002915B9">
      <w:pPr>
        <w:tabs>
          <w:tab w:val="left" w:pos="360"/>
        </w:tabs>
        <w:spacing w:after="0" w:line="276" w:lineRule="auto"/>
        <w:rPr>
          <w:rFonts w:ascii="Arial" w:hAnsi="Arial" w:cs="Arial"/>
          <w:sz w:val="24"/>
          <w:szCs w:val="24"/>
        </w:rPr>
      </w:pPr>
    </w:p>
    <w:p w:rsidR="002915B9" w:rsidRDefault="002915B9">
      <w:pPr>
        <w:tabs>
          <w:tab w:val="left" w:pos="360"/>
        </w:tabs>
        <w:spacing w:after="0" w:line="276" w:lineRule="auto"/>
        <w:rPr>
          <w:rFonts w:ascii="Arial" w:hAnsi="Arial" w:cs="Arial"/>
          <w:sz w:val="24"/>
          <w:szCs w:val="24"/>
        </w:rPr>
      </w:pPr>
    </w:p>
    <w:p w:rsidR="002915B9" w:rsidRDefault="002915B9">
      <w:pPr>
        <w:spacing w:after="0" w:line="240" w:lineRule="auto"/>
        <w:rPr>
          <w:rFonts w:ascii="Times New Roman" w:hAnsi="Times New Roman" w:cs="Times New Roman"/>
          <w:sz w:val="28"/>
          <w:szCs w:val="28"/>
        </w:rPr>
      </w:pPr>
      <w:r>
        <w:rPr>
          <w:b/>
          <w:bCs/>
          <w:sz w:val="28"/>
          <w:szCs w:val="28"/>
        </w:rPr>
        <w:t>Table S6: Subgroup Analyses of the Association of Antihypertensive Medication Regimens with Cardiovascular Mortality in the USRDS and the DCI Cohorts</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1862"/>
        <w:gridCol w:w="1112"/>
        <w:gridCol w:w="1862"/>
        <w:gridCol w:w="939"/>
      </w:tblGrid>
      <w:tr w:rsidR="002915B9">
        <w:trPr>
          <w:trHeight w:val="243"/>
        </w:trPr>
        <w:tc>
          <w:tcPr>
            <w:tcW w:w="5130" w:type="dxa"/>
            <w:noWrap/>
            <w:vAlign w:val="center"/>
          </w:tcPr>
          <w:p w:rsidR="002915B9" w:rsidRDefault="002915B9">
            <w:pPr>
              <w:spacing w:after="0"/>
              <w:jc w:val="center"/>
              <w:rPr>
                <w:b/>
                <w:bCs/>
                <w:color w:val="000000"/>
                <w:sz w:val="20"/>
                <w:szCs w:val="20"/>
              </w:rPr>
            </w:pPr>
          </w:p>
        </w:tc>
        <w:tc>
          <w:tcPr>
            <w:tcW w:w="2974" w:type="dxa"/>
            <w:gridSpan w:val="2"/>
            <w:noWrap/>
            <w:vAlign w:val="center"/>
          </w:tcPr>
          <w:p w:rsidR="002915B9" w:rsidRDefault="002915B9">
            <w:pPr>
              <w:spacing w:after="0"/>
              <w:jc w:val="center"/>
              <w:rPr>
                <w:b/>
                <w:bCs/>
                <w:color w:val="000000"/>
                <w:sz w:val="20"/>
                <w:szCs w:val="20"/>
              </w:rPr>
            </w:pPr>
            <w:r>
              <w:rPr>
                <w:b/>
                <w:bCs/>
                <w:color w:val="000000"/>
                <w:sz w:val="20"/>
                <w:szCs w:val="20"/>
              </w:rPr>
              <w:t>USRDS (N=33,005)</w:t>
            </w:r>
          </w:p>
        </w:tc>
        <w:tc>
          <w:tcPr>
            <w:tcW w:w="2801" w:type="dxa"/>
            <w:gridSpan w:val="2"/>
          </w:tcPr>
          <w:p w:rsidR="002915B9" w:rsidRDefault="002915B9">
            <w:pPr>
              <w:spacing w:after="0"/>
              <w:jc w:val="center"/>
              <w:rPr>
                <w:b/>
                <w:bCs/>
                <w:color w:val="000000"/>
                <w:sz w:val="20"/>
                <w:szCs w:val="20"/>
              </w:rPr>
            </w:pPr>
            <w:r>
              <w:rPr>
                <w:b/>
                <w:bCs/>
                <w:color w:val="000000"/>
                <w:sz w:val="20"/>
                <w:szCs w:val="20"/>
              </w:rPr>
              <w:t>DCI (N=11,291)</w:t>
            </w:r>
          </w:p>
        </w:tc>
      </w:tr>
      <w:tr w:rsidR="002915B9">
        <w:trPr>
          <w:trHeight w:val="243"/>
        </w:trPr>
        <w:tc>
          <w:tcPr>
            <w:tcW w:w="5130" w:type="dxa"/>
            <w:noWrap/>
            <w:vAlign w:val="center"/>
          </w:tcPr>
          <w:p w:rsidR="002915B9" w:rsidRDefault="002915B9">
            <w:pPr>
              <w:spacing w:after="0"/>
              <w:jc w:val="center"/>
              <w:rPr>
                <w:b/>
                <w:bCs/>
                <w:color w:val="000000"/>
                <w:sz w:val="20"/>
                <w:szCs w:val="20"/>
              </w:rPr>
            </w:pPr>
            <w:r>
              <w:rPr>
                <w:b/>
                <w:bCs/>
                <w:color w:val="000000"/>
                <w:sz w:val="20"/>
                <w:szCs w:val="20"/>
              </w:rPr>
              <w:t>Antihypertensive Regimens</w:t>
            </w:r>
          </w:p>
        </w:tc>
        <w:tc>
          <w:tcPr>
            <w:tcW w:w="1862" w:type="dxa"/>
            <w:noWrap/>
            <w:vAlign w:val="center"/>
          </w:tcPr>
          <w:p w:rsidR="002915B9" w:rsidRDefault="002915B9">
            <w:pPr>
              <w:spacing w:after="0"/>
              <w:jc w:val="center"/>
              <w:rPr>
                <w:b/>
                <w:bCs/>
                <w:color w:val="000000"/>
                <w:sz w:val="20"/>
                <w:szCs w:val="20"/>
                <w:vertAlign w:val="superscript"/>
              </w:rPr>
            </w:pPr>
            <w:r>
              <w:rPr>
                <w:b/>
                <w:bCs/>
                <w:color w:val="000000"/>
                <w:sz w:val="20"/>
                <w:szCs w:val="20"/>
              </w:rPr>
              <w:t xml:space="preserve">HR (95% CI) </w:t>
            </w:r>
            <w:r>
              <w:rPr>
                <w:b/>
                <w:bCs/>
                <w:color w:val="000000"/>
                <w:sz w:val="20"/>
                <w:szCs w:val="20"/>
                <w:vertAlign w:val="superscript"/>
              </w:rPr>
              <w:t>1</w:t>
            </w:r>
          </w:p>
        </w:tc>
        <w:tc>
          <w:tcPr>
            <w:tcW w:w="1112" w:type="dxa"/>
            <w:noWrap/>
            <w:vAlign w:val="center"/>
          </w:tcPr>
          <w:p w:rsidR="002915B9" w:rsidRDefault="002915B9">
            <w:pPr>
              <w:spacing w:after="0"/>
              <w:jc w:val="center"/>
              <w:rPr>
                <w:b/>
                <w:bCs/>
                <w:color w:val="000000"/>
                <w:sz w:val="20"/>
                <w:szCs w:val="20"/>
              </w:rPr>
            </w:pPr>
            <w:r>
              <w:rPr>
                <w:b/>
                <w:bCs/>
                <w:color w:val="000000"/>
                <w:sz w:val="20"/>
                <w:szCs w:val="20"/>
              </w:rPr>
              <w:t>p</w:t>
            </w:r>
          </w:p>
        </w:tc>
        <w:tc>
          <w:tcPr>
            <w:tcW w:w="1862" w:type="dxa"/>
            <w:vAlign w:val="center"/>
          </w:tcPr>
          <w:p w:rsidR="002915B9" w:rsidRDefault="002915B9">
            <w:pPr>
              <w:spacing w:after="0"/>
              <w:jc w:val="center"/>
              <w:rPr>
                <w:b/>
                <w:bCs/>
                <w:color w:val="000000"/>
                <w:sz w:val="20"/>
                <w:szCs w:val="20"/>
              </w:rPr>
            </w:pPr>
            <w:r>
              <w:rPr>
                <w:b/>
                <w:bCs/>
                <w:color w:val="000000"/>
                <w:sz w:val="20"/>
                <w:szCs w:val="20"/>
              </w:rPr>
              <w:t xml:space="preserve">HR (95% CI) </w:t>
            </w:r>
            <w:r>
              <w:rPr>
                <w:b/>
                <w:bCs/>
                <w:color w:val="000000"/>
                <w:sz w:val="20"/>
                <w:szCs w:val="20"/>
                <w:vertAlign w:val="superscript"/>
              </w:rPr>
              <w:t>1</w:t>
            </w:r>
          </w:p>
        </w:tc>
        <w:tc>
          <w:tcPr>
            <w:tcW w:w="939" w:type="dxa"/>
            <w:vAlign w:val="center"/>
          </w:tcPr>
          <w:p w:rsidR="002915B9" w:rsidRDefault="002915B9">
            <w:pPr>
              <w:spacing w:after="0"/>
              <w:jc w:val="center"/>
              <w:rPr>
                <w:b/>
                <w:bCs/>
                <w:color w:val="000000"/>
                <w:sz w:val="20"/>
                <w:szCs w:val="20"/>
              </w:rPr>
            </w:pPr>
            <w:r>
              <w:rPr>
                <w:b/>
                <w:bCs/>
                <w:color w:val="000000"/>
                <w:sz w:val="20"/>
                <w:szCs w:val="20"/>
              </w:rPr>
              <w:t>p</w:t>
            </w:r>
          </w:p>
        </w:tc>
      </w:tr>
      <w:tr w:rsidR="002915B9">
        <w:trPr>
          <w:trHeight w:val="243"/>
        </w:trPr>
        <w:tc>
          <w:tcPr>
            <w:tcW w:w="5130" w:type="dxa"/>
            <w:noWrap/>
          </w:tcPr>
          <w:p w:rsidR="002915B9" w:rsidRDefault="002915B9">
            <w:pPr>
              <w:spacing w:after="0" w:line="240" w:lineRule="auto"/>
              <w:rPr>
                <w:b/>
                <w:bCs/>
                <w:color w:val="000000"/>
                <w:sz w:val="20"/>
                <w:szCs w:val="20"/>
              </w:rPr>
            </w:pPr>
            <w:r>
              <w:rPr>
                <w:b/>
                <w:bCs/>
                <w:color w:val="000000"/>
                <w:sz w:val="20"/>
                <w:szCs w:val="20"/>
              </w:rPr>
              <w:t>Overall</w:t>
            </w:r>
          </w:p>
        </w:tc>
        <w:tc>
          <w:tcPr>
            <w:tcW w:w="2974" w:type="dxa"/>
            <w:gridSpan w:val="2"/>
          </w:tcPr>
          <w:p w:rsidR="002915B9" w:rsidRDefault="002915B9">
            <w:pPr>
              <w:spacing w:after="0" w:line="240" w:lineRule="auto"/>
              <w:jc w:val="center"/>
              <w:rPr>
                <w:color w:val="000000"/>
                <w:sz w:val="20"/>
                <w:szCs w:val="20"/>
              </w:rPr>
            </w:pPr>
          </w:p>
        </w:tc>
        <w:tc>
          <w:tcPr>
            <w:tcW w:w="1862" w:type="dxa"/>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sz w:val="20"/>
                <w:szCs w:val="20"/>
              </w:rPr>
            </w:pPr>
          </w:p>
        </w:tc>
        <w:tc>
          <w:tcPr>
            <w:tcW w:w="1862" w:type="dxa"/>
          </w:tcPr>
          <w:p w:rsidR="002915B9" w:rsidRDefault="002915B9">
            <w:pPr>
              <w:spacing w:after="0" w:line="240" w:lineRule="auto"/>
              <w:jc w:val="center"/>
              <w:rPr>
                <w:sz w:val="20"/>
                <w:szCs w:val="20"/>
              </w:rPr>
            </w:pPr>
            <w:r>
              <w:rPr>
                <w:color w:val="000000"/>
                <w:sz w:val="20"/>
                <w:szCs w:val="20"/>
              </w:rPr>
              <w:t>Reference</w:t>
            </w:r>
          </w:p>
        </w:tc>
        <w:tc>
          <w:tcPr>
            <w:tcW w:w="939" w:type="dxa"/>
          </w:tcPr>
          <w:p w:rsidR="002915B9" w:rsidRDefault="002915B9">
            <w:pPr>
              <w:spacing w:after="0" w:line="240" w:lineRule="auto"/>
              <w:jc w:val="center"/>
              <w:rPr>
                <w:sz w:val="20"/>
                <w:szCs w:val="20"/>
              </w:rPr>
            </w:pPr>
          </w:p>
        </w:tc>
      </w:tr>
      <w:tr w:rsidR="002915B9">
        <w:trPr>
          <w:trHeight w:val="243"/>
        </w:trPr>
        <w:tc>
          <w:tcPr>
            <w:tcW w:w="5130" w:type="dxa"/>
            <w:noWrap/>
          </w:tcPr>
          <w:p w:rsidR="002915B9" w:rsidRDefault="002915B9">
            <w:pPr>
              <w:spacing w:after="0"/>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(0.75, 0.95)</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0.003</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0.88 (0.71, 1.07)</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0.181</w:t>
            </w:r>
          </w:p>
        </w:tc>
      </w:tr>
      <w:tr w:rsidR="002915B9">
        <w:trPr>
          <w:trHeight w:val="243"/>
        </w:trPr>
        <w:tc>
          <w:tcPr>
            <w:tcW w:w="5130" w:type="dxa"/>
            <w:noWrap/>
          </w:tcPr>
          <w:p w:rsidR="002915B9" w:rsidRDefault="002915B9">
            <w:pPr>
              <w:spacing w:after="0"/>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(0.75, 0.93)</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0.96 (0.83, 1.09)</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0.49</w:t>
            </w:r>
          </w:p>
        </w:tc>
      </w:tr>
      <w:tr w:rsidR="002915B9">
        <w:trPr>
          <w:trHeight w:val="243"/>
        </w:trPr>
        <w:tc>
          <w:tcPr>
            <w:tcW w:w="5130" w:type="dxa"/>
            <w:noWrap/>
          </w:tcPr>
          <w:p w:rsidR="002915B9" w:rsidRDefault="002915B9">
            <w:pPr>
              <w:spacing w:after="0"/>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0.86 (0.76, 0.98)</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0.016</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0.97 (0.80, 1.17)</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0.71</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1.65 (1.52, 1.80)</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1.18 (0.89, 1.57)</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0.24</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Age &lt;65 Years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0.81 (0.66, 1.00)</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0.05</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0.86 (0.6, 1.23)</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0.41</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0.83 (0.69, 0.99)</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0.04</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1.18 (0.96, 1.45)</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0.109</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0.97 (0.77, 1.21)</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0.77</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0.96 (0.68, 1.36)</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0.84</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1.30 (1.11, 1.53)</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1.25 (0.77, 2.03)</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0.37</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Age ≥ 65 Years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0.85 (0.74, 0.97)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0.02</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0.85 (0.67, 1.06)</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0.153</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(0.75, 0.94)</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0.81 (0.68, 0.98)</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0.028</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0.83 (0.72, 0.95)</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0.91 (0.74, 1.13)</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0.42</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1.80 (1.63, 1.97)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0.93 (0.66, 1.30)</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0.66</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Whites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0.81 (0.70, 0.95)</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0.88 (0.69, 1.12)</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0.30</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0.76 (0.67, 0.87)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0.88 (0.73, 1.05)</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0.142</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0.83 (0.70, 0.97)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0.02</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0.93 (0.74, 1.18)</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0.57</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1.66 (1.49, 1.85)</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0.95 (0.67, 1.37)</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0.80</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Blacks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0.99 (0.80, 1.22)</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0.91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0.93 (0.65, 1.34)</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0.69</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0.97 (0.81, 1.17)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0.76</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1.11 (0.87, 1.42)</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0.40</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0.98 (0.80, 1.21)</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0.87</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1.10 (0.78, 1.56)</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0.58</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1.61 (1.37, 1.90)</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1.63 (1.03, 2.59)</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0.037</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bottom"/>
          </w:tcPr>
          <w:p w:rsidR="002915B9" w:rsidRDefault="002915B9">
            <w:pPr>
              <w:spacing w:after="0" w:line="240" w:lineRule="auto"/>
              <w:jc w:val="center"/>
              <w:rPr>
                <w:color w:val="000000"/>
                <w:sz w:val="20"/>
                <w:szCs w:val="20"/>
              </w:rPr>
            </w:pPr>
          </w:p>
        </w:tc>
        <w:tc>
          <w:tcPr>
            <w:tcW w:w="939" w:type="dxa"/>
            <w:vAlign w:val="bottom"/>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Hispanics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vAlign w:val="center"/>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0.70 (0.51, 0.96)</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0.03</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w:t>
            </w:r>
          </w:p>
        </w:tc>
        <w:tc>
          <w:tcPr>
            <w:tcW w:w="939" w:type="dxa"/>
            <w:vAlign w:val="bottom"/>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(0.63, 1.10)</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0.21</w:t>
            </w:r>
          </w:p>
        </w:tc>
        <w:tc>
          <w:tcPr>
            <w:tcW w:w="1862" w:type="dxa"/>
          </w:tcPr>
          <w:p w:rsidR="002915B9" w:rsidRDefault="002915B9">
            <w:pPr>
              <w:spacing w:after="0" w:line="240" w:lineRule="auto"/>
              <w:jc w:val="center"/>
              <w:rPr>
                <w:color w:val="000000"/>
                <w:sz w:val="20"/>
                <w:szCs w:val="20"/>
              </w:rPr>
            </w:pPr>
            <w:r>
              <w:rPr>
                <w:color w:val="000000"/>
                <w:sz w:val="20"/>
                <w:szCs w:val="20"/>
              </w:rPr>
              <w:t>***</w:t>
            </w:r>
          </w:p>
        </w:tc>
        <w:tc>
          <w:tcPr>
            <w:tcW w:w="939" w:type="dxa"/>
            <w:vAlign w:val="bottom"/>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0.74 (0.52, 1.05)</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0.09</w:t>
            </w:r>
          </w:p>
        </w:tc>
        <w:tc>
          <w:tcPr>
            <w:tcW w:w="1862" w:type="dxa"/>
          </w:tcPr>
          <w:p w:rsidR="002915B9" w:rsidRDefault="002915B9">
            <w:pPr>
              <w:spacing w:after="0" w:line="240" w:lineRule="auto"/>
              <w:jc w:val="center"/>
              <w:rPr>
                <w:color w:val="000000"/>
                <w:sz w:val="20"/>
                <w:szCs w:val="20"/>
              </w:rPr>
            </w:pPr>
            <w:r>
              <w:rPr>
                <w:color w:val="000000"/>
                <w:sz w:val="20"/>
                <w:szCs w:val="20"/>
              </w:rPr>
              <w:t>***</w:t>
            </w:r>
          </w:p>
        </w:tc>
        <w:tc>
          <w:tcPr>
            <w:tcW w:w="939" w:type="dxa"/>
            <w:vAlign w:val="bottom"/>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1.67 (1.31, 2.13)</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tcPr>
          <w:p w:rsidR="002915B9" w:rsidRDefault="002915B9">
            <w:pPr>
              <w:spacing w:after="0" w:line="240" w:lineRule="auto"/>
              <w:jc w:val="center"/>
              <w:rPr>
                <w:color w:val="000000"/>
                <w:sz w:val="20"/>
                <w:szCs w:val="20"/>
              </w:rPr>
            </w:pPr>
            <w:r>
              <w:rPr>
                <w:color w:val="000000"/>
                <w:sz w:val="20"/>
                <w:szCs w:val="20"/>
              </w:rPr>
              <w:t>***</w:t>
            </w:r>
          </w:p>
        </w:tc>
        <w:tc>
          <w:tcPr>
            <w:tcW w:w="939" w:type="dxa"/>
            <w:vAlign w:val="bottom"/>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CVD=YES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0.86 (0.76, 0.97)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0.02</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0.89 (0.71, 1.11)</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0.30</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0.81 (0.73, 0.91)</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0.98 (0.84, 1.14)</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0.77</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0.82 (0.72, 0.94)</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1.14 (0.92, 1.42)</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0.24</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1.66 (1.52, 1.81)</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0.99 (0.72, 1.38)</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0.97</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CVD=NO</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0.72 (0.57, 0.92)</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0.89 (0.63, 1.26)</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0.51</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0.92 (0.74, 1.14)</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0.43</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0.83 (0.63, 1.09)</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0.173</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1.01 (0.80, 1.27)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0.95</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0.69 (0.46, 1.03)</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0.073</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1.73 (1.43, 2.09)</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1.50 (0.93, 2.42)</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0.100</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CHF=YES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0.87 (0.76, 0.99)</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0.04</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0.81 (0.63, 1.04)</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0.091</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0.87 (0.78, 0.97)</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0.99 (0.85, 1.17)</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0.94</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0.85 (0.74, 0.99)</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0.03</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0.97 (0.76, 1.23)</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0.79</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1.74 (1.58, 1.91)</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0.95 (0.65, 1.38)</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0.78</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CHF=NO</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0.81 (0.66, 0.99)</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0.04</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0.94 (0.69, 1.30)</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0.73</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0.76 (0.63, 0.91)</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0.81 (0.64, 1.01)</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0.060</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0.84 (0.69, 1.03)</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0.09</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0.96 (0.71, 1.30)</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0.80</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1.58 (1.35, 1.85)</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1.35 (0.90, 2.02)</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0.147</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DM=YES</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0.82 (0.72, 0.93)</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0.00</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0.89 (0.70, 1.12)</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0.33</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0.86 (0.77, 0.96)</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0.99 (0.86, 1.14)</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0.85</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0.86 (0.75, 0.98)</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0.03</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0.94 (0.74, 1.20)</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0.65</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1.68 (1.53, 1.84)</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1.22 (0.87, 1.71)</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0.25</w:t>
            </w:r>
          </w:p>
        </w:tc>
      </w:tr>
      <w:tr w:rsidR="002915B9">
        <w:trPr>
          <w:trHeight w:val="243"/>
        </w:trPr>
        <w:tc>
          <w:tcPr>
            <w:tcW w:w="5130" w:type="dxa"/>
            <w:noWrap/>
          </w:tcPr>
          <w:p w:rsidR="002915B9" w:rsidRDefault="002915B9">
            <w:pPr>
              <w:spacing w:after="0" w:line="240" w:lineRule="auto"/>
              <w:rPr>
                <w:sz w:val="20"/>
                <w:szCs w:val="20"/>
              </w:rPr>
            </w:pP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b/>
                <w:bCs/>
                <w:sz w:val="20"/>
                <w:szCs w:val="20"/>
              </w:rPr>
            </w:pPr>
            <w:r>
              <w:rPr>
                <w:b/>
                <w:bCs/>
                <w:sz w:val="20"/>
                <w:szCs w:val="20"/>
              </w:rPr>
              <w:t>DM=NO</w:t>
            </w:r>
          </w:p>
        </w:tc>
        <w:tc>
          <w:tcPr>
            <w:tcW w:w="1862" w:type="dxa"/>
            <w:noWrap/>
            <w:vAlign w:val="center"/>
          </w:tcPr>
          <w:p w:rsidR="002915B9" w:rsidRDefault="002915B9">
            <w:pPr>
              <w:spacing w:after="0" w:line="240" w:lineRule="auto"/>
              <w:jc w:val="center"/>
              <w:rPr>
                <w:color w:val="000000"/>
                <w:sz w:val="20"/>
                <w:szCs w:val="20"/>
              </w:rPr>
            </w:pP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β-blocker Regimen Without RAS (BB)</w:t>
            </w:r>
          </w:p>
        </w:tc>
        <w:tc>
          <w:tcPr>
            <w:tcW w:w="1862" w:type="dxa"/>
            <w:noWrap/>
            <w:vAlign w:val="center"/>
          </w:tcPr>
          <w:p w:rsidR="002915B9" w:rsidRDefault="002915B9">
            <w:pPr>
              <w:spacing w:after="0" w:line="240" w:lineRule="auto"/>
              <w:jc w:val="center"/>
              <w:rPr>
                <w:color w:val="000000"/>
                <w:sz w:val="20"/>
                <w:szCs w:val="20"/>
              </w:rPr>
            </w:pPr>
            <w:r>
              <w:rPr>
                <w:color w:val="000000"/>
                <w:sz w:val="20"/>
                <w:szCs w:val="20"/>
              </w:rPr>
              <w:t>Reference</w:t>
            </w:r>
          </w:p>
        </w:tc>
        <w:tc>
          <w:tcPr>
            <w:tcW w:w="1112" w:type="dxa"/>
            <w:noWrap/>
            <w:vAlign w:val="center"/>
          </w:tcPr>
          <w:p w:rsidR="002915B9" w:rsidRDefault="002915B9">
            <w:pPr>
              <w:spacing w:after="0" w:line="240" w:lineRule="auto"/>
              <w:jc w:val="center"/>
              <w:rPr>
                <w:color w:val="000000"/>
                <w:sz w:val="20"/>
                <w:szCs w:val="20"/>
              </w:rPr>
            </w:pPr>
          </w:p>
        </w:tc>
        <w:tc>
          <w:tcPr>
            <w:tcW w:w="1862" w:type="dxa"/>
            <w:vAlign w:val="center"/>
          </w:tcPr>
          <w:p w:rsidR="002915B9" w:rsidRDefault="002915B9">
            <w:pPr>
              <w:spacing w:after="0" w:line="240" w:lineRule="auto"/>
              <w:jc w:val="center"/>
              <w:rPr>
                <w:color w:val="000000"/>
                <w:sz w:val="20"/>
                <w:szCs w:val="20"/>
              </w:rPr>
            </w:pPr>
            <w:r>
              <w:rPr>
                <w:color w:val="000000"/>
                <w:sz w:val="20"/>
                <w:szCs w:val="20"/>
              </w:rPr>
              <w:t>Reference</w:t>
            </w:r>
          </w:p>
        </w:tc>
        <w:tc>
          <w:tcPr>
            <w:tcW w:w="939" w:type="dxa"/>
          </w:tcPr>
          <w:p w:rsidR="002915B9" w:rsidRDefault="002915B9">
            <w:pPr>
              <w:spacing w:after="0" w:line="240" w:lineRule="auto"/>
              <w:jc w:val="center"/>
              <w:rPr>
                <w:color w:val="000000"/>
                <w:sz w:val="20"/>
                <w:szCs w:val="20"/>
              </w:rPr>
            </w:pPr>
          </w:p>
        </w:tc>
      </w:tr>
      <w:tr w:rsidR="002915B9">
        <w:trPr>
          <w:trHeight w:val="243"/>
        </w:trPr>
        <w:tc>
          <w:tcPr>
            <w:tcW w:w="5130" w:type="dxa"/>
            <w:noWrap/>
          </w:tcPr>
          <w:p w:rsidR="002915B9" w:rsidRDefault="002915B9">
            <w:pPr>
              <w:spacing w:after="0" w:line="240" w:lineRule="auto"/>
              <w:rPr>
                <w:sz w:val="20"/>
                <w:szCs w:val="20"/>
              </w:rPr>
            </w:pPr>
            <w:r>
              <w:rPr>
                <w:sz w:val="20"/>
                <w:szCs w:val="20"/>
              </w:rPr>
              <w:t>Any RAS Regimen Without β-blocker (RAS)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0.92 (0.73, 1.16)</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0.49</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0.74 (0.53, 1.03)</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0.073</w:t>
            </w:r>
          </w:p>
        </w:tc>
      </w:tr>
      <w:tr w:rsidR="002915B9">
        <w:trPr>
          <w:trHeight w:val="243"/>
        </w:trPr>
        <w:tc>
          <w:tcPr>
            <w:tcW w:w="5130" w:type="dxa"/>
            <w:noWrap/>
          </w:tcPr>
          <w:p w:rsidR="002915B9" w:rsidRDefault="002915B9">
            <w:pPr>
              <w:spacing w:after="0" w:line="240" w:lineRule="auto"/>
              <w:rPr>
                <w:sz w:val="20"/>
                <w:szCs w:val="20"/>
              </w:rPr>
            </w:pPr>
            <w:r>
              <w:rPr>
                <w:sz w:val="20"/>
                <w:szCs w:val="20"/>
              </w:rPr>
              <w:t>β-blocker + RAS Combination (BB+RAS)</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0.79 (0.64, 0.96)</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0.02</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0.84 (0.64, 1.10)</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0.21</w:t>
            </w:r>
          </w:p>
        </w:tc>
      </w:tr>
      <w:tr w:rsidR="002915B9">
        <w:trPr>
          <w:trHeight w:val="243"/>
        </w:trPr>
        <w:tc>
          <w:tcPr>
            <w:tcW w:w="5130" w:type="dxa"/>
            <w:noWrap/>
          </w:tcPr>
          <w:p w:rsidR="002915B9" w:rsidRDefault="002915B9">
            <w:pPr>
              <w:spacing w:after="0" w:line="240" w:lineRule="auto"/>
              <w:rPr>
                <w:sz w:val="20"/>
                <w:szCs w:val="20"/>
              </w:rPr>
            </w:pPr>
            <w:r>
              <w:rPr>
                <w:sz w:val="20"/>
                <w:szCs w:val="20"/>
              </w:rPr>
              <w:t>Other Medications and Combinations (OTHER)</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0.89 (0.71, 1.13)</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0.35</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0.87 (0.63, 1.21)</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0.41</w:t>
            </w:r>
          </w:p>
        </w:tc>
      </w:tr>
      <w:tr w:rsidR="002915B9">
        <w:trPr>
          <w:trHeight w:val="243"/>
        </w:trPr>
        <w:tc>
          <w:tcPr>
            <w:tcW w:w="5130" w:type="dxa"/>
            <w:noWrap/>
          </w:tcPr>
          <w:p w:rsidR="002915B9" w:rsidRDefault="002915B9">
            <w:pPr>
              <w:spacing w:after="0" w:line="240" w:lineRule="auto"/>
              <w:rPr>
                <w:sz w:val="20"/>
                <w:szCs w:val="20"/>
              </w:rPr>
            </w:pPr>
            <w:r>
              <w:rPr>
                <w:sz w:val="20"/>
                <w:szCs w:val="20"/>
              </w:rPr>
              <w:t>Antihypertensives Discontinued during Follow-up (DC)</w:t>
            </w:r>
          </w:p>
        </w:tc>
        <w:tc>
          <w:tcPr>
            <w:tcW w:w="1862" w:type="dxa"/>
            <w:noWrap/>
            <w:vAlign w:val="bottom"/>
          </w:tcPr>
          <w:p w:rsidR="002915B9" w:rsidRDefault="002915B9">
            <w:pPr>
              <w:spacing w:after="0" w:line="240" w:lineRule="auto"/>
              <w:jc w:val="center"/>
              <w:rPr>
                <w:color w:val="000000"/>
                <w:sz w:val="20"/>
                <w:szCs w:val="20"/>
              </w:rPr>
            </w:pPr>
            <w:r>
              <w:rPr>
                <w:color w:val="000000"/>
                <w:sz w:val="20"/>
                <w:szCs w:val="20"/>
              </w:rPr>
              <w:t>1.59 (1.34, 1.88)</w:t>
            </w:r>
          </w:p>
        </w:tc>
        <w:tc>
          <w:tcPr>
            <w:tcW w:w="1112" w:type="dxa"/>
            <w:noWrap/>
            <w:vAlign w:val="bottom"/>
          </w:tcPr>
          <w:p w:rsidR="002915B9" w:rsidRDefault="002915B9">
            <w:pPr>
              <w:spacing w:after="0" w:line="240" w:lineRule="auto"/>
              <w:jc w:val="center"/>
              <w:rPr>
                <w:color w:val="000000"/>
                <w:sz w:val="20"/>
                <w:szCs w:val="20"/>
              </w:rPr>
            </w:pPr>
            <w:r>
              <w:rPr>
                <w:color w:val="000000"/>
                <w:sz w:val="20"/>
                <w:szCs w:val="20"/>
              </w:rPr>
              <w:t>&lt;0.001</w:t>
            </w:r>
          </w:p>
        </w:tc>
        <w:tc>
          <w:tcPr>
            <w:tcW w:w="1862" w:type="dxa"/>
            <w:vAlign w:val="bottom"/>
          </w:tcPr>
          <w:p w:rsidR="002915B9" w:rsidRDefault="002915B9">
            <w:pPr>
              <w:spacing w:after="0" w:line="240" w:lineRule="auto"/>
              <w:jc w:val="center"/>
              <w:rPr>
                <w:color w:val="000000"/>
                <w:sz w:val="20"/>
                <w:szCs w:val="20"/>
              </w:rPr>
            </w:pPr>
            <w:r>
              <w:rPr>
                <w:color w:val="000000"/>
                <w:sz w:val="20"/>
                <w:szCs w:val="20"/>
              </w:rPr>
              <w:t>0.95 (0.59, 1.51)</w:t>
            </w:r>
          </w:p>
        </w:tc>
        <w:tc>
          <w:tcPr>
            <w:tcW w:w="939" w:type="dxa"/>
            <w:vAlign w:val="bottom"/>
          </w:tcPr>
          <w:p w:rsidR="002915B9" w:rsidRDefault="002915B9">
            <w:pPr>
              <w:spacing w:after="0" w:line="240" w:lineRule="auto"/>
              <w:jc w:val="center"/>
              <w:rPr>
                <w:color w:val="000000"/>
                <w:sz w:val="20"/>
                <w:szCs w:val="20"/>
              </w:rPr>
            </w:pPr>
            <w:r>
              <w:rPr>
                <w:color w:val="000000"/>
                <w:sz w:val="20"/>
                <w:szCs w:val="20"/>
              </w:rPr>
              <w:t>0.82</w:t>
            </w:r>
          </w:p>
        </w:tc>
      </w:tr>
    </w:tbl>
    <w:p w:rsidR="002915B9" w:rsidRDefault="002915B9">
      <w:pPr>
        <w:spacing w:after="0"/>
        <w:rPr>
          <w:rFonts w:ascii="Times New Roman" w:hAnsi="Times New Roman" w:cs="Times New Roman"/>
          <w:sz w:val="24"/>
          <w:szCs w:val="24"/>
        </w:rPr>
      </w:pPr>
    </w:p>
    <w:p w:rsidR="002915B9" w:rsidRDefault="002915B9">
      <w:pPr>
        <w:spacing w:after="0"/>
        <w:rPr>
          <w:sz w:val="24"/>
          <w:szCs w:val="24"/>
        </w:rPr>
      </w:pPr>
      <w:r>
        <w:rPr>
          <w:sz w:val="24"/>
          <w:szCs w:val="24"/>
        </w:rPr>
        <w:t>*** Too few patients to compute.</w:t>
      </w:r>
    </w:p>
    <w:p w:rsidR="002915B9" w:rsidRDefault="002915B9">
      <w:pPr>
        <w:spacing w:after="0" w:line="240" w:lineRule="auto"/>
        <w:rPr>
          <w:sz w:val="24"/>
          <w:szCs w:val="24"/>
        </w:rPr>
      </w:pPr>
      <w:r>
        <w:rPr>
          <w:sz w:val="24"/>
          <w:szCs w:val="24"/>
        </w:rPr>
        <w:t>Abbreviations: USRDS, United States Renal Data System; DCI, Dialysis Clinic, Inc.; HR, Hazard Ratio; CI, Confidence Interval; RAS, renin-angiotensin system blocking drugs</w:t>
      </w:r>
    </w:p>
    <w:p w:rsidR="002915B9" w:rsidRDefault="002915B9">
      <w:pPr>
        <w:spacing w:after="0" w:line="240" w:lineRule="auto"/>
        <w:rPr>
          <w:rFonts w:ascii="Times New Roman" w:hAnsi="Times New Roman" w:cs="Times New Roman"/>
          <w:b/>
          <w:bCs/>
          <w:sz w:val="24"/>
          <w:szCs w:val="24"/>
        </w:rPr>
      </w:pPr>
    </w:p>
    <w:p w:rsidR="002915B9" w:rsidRDefault="002915B9">
      <w:pPr>
        <w:spacing w:after="0"/>
        <w:rPr>
          <w:sz w:val="24"/>
          <w:szCs w:val="24"/>
        </w:rPr>
      </w:pPr>
      <w:r>
        <w:rPr>
          <w:sz w:val="24"/>
          <w:szCs w:val="24"/>
        </w:rPr>
        <w:t>*** Too few patients to compute.</w:t>
      </w:r>
    </w:p>
    <w:p w:rsidR="002915B9" w:rsidRDefault="002915B9">
      <w:pPr>
        <w:spacing w:after="0" w:line="240" w:lineRule="auto"/>
      </w:pPr>
      <w:r>
        <w:rPr>
          <w:b/>
          <w:bCs/>
          <w:vertAlign w:val="superscript"/>
        </w:rPr>
        <w:t xml:space="preserve">1 </w:t>
      </w:r>
      <w:r>
        <w:rPr>
          <w:b/>
          <w:bCs/>
        </w:rPr>
        <w:t xml:space="preserve">USRDS Cohort: </w:t>
      </w:r>
      <w:r>
        <w:t>HR from discrete time marginal structural models adjusting for the following:</w:t>
      </w:r>
    </w:p>
    <w:p w:rsidR="002915B9" w:rsidRDefault="002915B9">
      <w:pPr>
        <w:spacing w:after="0" w:line="240" w:lineRule="auto"/>
      </w:pPr>
      <w:r>
        <w:rPr>
          <w:u w:val="single"/>
        </w:rPr>
        <w:t>Baseline factors</w:t>
      </w:r>
      <w:r>
        <w:t>: age, sex, race-ethnicity, insurance status, body mass index, cause of end stage renal disease, albumin, and hemoglobin</w:t>
      </w:r>
    </w:p>
    <w:p w:rsidR="002915B9" w:rsidRDefault="002915B9">
      <w:pPr>
        <w:spacing w:after="0" w:line="240" w:lineRule="auto"/>
        <w:rPr>
          <w:rFonts w:ascii="Times New Roman" w:hAnsi="Times New Roman" w:cs="Times New Roman"/>
          <w:b/>
          <w:bCs/>
        </w:rPr>
      </w:pPr>
      <w:r>
        <w:rPr>
          <w:u w:val="single"/>
        </w:rPr>
        <w:t>Baseline and time-varying factors:</w:t>
      </w:r>
      <w:r>
        <w:t xml:space="preserve"> comorbidities (diabetes, cardiovascular disease, congestive heart failure, chronic obstructive pulmonary disease, comorbidity index) and antihypertensive regimen in the prior month</w:t>
      </w:r>
    </w:p>
    <w:p w:rsidR="002915B9" w:rsidRDefault="002915B9">
      <w:pPr>
        <w:spacing w:after="0" w:line="240" w:lineRule="auto"/>
        <w:rPr>
          <w:rFonts w:ascii="Times New Roman" w:hAnsi="Times New Roman" w:cs="Times New Roman"/>
          <w:b/>
          <w:bCs/>
        </w:rPr>
      </w:pPr>
    </w:p>
    <w:p w:rsidR="002915B9" w:rsidRDefault="002915B9">
      <w:pPr>
        <w:spacing w:after="0" w:line="240" w:lineRule="auto"/>
      </w:pPr>
      <w:r>
        <w:rPr>
          <w:b/>
          <w:bCs/>
          <w:vertAlign w:val="superscript"/>
        </w:rPr>
        <w:t xml:space="preserve">2 </w:t>
      </w:r>
      <w:r>
        <w:rPr>
          <w:b/>
          <w:bCs/>
        </w:rPr>
        <w:t xml:space="preserve">DCI Cohort: </w:t>
      </w:r>
      <w:r>
        <w:t>HR from discrete time marginal structural models adjusting for the following:</w:t>
      </w:r>
    </w:p>
    <w:p w:rsidR="002915B9" w:rsidRDefault="002915B9">
      <w:pPr>
        <w:spacing w:after="0" w:line="240" w:lineRule="auto"/>
      </w:pPr>
      <w:r>
        <w:rPr>
          <w:u w:val="single"/>
        </w:rPr>
        <w:t>Baseline factors</w:t>
      </w:r>
      <w:r>
        <w:t>: age, sex, race-ethnicity, insurance status, and cause of end stage renal disease</w:t>
      </w:r>
    </w:p>
    <w:p w:rsidR="002915B9" w:rsidRDefault="002915B9">
      <w:pPr>
        <w:spacing w:after="0" w:line="240" w:lineRule="auto"/>
      </w:pPr>
      <w:r>
        <w:rPr>
          <w:u w:val="single"/>
        </w:rPr>
        <w:t>Baseline and time-varying factors</w:t>
      </w:r>
      <w:r>
        <w:t>: comorbidities (diabetes, cardiovascular disease, congestive heart failure, chronic obstructive pulmonary disease, comorbidity index), cardiovascular hospitalization, end-stage renal disease related factors (body mass index, systolic blood pressure, systolic blood pressure variability, relative volume removed, dry weight attainment, adherence), laboratory data (albumin, , calcium-phosphorus product, hemoglobin</w:t>
      </w:r>
      <w:r>
        <w:rPr>
          <w:rFonts w:ascii="Times New Roman" w:hAnsi="Times New Roman" w:cs="Times New Roman"/>
        </w:rPr>
        <w:t>,</w:t>
      </w:r>
      <w:r>
        <w:t xml:space="preserve"> ferritin and Kt/V</w:t>
      </w:r>
      <w:r>
        <w:rPr>
          <w:vertAlign w:val="subscript"/>
        </w:rPr>
        <w:t>UREA</w:t>
      </w:r>
      <w:r>
        <w:t>) and antihypertensive regimen in the prior month</w:t>
      </w:r>
    </w:p>
    <w:p w:rsidR="002915B9" w:rsidRDefault="002915B9">
      <w:pPr>
        <w:spacing w:after="0"/>
        <w:rPr>
          <w:rFonts w:ascii="Times New Roman" w:hAnsi="Times New Roman" w:cs="Times New Roman"/>
          <w:sz w:val="24"/>
          <w:szCs w:val="24"/>
        </w:rPr>
      </w:pPr>
    </w:p>
    <w:p w:rsidR="002915B9" w:rsidRDefault="002915B9">
      <w:pPr>
        <w:spacing w:after="0"/>
        <w:rPr>
          <w:rFonts w:ascii="Times New Roman" w:hAnsi="Times New Roman" w:cs="Times New Roman"/>
          <w:b/>
          <w:bCs/>
          <w:sz w:val="32"/>
          <w:szCs w:val="32"/>
          <w:highlight w:val="yellow"/>
        </w:rPr>
      </w:pPr>
    </w:p>
    <w:p w:rsidR="002915B9" w:rsidRDefault="002915B9">
      <w:pPr>
        <w:tabs>
          <w:tab w:val="left" w:pos="360"/>
        </w:tabs>
        <w:spacing w:after="0" w:line="276" w:lineRule="auto"/>
        <w:rPr>
          <w:rFonts w:ascii="Arial" w:hAnsi="Arial" w:cs="Arial"/>
          <w:sz w:val="24"/>
          <w:szCs w:val="24"/>
        </w:rPr>
      </w:pPr>
    </w:p>
    <w:p w:rsidR="002915B9" w:rsidRDefault="002915B9">
      <w:pPr>
        <w:tabs>
          <w:tab w:val="left" w:pos="360"/>
        </w:tabs>
        <w:spacing w:after="0" w:line="276" w:lineRule="auto"/>
        <w:rPr>
          <w:rFonts w:ascii="Arial" w:hAnsi="Arial" w:cs="Arial"/>
          <w:sz w:val="24"/>
          <w:szCs w:val="24"/>
        </w:rPr>
      </w:pPr>
    </w:p>
    <w:p w:rsidR="002915B9" w:rsidRDefault="002915B9">
      <w:pPr>
        <w:spacing w:after="0"/>
        <w:rPr>
          <w:b/>
          <w:bCs/>
          <w:color w:val="000000"/>
          <w:sz w:val="24"/>
          <w:szCs w:val="24"/>
        </w:rPr>
      </w:pPr>
      <w:r>
        <w:rPr>
          <w:b/>
          <w:bCs/>
          <w:color w:val="000000"/>
          <w:sz w:val="28"/>
          <w:szCs w:val="28"/>
        </w:rPr>
        <w:t xml:space="preserve">Table S7: Association of Antihypertensive Medication Classes with Cardiovascular Hospitalizations or Any-Cause Death among 7,848 Incident Hemodialysis Patients of the DCI-Medicare Subcohort </w:t>
      </w:r>
    </w:p>
    <w:p w:rsidR="002915B9" w:rsidRDefault="002915B9">
      <w:pPr>
        <w:spacing w:after="0"/>
        <w:rPr>
          <w:color w:val="000000"/>
          <w:sz w:val="24"/>
          <w:szCs w:val="24"/>
        </w:rPr>
      </w:pPr>
    </w:p>
    <w:tbl>
      <w:tblPr>
        <w:tblW w:w="92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1"/>
        <w:gridCol w:w="2638"/>
        <w:gridCol w:w="1014"/>
      </w:tblGrid>
      <w:tr w:rsidR="002915B9">
        <w:trPr>
          <w:trHeight w:val="243"/>
        </w:trPr>
        <w:tc>
          <w:tcPr>
            <w:tcW w:w="5621" w:type="dxa"/>
            <w:noWrap/>
            <w:vAlign w:val="center"/>
          </w:tcPr>
          <w:p w:rsidR="002915B9" w:rsidRDefault="002915B9">
            <w:pPr>
              <w:spacing w:after="0"/>
              <w:jc w:val="center"/>
              <w:rPr>
                <w:b/>
                <w:bCs/>
                <w:color w:val="000000"/>
              </w:rPr>
            </w:pPr>
            <w:r>
              <w:rPr>
                <w:b/>
                <w:bCs/>
                <w:color w:val="000000"/>
              </w:rPr>
              <w:t>Antihypertensive Regimens</w:t>
            </w:r>
          </w:p>
        </w:tc>
        <w:tc>
          <w:tcPr>
            <w:tcW w:w="2638" w:type="dxa"/>
            <w:noWrap/>
            <w:vAlign w:val="center"/>
          </w:tcPr>
          <w:p w:rsidR="002915B9" w:rsidRDefault="002915B9">
            <w:pPr>
              <w:spacing w:after="0"/>
              <w:jc w:val="center"/>
              <w:rPr>
                <w:b/>
                <w:bCs/>
                <w:color w:val="000000"/>
                <w:vertAlign w:val="superscript"/>
              </w:rPr>
            </w:pPr>
            <w:r>
              <w:rPr>
                <w:b/>
                <w:bCs/>
                <w:color w:val="000000"/>
              </w:rPr>
              <w:t xml:space="preserve">HR (95% CI) </w:t>
            </w:r>
            <w:r>
              <w:rPr>
                <w:b/>
                <w:bCs/>
                <w:color w:val="000000"/>
                <w:vertAlign w:val="superscript"/>
              </w:rPr>
              <w:t>1</w:t>
            </w:r>
          </w:p>
        </w:tc>
        <w:tc>
          <w:tcPr>
            <w:tcW w:w="1014" w:type="dxa"/>
            <w:noWrap/>
            <w:vAlign w:val="center"/>
          </w:tcPr>
          <w:p w:rsidR="002915B9" w:rsidRDefault="002915B9">
            <w:pPr>
              <w:spacing w:after="0"/>
              <w:jc w:val="center"/>
              <w:rPr>
                <w:b/>
                <w:bCs/>
                <w:color w:val="000000"/>
              </w:rPr>
            </w:pPr>
            <w:r>
              <w:rPr>
                <w:b/>
                <w:bCs/>
                <w:color w:val="000000"/>
              </w:rPr>
              <w:t>p</w:t>
            </w:r>
          </w:p>
        </w:tc>
      </w:tr>
      <w:tr w:rsidR="002915B9">
        <w:trPr>
          <w:trHeight w:val="243"/>
        </w:trPr>
        <w:tc>
          <w:tcPr>
            <w:tcW w:w="5621" w:type="dxa"/>
            <w:noWrap/>
          </w:tcPr>
          <w:p w:rsidR="002915B9" w:rsidRDefault="002915B9">
            <w:pPr>
              <w:spacing w:after="0" w:line="240" w:lineRule="auto"/>
              <w:rPr>
                <w:b/>
                <w:bCs/>
                <w:color w:val="000000"/>
              </w:rPr>
            </w:pPr>
            <w:r>
              <w:rPr>
                <w:b/>
                <w:bCs/>
                <w:color w:val="000000"/>
              </w:rPr>
              <w:t>Overall</w:t>
            </w:r>
          </w:p>
        </w:tc>
        <w:tc>
          <w:tcPr>
            <w:tcW w:w="3652" w:type="dxa"/>
            <w:gridSpan w:val="2"/>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pPr>
            <w:r>
              <w:t>Any β-blocker Regimen Without RAS (BB)</w:t>
            </w:r>
          </w:p>
        </w:tc>
        <w:tc>
          <w:tcPr>
            <w:tcW w:w="2638" w:type="dxa"/>
            <w:noWrap/>
            <w:vAlign w:val="center"/>
          </w:tcPr>
          <w:p w:rsidR="002915B9" w:rsidRDefault="002915B9">
            <w:pPr>
              <w:spacing w:after="0" w:line="240" w:lineRule="auto"/>
              <w:jc w:val="center"/>
            </w:pPr>
            <w:r>
              <w:rPr>
                <w:color w:val="000000"/>
              </w:rPr>
              <w:t>Ref</w:t>
            </w:r>
          </w:p>
        </w:tc>
        <w:tc>
          <w:tcPr>
            <w:tcW w:w="1014" w:type="dxa"/>
            <w:noWrap/>
            <w:vAlign w:val="center"/>
          </w:tcPr>
          <w:p w:rsidR="002915B9" w:rsidRDefault="002915B9">
            <w:pPr>
              <w:spacing w:after="0" w:line="240" w:lineRule="auto"/>
              <w:jc w:val="center"/>
            </w:pPr>
          </w:p>
        </w:tc>
      </w:tr>
      <w:tr w:rsidR="002915B9">
        <w:trPr>
          <w:trHeight w:val="243"/>
        </w:trPr>
        <w:tc>
          <w:tcPr>
            <w:tcW w:w="5621" w:type="dxa"/>
            <w:noWrap/>
          </w:tcPr>
          <w:p w:rsidR="002915B9" w:rsidRDefault="002915B9">
            <w:pPr>
              <w:spacing w:after="0"/>
            </w:pPr>
            <w:r>
              <w:t>Any RAS Regimen Without β-blocker (RAS)</w:t>
            </w:r>
          </w:p>
        </w:tc>
        <w:tc>
          <w:tcPr>
            <w:tcW w:w="2638" w:type="dxa"/>
            <w:noWrap/>
            <w:vAlign w:val="center"/>
          </w:tcPr>
          <w:p w:rsidR="002915B9" w:rsidRDefault="002915B9">
            <w:pPr>
              <w:spacing w:after="0" w:line="240" w:lineRule="auto"/>
              <w:jc w:val="center"/>
              <w:rPr>
                <w:color w:val="000000"/>
              </w:rPr>
            </w:pPr>
            <w:r>
              <w:rPr>
                <w:color w:val="000000"/>
              </w:rPr>
              <w:t>0.96 (0.91, 1.02)</w:t>
            </w:r>
          </w:p>
        </w:tc>
        <w:tc>
          <w:tcPr>
            <w:tcW w:w="1014" w:type="dxa"/>
            <w:noWrap/>
            <w:vAlign w:val="center"/>
          </w:tcPr>
          <w:p w:rsidR="002915B9" w:rsidRDefault="002915B9">
            <w:pPr>
              <w:spacing w:after="0" w:line="240" w:lineRule="auto"/>
              <w:jc w:val="center"/>
              <w:rPr>
                <w:color w:val="000000"/>
              </w:rPr>
            </w:pPr>
            <w:r>
              <w:rPr>
                <w:color w:val="000000"/>
              </w:rPr>
              <w:t>0.18</w:t>
            </w:r>
          </w:p>
        </w:tc>
      </w:tr>
      <w:tr w:rsidR="002915B9">
        <w:trPr>
          <w:trHeight w:val="243"/>
        </w:trPr>
        <w:tc>
          <w:tcPr>
            <w:tcW w:w="5621" w:type="dxa"/>
            <w:noWrap/>
          </w:tcPr>
          <w:p w:rsidR="002915B9" w:rsidRDefault="002915B9">
            <w:pPr>
              <w:spacing w:after="0"/>
            </w:pPr>
            <w:r>
              <w:t>β-blocker + RAS Combination (BB+RAS)</w:t>
            </w:r>
          </w:p>
        </w:tc>
        <w:tc>
          <w:tcPr>
            <w:tcW w:w="2638" w:type="dxa"/>
            <w:noWrap/>
            <w:vAlign w:val="center"/>
          </w:tcPr>
          <w:p w:rsidR="002915B9" w:rsidRDefault="002915B9">
            <w:pPr>
              <w:spacing w:after="0" w:line="240" w:lineRule="auto"/>
              <w:jc w:val="center"/>
              <w:rPr>
                <w:color w:val="000000"/>
              </w:rPr>
            </w:pPr>
            <w:r>
              <w:rPr>
                <w:color w:val="000000"/>
              </w:rPr>
              <w:t>1.02 (0.97, 1.07)</w:t>
            </w:r>
          </w:p>
        </w:tc>
        <w:tc>
          <w:tcPr>
            <w:tcW w:w="1014" w:type="dxa"/>
            <w:noWrap/>
            <w:vAlign w:val="center"/>
          </w:tcPr>
          <w:p w:rsidR="002915B9" w:rsidRDefault="002915B9">
            <w:pPr>
              <w:spacing w:after="0" w:line="240" w:lineRule="auto"/>
              <w:jc w:val="center"/>
              <w:rPr>
                <w:color w:val="000000"/>
              </w:rPr>
            </w:pPr>
            <w:r>
              <w:rPr>
                <w:color w:val="000000"/>
              </w:rPr>
              <w:t>0.46</w:t>
            </w:r>
          </w:p>
        </w:tc>
      </w:tr>
      <w:tr w:rsidR="002915B9">
        <w:trPr>
          <w:trHeight w:val="243"/>
        </w:trPr>
        <w:tc>
          <w:tcPr>
            <w:tcW w:w="5621" w:type="dxa"/>
            <w:noWrap/>
          </w:tcPr>
          <w:p w:rsidR="002915B9" w:rsidRDefault="002915B9">
            <w:pPr>
              <w:spacing w:after="0"/>
            </w:pPr>
            <w:r>
              <w:t>Other Medications and Combinations (OTHER)</w:t>
            </w:r>
          </w:p>
        </w:tc>
        <w:tc>
          <w:tcPr>
            <w:tcW w:w="2638" w:type="dxa"/>
            <w:noWrap/>
            <w:vAlign w:val="center"/>
          </w:tcPr>
          <w:p w:rsidR="002915B9" w:rsidRDefault="002915B9">
            <w:pPr>
              <w:spacing w:after="0" w:line="240" w:lineRule="auto"/>
              <w:jc w:val="center"/>
              <w:rPr>
                <w:color w:val="000000"/>
              </w:rPr>
            </w:pPr>
            <w:r>
              <w:rPr>
                <w:color w:val="000000"/>
              </w:rPr>
              <w:t>1.02 (0.95, 1.09)</w:t>
            </w:r>
          </w:p>
        </w:tc>
        <w:tc>
          <w:tcPr>
            <w:tcW w:w="1014" w:type="dxa"/>
            <w:noWrap/>
            <w:vAlign w:val="center"/>
          </w:tcPr>
          <w:p w:rsidR="002915B9" w:rsidRDefault="002915B9">
            <w:pPr>
              <w:spacing w:after="0" w:line="240" w:lineRule="auto"/>
              <w:jc w:val="center"/>
              <w:rPr>
                <w:color w:val="000000"/>
              </w:rPr>
            </w:pPr>
            <w:r>
              <w:rPr>
                <w:color w:val="000000"/>
              </w:rPr>
              <w:t>0.54</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center"/>
          </w:tcPr>
          <w:p w:rsidR="002915B9" w:rsidRDefault="002915B9">
            <w:pPr>
              <w:spacing w:after="0" w:line="240" w:lineRule="auto"/>
              <w:jc w:val="center"/>
              <w:rPr>
                <w:color w:val="000000"/>
              </w:rPr>
            </w:pPr>
            <w:r>
              <w:rPr>
                <w:color w:val="000000"/>
              </w:rPr>
              <w:t>0.96 (0.87, 1.06)</w:t>
            </w:r>
          </w:p>
        </w:tc>
        <w:tc>
          <w:tcPr>
            <w:tcW w:w="1014" w:type="dxa"/>
            <w:noWrap/>
            <w:vAlign w:val="center"/>
          </w:tcPr>
          <w:p w:rsidR="002915B9" w:rsidRDefault="002915B9">
            <w:pPr>
              <w:spacing w:after="0" w:line="240" w:lineRule="auto"/>
              <w:jc w:val="center"/>
              <w:rPr>
                <w:color w:val="000000"/>
              </w:rPr>
            </w:pPr>
            <w:r>
              <w:rPr>
                <w:color w:val="000000"/>
              </w:rPr>
              <w:t>0.41</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Age &lt;65 Years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0.92 (0.84, 1.01)</w:t>
            </w:r>
          </w:p>
        </w:tc>
        <w:tc>
          <w:tcPr>
            <w:tcW w:w="1014" w:type="dxa"/>
            <w:noWrap/>
            <w:vAlign w:val="bottom"/>
          </w:tcPr>
          <w:p w:rsidR="002915B9" w:rsidRDefault="002915B9">
            <w:pPr>
              <w:spacing w:after="0" w:line="240" w:lineRule="auto"/>
              <w:jc w:val="center"/>
              <w:rPr>
                <w:color w:val="000000"/>
              </w:rPr>
            </w:pPr>
            <w:r>
              <w:rPr>
                <w:color w:val="000000"/>
              </w:rPr>
              <w:t>0.07</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1.03 (0.96, 1.11)</w:t>
            </w:r>
          </w:p>
        </w:tc>
        <w:tc>
          <w:tcPr>
            <w:tcW w:w="1014" w:type="dxa"/>
            <w:noWrap/>
            <w:vAlign w:val="bottom"/>
          </w:tcPr>
          <w:p w:rsidR="002915B9" w:rsidRDefault="002915B9">
            <w:pPr>
              <w:spacing w:after="0" w:line="240" w:lineRule="auto"/>
              <w:jc w:val="center"/>
              <w:rPr>
                <w:color w:val="000000"/>
              </w:rPr>
            </w:pPr>
            <w:r>
              <w:rPr>
                <w:color w:val="000000"/>
              </w:rPr>
              <w:t>0.45</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0.97 (0.87, 1.08)</w:t>
            </w:r>
          </w:p>
        </w:tc>
        <w:tc>
          <w:tcPr>
            <w:tcW w:w="1014" w:type="dxa"/>
            <w:noWrap/>
            <w:vAlign w:val="bottom"/>
          </w:tcPr>
          <w:p w:rsidR="002915B9" w:rsidRDefault="002915B9">
            <w:pPr>
              <w:spacing w:after="0" w:line="240" w:lineRule="auto"/>
              <w:jc w:val="center"/>
              <w:rPr>
                <w:color w:val="000000"/>
              </w:rPr>
            </w:pPr>
            <w:r>
              <w:rPr>
                <w:color w:val="000000"/>
              </w:rPr>
              <w:t>0.58</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0.93 (0.79, 1.10)</w:t>
            </w:r>
          </w:p>
        </w:tc>
        <w:tc>
          <w:tcPr>
            <w:tcW w:w="1014" w:type="dxa"/>
            <w:noWrap/>
            <w:vAlign w:val="bottom"/>
          </w:tcPr>
          <w:p w:rsidR="002915B9" w:rsidRDefault="002915B9">
            <w:pPr>
              <w:spacing w:after="0" w:line="240" w:lineRule="auto"/>
              <w:jc w:val="center"/>
              <w:rPr>
                <w:color w:val="000000"/>
              </w:rPr>
            </w:pPr>
            <w:r>
              <w:rPr>
                <w:color w:val="000000"/>
              </w:rPr>
              <w:t>0.39</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Age ≥ 65 Years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0.96 (0.89, 1.04)</w:t>
            </w:r>
          </w:p>
        </w:tc>
        <w:tc>
          <w:tcPr>
            <w:tcW w:w="1014" w:type="dxa"/>
            <w:noWrap/>
            <w:vAlign w:val="bottom"/>
          </w:tcPr>
          <w:p w:rsidR="002915B9" w:rsidRDefault="002915B9">
            <w:pPr>
              <w:spacing w:after="0" w:line="240" w:lineRule="auto"/>
              <w:jc w:val="center"/>
              <w:rPr>
                <w:color w:val="000000"/>
              </w:rPr>
            </w:pPr>
            <w:r>
              <w:rPr>
                <w:color w:val="000000"/>
              </w:rPr>
              <w:t>0.33</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0.98 (0.92, 1.04)</w:t>
            </w:r>
          </w:p>
        </w:tc>
        <w:tc>
          <w:tcPr>
            <w:tcW w:w="1014" w:type="dxa"/>
            <w:noWrap/>
            <w:vAlign w:val="bottom"/>
          </w:tcPr>
          <w:p w:rsidR="002915B9" w:rsidRDefault="002915B9">
            <w:pPr>
              <w:spacing w:after="0" w:line="240" w:lineRule="auto"/>
              <w:jc w:val="center"/>
              <w:rPr>
                <w:color w:val="000000"/>
              </w:rPr>
            </w:pPr>
            <w:r>
              <w:rPr>
                <w:color w:val="000000"/>
              </w:rPr>
              <w:t>0.47</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1.04 (0.96, 1.13)</w:t>
            </w:r>
          </w:p>
        </w:tc>
        <w:tc>
          <w:tcPr>
            <w:tcW w:w="1014" w:type="dxa"/>
            <w:noWrap/>
            <w:vAlign w:val="bottom"/>
          </w:tcPr>
          <w:p w:rsidR="002915B9" w:rsidRDefault="002915B9">
            <w:pPr>
              <w:spacing w:after="0" w:line="240" w:lineRule="auto"/>
              <w:jc w:val="center"/>
              <w:rPr>
                <w:color w:val="000000"/>
              </w:rPr>
            </w:pPr>
            <w:r>
              <w:rPr>
                <w:color w:val="000000"/>
              </w:rPr>
              <w:t>0.36</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0.99 (0.88, 1.12)</w:t>
            </w:r>
          </w:p>
        </w:tc>
        <w:tc>
          <w:tcPr>
            <w:tcW w:w="1014" w:type="dxa"/>
            <w:noWrap/>
            <w:vAlign w:val="bottom"/>
          </w:tcPr>
          <w:p w:rsidR="002915B9" w:rsidRDefault="002915B9">
            <w:pPr>
              <w:spacing w:after="0" w:line="240" w:lineRule="auto"/>
              <w:jc w:val="center"/>
              <w:rPr>
                <w:color w:val="000000"/>
              </w:rPr>
            </w:pPr>
            <w:r>
              <w:rPr>
                <w:color w:val="000000"/>
              </w:rPr>
              <w:t>0.86</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Whites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0.98 (0.91, 1.07)</w:t>
            </w:r>
          </w:p>
        </w:tc>
        <w:tc>
          <w:tcPr>
            <w:tcW w:w="1014" w:type="dxa"/>
            <w:noWrap/>
            <w:vAlign w:val="bottom"/>
          </w:tcPr>
          <w:p w:rsidR="002915B9" w:rsidRDefault="002915B9">
            <w:pPr>
              <w:spacing w:after="0" w:line="240" w:lineRule="auto"/>
              <w:jc w:val="center"/>
              <w:rPr>
                <w:color w:val="000000"/>
              </w:rPr>
            </w:pPr>
            <w:r>
              <w:rPr>
                <w:color w:val="000000"/>
              </w:rPr>
              <w:t>0.70</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1.00 (0.94, 1.07)</w:t>
            </w:r>
          </w:p>
        </w:tc>
        <w:tc>
          <w:tcPr>
            <w:tcW w:w="1014" w:type="dxa"/>
            <w:noWrap/>
            <w:vAlign w:val="bottom"/>
          </w:tcPr>
          <w:p w:rsidR="002915B9" w:rsidRDefault="002915B9">
            <w:pPr>
              <w:spacing w:after="0" w:line="240" w:lineRule="auto"/>
              <w:jc w:val="center"/>
              <w:rPr>
                <w:color w:val="000000"/>
              </w:rPr>
            </w:pPr>
            <w:r>
              <w:rPr>
                <w:color w:val="000000"/>
              </w:rPr>
              <w:t>0.89</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0.99 (0.91, 1.08)</w:t>
            </w:r>
          </w:p>
        </w:tc>
        <w:tc>
          <w:tcPr>
            <w:tcW w:w="1014" w:type="dxa"/>
            <w:noWrap/>
            <w:vAlign w:val="bottom"/>
          </w:tcPr>
          <w:p w:rsidR="002915B9" w:rsidRDefault="002915B9">
            <w:pPr>
              <w:spacing w:after="0" w:line="240" w:lineRule="auto"/>
              <w:jc w:val="center"/>
              <w:rPr>
                <w:color w:val="000000"/>
              </w:rPr>
            </w:pPr>
            <w:r>
              <w:rPr>
                <w:color w:val="000000"/>
              </w:rPr>
              <w:t>0.83</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0.96 (0.85, 1.08)</w:t>
            </w:r>
          </w:p>
        </w:tc>
        <w:tc>
          <w:tcPr>
            <w:tcW w:w="1014" w:type="dxa"/>
            <w:noWrap/>
            <w:vAlign w:val="bottom"/>
          </w:tcPr>
          <w:p w:rsidR="002915B9" w:rsidRDefault="002915B9">
            <w:pPr>
              <w:spacing w:after="0" w:line="240" w:lineRule="auto"/>
              <w:jc w:val="center"/>
              <w:rPr>
                <w:color w:val="000000"/>
              </w:rPr>
            </w:pPr>
            <w:r>
              <w:rPr>
                <w:color w:val="000000"/>
              </w:rPr>
              <w:t>0.50</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Blacks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0.90 (0.81, 0.99)</w:t>
            </w:r>
          </w:p>
        </w:tc>
        <w:tc>
          <w:tcPr>
            <w:tcW w:w="1014" w:type="dxa"/>
            <w:noWrap/>
            <w:vAlign w:val="bottom"/>
          </w:tcPr>
          <w:p w:rsidR="002915B9" w:rsidRDefault="002915B9">
            <w:pPr>
              <w:spacing w:after="0" w:line="240" w:lineRule="auto"/>
              <w:jc w:val="center"/>
              <w:rPr>
                <w:color w:val="000000"/>
              </w:rPr>
            </w:pPr>
            <w:r>
              <w:rPr>
                <w:color w:val="000000"/>
              </w:rPr>
              <w:t>0.03</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0.97 (0.89, 1.05)</w:t>
            </w:r>
          </w:p>
        </w:tc>
        <w:tc>
          <w:tcPr>
            <w:tcW w:w="1014" w:type="dxa"/>
            <w:noWrap/>
            <w:vAlign w:val="bottom"/>
          </w:tcPr>
          <w:p w:rsidR="002915B9" w:rsidRDefault="002915B9">
            <w:pPr>
              <w:spacing w:after="0" w:line="240" w:lineRule="auto"/>
              <w:jc w:val="center"/>
              <w:rPr>
                <w:color w:val="000000"/>
              </w:rPr>
            </w:pPr>
            <w:r>
              <w:rPr>
                <w:color w:val="000000"/>
              </w:rPr>
              <w:t>0.47</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1.03 (0.92, 1.15)</w:t>
            </w:r>
          </w:p>
        </w:tc>
        <w:tc>
          <w:tcPr>
            <w:tcW w:w="1014" w:type="dxa"/>
            <w:noWrap/>
            <w:vAlign w:val="bottom"/>
          </w:tcPr>
          <w:p w:rsidR="002915B9" w:rsidRDefault="002915B9">
            <w:pPr>
              <w:spacing w:after="0" w:line="240" w:lineRule="auto"/>
              <w:jc w:val="center"/>
              <w:rPr>
                <w:color w:val="000000"/>
              </w:rPr>
            </w:pPr>
            <w:r>
              <w:rPr>
                <w:color w:val="000000"/>
              </w:rPr>
              <w:t>0.64</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1.05 (0.89, 1.23)</w:t>
            </w:r>
          </w:p>
        </w:tc>
        <w:tc>
          <w:tcPr>
            <w:tcW w:w="1014" w:type="dxa"/>
            <w:noWrap/>
            <w:vAlign w:val="bottom"/>
          </w:tcPr>
          <w:p w:rsidR="002915B9" w:rsidRDefault="002915B9">
            <w:pPr>
              <w:spacing w:after="0" w:line="240" w:lineRule="auto"/>
              <w:jc w:val="center"/>
              <w:rPr>
                <w:color w:val="000000"/>
              </w:rPr>
            </w:pPr>
            <w:r>
              <w:rPr>
                <w:color w:val="000000"/>
              </w:rPr>
              <w:t>0.58</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CVD=YES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0.93 (0.87, 1.01)</w:t>
            </w:r>
          </w:p>
        </w:tc>
        <w:tc>
          <w:tcPr>
            <w:tcW w:w="1014" w:type="dxa"/>
            <w:noWrap/>
            <w:vAlign w:val="bottom"/>
          </w:tcPr>
          <w:p w:rsidR="002915B9" w:rsidRDefault="002915B9">
            <w:pPr>
              <w:spacing w:after="0" w:line="240" w:lineRule="auto"/>
              <w:jc w:val="center"/>
              <w:rPr>
                <w:color w:val="000000"/>
              </w:rPr>
            </w:pPr>
            <w:r>
              <w:rPr>
                <w:color w:val="000000"/>
              </w:rPr>
              <w:t>0.07</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0.98 (0.92, 1.04)</w:t>
            </w:r>
          </w:p>
        </w:tc>
        <w:tc>
          <w:tcPr>
            <w:tcW w:w="1014" w:type="dxa"/>
            <w:noWrap/>
            <w:vAlign w:val="bottom"/>
          </w:tcPr>
          <w:p w:rsidR="002915B9" w:rsidRDefault="002915B9">
            <w:pPr>
              <w:spacing w:after="0" w:line="240" w:lineRule="auto"/>
              <w:jc w:val="center"/>
              <w:rPr>
                <w:color w:val="000000"/>
              </w:rPr>
            </w:pPr>
            <w:r>
              <w:rPr>
                <w:color w:val="000000"/>
              </w:rPr>
              <w:t>0.46</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1.02 (0.94, 1.11)</w:t>
            </w:r>
          </w:p>
        </w:tc>
        <w:tc>
          <w:tcPr>
            <w:tcW w:w="1014" w:type="dxa"/>
            <w:noWrap/>
            <w:vAlign w:val="bottom"/>
          </w:tcPr>
          <w:p w:rsidR="002915B9" w:rsidRDefault="002915B9">
            <w:pPr>
              <w:spacing w:after="0" w:line="240" w:lineRule="auto"/>
              <w:jc w:val="center"/>
              <w:rPr>
                <w:color w:val="000000"/>
              </w:rPr>
            </w:pPr>
            <w:r>
              <w:rPr>
                <w:color w:val="000000"/>
              </w:rPr>
              <w:t>0.65</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0.96 (0.85, 1.08)</w:t>
            </w:r>
          </w:p>
        </w:tc>
        <w:tc>
          <w:tcPr>
            <w:tcW w:w="1014" w:type="dxa"/>
            <w:noWrap/>
            <w:vAlign w:val="bottom"/>
          </w:tcPr>
          <w:p w:rsidR="002915B9" w:rsidRDefault="002915B9">
            <w:pPr>
              <w:spacing w:after="0" w:line="240" w:lineRule="auto"/>
              <w:jc w:val="center"/>
              <w:rPr>
                <w:color w:val="000000"/>
              </w:rPr>
            </w:pPr>
            <w:r>
              <w:rPr>
                <w:color w:val="000000"/>
              </w:rPr>
              <w:t>0.50</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CVD=NO</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1.01 (0.92, 1.12)</w:t>
            </w:r>
          </w:p>
        </w:tc>
        <w:tc>
          <w:tcPr>
            <w:tcW w:w="1014" w:type="dxa"/>
            <w:noWrap/>
            <w:vAlign w:val="bottom"/>
          </w:tcPr>
          <w:p w:rsidR="002915B9" w:rsidRDefault="002915B9">
            <w:pPr>
              <w:spacing w:after="0" w:line="240" w:lineRule="auto"/>
              <w:jc w:val="center"/>
              <w:rPr>
                <w:color w:val="000000"/>
              </w:rPr>
            </w:pPr>
            <w:r>
              <w:rPr>
                <w:color w:val="000000"/>
              </w:rPr>
              <w:t>0.82</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1.06 (0.98, 1.16)</w:t>
            </w:r>
          </w:p>
        </w:tc>
        <w:tc>
          <w:tcPr>
            <w:tcW w:w="1014" w:type="dxa"/>
            <w:noWrap/>
            <w:vAlign w:val="bottom"/>
          </w:tcPr>
          <w:p w:rsidR="002915B9" w:rsidRDefault="002915B9">
            <w:pPr>
              <w:spacing w:after="0" w:line="240" w:lineRule="auto"/>
              <w:jc w:val="center"/>
              <w:rPr>
                <w:color w:val="000000"/>
              </w:rPr>
            </w:pPr>
            <w:r>
              <w:rPr>
                <w:color w:val="000000"/>
              </w:rPr>
              <w:t>0.15</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1.04 (0.94, 1.16)</w:t>
            </w:r>
          </w:p>
        </w:tc>
        <w:tc>
          <w:tcPr>
            <w:tcW w:w="1014" w:type="dxa"/>
            <w:noWrap/>
            <w:vAlign w:val="bottom"/>
          </w:tcPr>
          <w:p w:rsidR="002915B9" w:rsidRDefault="002915B9">
            <w:pPr>
              <w:spacing w:after="0" w:line="240" w:lineRule="auto"/>
              <w:jc w:val="center"/>
              <w:rPr>
                <w:color w:val="000000"/>
              </w:rPr>
            </w:pPr>
            <w:r>
              <w:rPr>
                <w:color w:val="000000"/>
              </w:rPr>
              <w:t>0.44</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1.04 (0.88, 1.23)</w:t>
            </w:r>
          </w:p>
        </w:tc>
        <w:tc>
          <w:tcPr>
            <w:tcW w:w="1014" w:type="dxa"/>
            <w:noWrap/>
            <w:vAlign w:val="bottom"/>
          </w:tcPr>
          <w:p w:rsidR="002915B9" w:rsidRDefault="002915B9">
            <w:pPr>
              <w:spacing w:after="0" w:line="240" w:lineRule="auto"/>
              <w:jc w:val="center"/>
              <w:rPr>
                <w:color w:val="000000"/>
              </w:rPr>
            </w:pPr>
            <w:r>
              <w:rPr>
                <w:color w:val="000000"/>
              </w:rPr>
              <w:t>0.66</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CHF=YES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0.98 (0.90, 1.07)</w:t>
            </w:r>
          </w:p>
        </w:tc>
        <w:tc>
          <w:tcPr>
            <w:tcW w:w="1014" w:type="dxa"/>
            <w:noWrap/>
            <w:vAlign w:val="bottom"/>
          </w:tcPr>
          <w:p w:rsidR="002915B9" w:rsidRDefault="002915B9">
            <w:pPr>
              <w:spacing w:after="0" w:line="240" w:lineRule="auto"/>
              <w:jc w:val="center"/>
              <w:rPr>
                <w:color w:val="000000"/>
              </w:rPr>
            </w:pPr>
            <w:r>
              <w:rPr>
                <w:color w:val="000000"/>
              </w:rPr>
              <w:t>0.66</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1.01 (0.94, 1.07)</w:t>
            </w:r>
          </w:p>
        </w:tc>
        <w:tc>
          <w:tcPr>
            <w:tcW w:w="1014" w:type="dxa"/>
            <w:noWrap/>
            <w:vAlign w:val="bottom"/>
          </w:tcPr>
          <w:p w:rsidR="002915B9" w:rsidRDefault="002915B9">
            <w:pPr>
              <w:spacing w:after="0" w:line="240" w:lineRule="auto"/>
              <w:jc w:val="center"/>
              <w:rPr>
                <w:color w:val="000000"/>
              </w:rPr>
            </w:pPr>
            <w:r>
              <w:rPr>
                <w:color w:val="000000"/>
              </w:rPr>
              <w:t>0.86</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1.09 (1.00, 1.19)</w:t>
            </w:r>
          </w:p>
        </w:tc>
        <w:tc>
          <w:tcPr>
            <w:tcW w:w="1014" w:type="dxa"/>
            <w:noWrap/>
            <w:vAlign w:val="bottom"/>
          </w:tcPr>
          <w:p w:rsidR="002915B9" w:rsidRDefault="002915B9">
            <w:pPr>
              <w:spacing w:after="0" w:line="240" w:lineRule="auto"/>
              <w:jc w:val="center"/>
              <w:rPr>
                <w:color w:val="000000"/>
              </w:rPr>
            </w:pPr>
            <w:r>
              <w:rPr>
                <w:color w:val="000000"/>
              </w:rPr>
              <w:t>0.06</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1.00 (0.89, 1.14)</w:t>
            </w:r>
          </w:p>
        </w:tc>
        <w:tc>
          <w:tcPr>
            <w:tcW w:w="1014" w:type="dxa"/>
            <w:noWrap/>
            <w:vAlign w:val="bottom"/>
          </w:tcPr>
          <w:p w:rsidR="002915B9" w:rsidRDefault="002915B9">
            <w:pPr>
              <w:spacing w:after="0" w:line="240" w:lineRule="auto"/>
              <w:jc w:val="center"/>
              <w:rPr>
                <w:color w:val="000000"/>
              </w:rPr>
            </w:pPr>
            <w:r>
              <w:rPr>
                <w:color w:val="000000"/>
              </w:rPr>
              <w:t>0.94</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CHF=NO</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0.93 (0.85, 1.01)</w:t>
            </w:r>
          </w:p>
        </w:tc>
        <w:tc>
          <w:tcPr>
            <w:tcW w:w="1014" w:type="dxa"/>
            <w:noWrap/>
            <w:vAlign w:val="bottom"/>
          </w:tcPr>
          <w:p w:rsidR="002915B9" w:rsidRDefault="002915B9">
            <w:pPr>
              <w:spacing w:after="0" w:line="240" w:lineRule="auto"/>
              <w:jc w:val="center"/>
              <w:rPr>
                <w:color w:val="000000"/>
              </w:rPr>
            </w:pPr>
            <w:r>
              <w:rPr>
                <w:color w:val="000000"/>
              </w:rPr>
              <w:t>0.08</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0.98 (0.91, 1.05)</w:t>
            </w:r>
          </w:p>
        </w:tc>
        <w:tc>
          <w:tcPr>
            <w:tcW w:w="1014" w:type="dxa"/>
            <w:noWrap/>
            <w:vAlign w:val="bottom"/>
          </w:tcPr>
          <w:p w:rsidR="002915B9" w:rsidRDefault="002915B9">
            <w:pPr>
              <w:spacing w:after="0" w:line="240" w:lineRule="auto"/>
              <w:jc w:val="center"/>
              <w:rPr>
                <w:color w:val="000000"/>
              </w:rPr>
            </w:pPr>
            <w:r>
              <w:rPr>
                <w:color w:val="000000"/>
              </w:rPr>
              <w:t>0.55</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0.96 (0.87, 1.05)</w:t>
            </w:r>
          </w:p>
        </w:tc>
        <w:tc>
          <w:tcPr>
            <w:tcW w:w="1014" w:type="dxa"/>
            <w:noWrap/>
            <w:vAlign w:val="bottom"/>
          </w:tcPr>
          <w:p w:rsidR="002915B9" w:rsidRDefault="002915B9">
            <w:pPr>
              <w:spacing w:after="0" w:line="240" w:lineRule="auto"/>
              <w:jc w:val="center"/>
              <w:rPr>
                <w:color w:val="000000"/>
              </w:rPr>
            </w:pPr>
            <w:r>
              <w:rPr>
                <w:color w:val="000000"/>
              </w:rPr>
              <w:t>0.36</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0.92 (0.78, 1.07)</w:t>
            </w:r>
          </w:p>
        </w:tc>
        <w:tc>
          <w:tcPr>
            <w:tcW w:w="1014" w:type="dxa"/>
            <w:noWrap/>
            <w:vAlign w:val="bottom"/>
          </w:tcPr>
          <w:p w:rsidR="002915B9" w:rsidRDefault="002915B9">
            <w:pPr>
              <w:spacing w:after="0" w:line="240" w:lineRule="auto"/>
              <w:jc w:val="center"/>
              <w:rPr>
                <w:color w:val="000000"/>
              </w:rPr>
            </w:pPr>
            <w:r>
              <w:rPr>
                <w:color w:val="000000"/>
              </w:rPr>
              <w:t>0.27</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DM=YES</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0.92 (0.86, 0.99)</w:t>
            </w:r>
          </w:p>
        </w:tc>
        <w:tc>
          <w:tcPr>
            <w:tcW w:w="1014" w:type="dxa"/>
            <w:noWrap/>
            <w:vAlign w:val="bottom"/>
          </w:tcPr>
          <w:p w:rsidR="002915B9" w:rsidRDefault="002915B9">
            <w:pPr>
              <w:spacing w:after="0" w:line="240" w:lineRule="auto"/>
              <w:jc w:val="center"/>
              <w:rPr>
                <w:color w:val="000000"/>
              </w:rPr>
            </w:pPr>
            <w:r>
              <w:rPr>
                <w:color w:val="000000"/>
              </w:rPr>
              <w:t>0.03</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1.01 (0.95, 1.07)</w:t>
            </w:r>
          </w:p>
        </w:tc>
        <w:tc>
          <w:tcPr>
            <w:tcW w:w="1014" w:type="dxa"/>
            <w:noWrap/>
            <w:vAlign w:val="bottom"/>
          </w:tcPr>
          <w:p w:rsidR="002915B9" w:rsidRDefault="002915B9">
            <w:pPr>
              <w:spacing w:after="0" w:line="240" w:lineRule="auto"/>
              <w:jc w:val="center"/>
              <w:rPr>
                <w:color w:val="000000"/>
              </w:rPr>
            </w:pPr>
            <w:r>
              <w:rPr>
                <w:color w:val="000000"/>
              </w:rPr>
              <w:t>0.73</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1.06 (0.98, 1.15)</w:t>
            </w:r>
          </w:p>
        </w:tc>
        <w:tc>
          <w:tcPr>
            <w:tcW w:w="1014" w:type="dxa"/>
            <w:noWrap/>
            <w:vAlign w:val="bottom"/>
          </w:tcPr>
          <w:p w:rsidR="002915B9" w:rsidRDefault="002915B9">
            <w:pPr>
              <w:spacing w:after="0" w:line="240" w:lineRule="auto"/>
              <w:jc w:val="center"/>
              <w:rPr>
                <w:color w:val="000000"/>
              </w:rPr>
            </w:pPr>
            <w:r>
              <w:rPr>
                <w:color w:val="000000"/>
              </w:rPr>
              <w:t>0.13</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1.00 (0.89, 1.13)</w:t>
            </w:r>
          </w:p>
        </w:tc>
        <w:tc>
          <w:tcPr>
            <w:tcW w:w="1014" w:type="dxa"/>
            <w:noWrap/>
            <w:vAlign w:val="bottom"/>
          </w:tcPr>
          <w:p w:rsidR="002915B9" w:rsidRDefault="002915B9">
            <w:pPr>
              <w:spacing w:after="0" w:line="240" w:lineRule="auto"/>
              <w:jc w:val="center"/>
              <w:rPr>
                <w:color w:val="000000"/>
              </w:rPr>
            </w:pPr>
            <w:r>
              <w:rPr>
                <w:color w:val="000000"/>
              </w:rPr>
              <w:t>0.96</w:t>
            </w:r>
          </w:p>
        </w:tc>
      </w:tr>
      <w:tr w:rsidR="002915B9">
        <w:trPr>
          <w:trHeight w:val="243"/>
        </w:trPr>
        <w:tc>
          <w:tcPr>
            <w:tcW w:w="5621" w:type="dxa"/>
            <w:noWrap/>
          </w:tcPr>
          <w:p w:rsidR="002915B9" w:rsidRDefault="002915B9">
            <w:pPr>
              <w:spacing w:after="0" w:line="240" w:lineRule="auto"/>
            </w:pP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rPr>
                <w:b/>
                <w:bCs/>
              </w:rPr>
            </w:pPr>
            <w:r>
              <w:rPr>
                <w:b/>
                <w:bCs/>
              </w:rPr>
              <w:t>DM=NO</w:t>
            </w:r>
          </w:p>
        </w:tc>
        <w:tc>
          <w:tcPr>
            <w:tcW w:w="2638" w:type="dxa"/>
            <w:noWrap/>
            <w:vAlign w:val="center"/>
          </w:tcPr>
          <w:p w:rsidR="002915B9" w:rsidRDefault="002915B9">
            <w:pPr>
              <w:spacing w:after="0" w:line="240" w:lineRule="auto"/>
              <w:jc w:val="center"/>
              <w:rPr>
                <w:color w:val="000000"/>
              </w:rPr>
            </w:pP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β-blocker Regimen Without RAS (BB)</w:t>
            </w:r>
          </w:p>
        </w:tc>
        <w:tc>
          <w:tcPr>
            <w:tcW w:w="2638" w:type="dxa"/>
            <w:noWrap/>
            <w:vAlign w:val="center"/>
          </w:tcPr>
          <w:p w:rsidR="002915B9" w:rsidRDefault="002915B9">
            <w:pPr>
              <w:spacing w:after="0" w:line="240" w:lineRule="auto"/>
              <w:jc w:val="center"/>
              <w:rPr>
                <w:color w:val="000000"/>
              </w:rPr>
            </w:pPr>
            <w:r>
              <w:rPr>
                <w:color w:val="000000"/>
              </w:rPr>
              <w:t>Ref</w:t>
            </w:r>
          </w:p>
        </w:tc>
        <w:tc>
          <w:tcPr>
            <w:tcW w:w="1014" w:type="dxa"/>
            <w:noWrap/>
            <w:vAlign w:val="center"/>
          </w:tcPr>
          <w:p w:rsidR="002915B9" w:rsidRDefault="002915B9">
            <w:pPr>
              <w:spacing w:after="0" w:line="240" w:lineRule="auto"/>
              <w:jc w:val="center"/>
              <w:rPr>
                <w:color w:val="000000"/>
              </w:rPr>
            </w:pPr>
          </w:p>
        </w:tc>
      </w:tr>
      <w:tr w:rsidR="002915B9">
        <w:trPr>
          <w:trHeight w:val="243"/>
        </w:trPr>
        <w:tc>
          <w:tcPr>
            <w:tcW w:w="5621" w:type="dxa"/>
            <w:noWrap/>
          </w:tcPr>
          <w:p w:rsidR="002915B9" w:rsidRDefault="002915B9">
            <w:pPr>
              <w:spacing w:after="0" w:line="240" w:lineRule="auto"/>
            </w:pPr>
            <w:r>
              <w:t>Any RAS Regimen Without β-blocker (RAS)</w:t>
            </w:r>
          </w:p>
        </w:tc>
        <w:tc>
          <w:tcPr>
            <w:tcW w:w="2638" w:type="dxa"/>
            <w:noWrap/>
            <w:vAlign w:val="bottom"/>
          </w:tcPr>
          <w:p w:rsidR="002915B9" w:rsidRDefault="002915B9">
            <w:pPr>
              <w:spacing w:after="0" w:line="240" w:lineRule="auto"/>
              <w:jc w:val="center"/>
              <w:rPr>
                <w:color w:val="000000"/>
              </w:rPr>
            </w:pPr>
            <w:r>
              <w:rPr>
                <w:color w:val="000000"/>
              </w:rPr>
              <w:t>0.99 (0.90, 1.10)</w:t>
            </w:r>
          </w:p>
        </w:tc>
        <w:tc>
          <w:tcPr>
            <w:tcW w:w="1014" w:type="dxa"/>
            <w:noWrap/>
            <w:vAlign w:val="bottom"/>
          </w:tcPr>
          <w:p w:rsidR="002915B9" w:rsidRDefault="002915B9">
            <w:pPr>
              <w:spacing w:after="0" w:line="240" w:lineRule="auto"/>
              <w:jc w:val="center"/>
              <w:rPr>
                <w:color w:val="000000"/>
              </w:rPr>
            </w:pPr>
            <w:r>
              <w:rPr>
                <w:color w:val="000000"/>
              </w:rPr>
              <w:t>0.89</w:t>
            </w:r>
          </w:p>
        </w:tc>
      </w:tr>
      <w:tr w:rsidR="002915B9">
        <w:trPr>
          <w:trHeight w:val="243"/>
        </w:trPr>
        <w:tc>
          <w:tcPr>
            <w:tcW w:w="5621" w:type="dxa"/>
            <w:noWrap/>
          </w:tcPr>
          <w:p w:rsidR="002915B9" w:rsidRDefault="002915B9">
            <w:pPr>
              <w:spacing w:after="0" w:line="240" w:lineRule="auto"/>
            </w:pPr>
            <w:r>
              <w:t>β-blocker + RAS Combination (BB+RAS)</w:t>
            </w:r>
          </w:p>
        </w:tc>
        <w:tc>
          <w:tcPr>
            <w:tcW w:w="2638" w:type="dxa"/>
            <w:noWrap/>
            <w:vAlign w:val="bottom"/>
          </w:tcPr>
          <w:p w:rsidR="002915B9" w:rsidRDefault="002915B9">
            <w:pPr>
              <w:spacing w:after="0" w:line="240" w:lineRule="auto"/>
              <w:jc w:val="center"/>
              <w:rPr>
                <w:color w:val="000000"/>
              </w:rPr>
            </w:pPr>
            <w:r>
              <w:rPr>
                <w:color w:val="000000"/>
              </w:rPr>
              <w:t>1.00 (0.92, 1.10)</w:t>
            </w:r>
          </w:p>
        </w:tc>
        <w:tc>
          <w:tcPr>
            <w:tcW w:w="1014" w:type="dxa"/>
            <w:noWrap/>
            <w:vAlign w:val="bottom"/>
          </w:tcPr>
          <w:p w:rsidR="002915B9" w:rsidRDefault="002915B9">
            <w:pPr>
              <w:spacing w:after="0" w:line="240" w:lineRule="auto"/>
              <w:jc w:val="center"/>
              <w:rPr>
                <w:color w:val="000000"/>
              </w:rPr>
            </w:pPr>
            <w:r>
              <w:rPr>
                <w:color w:val="000000"/>
              </w:rPr>
              <w:t>0.93</w:t>
            </w:r>
          </w:p>
        </w:tc>
      </w:tr>
      <w:tr w:rsidR="002915B9">
        <w:trPr>
          <w:trHeight w:val="243"/>
        </w:trPr>
        <w:tc>
          <w:tcPr>
            <w:tcW w:w="5621" w:type="dxa"/>
            <w:noWrap/>
          </w:tcPr>
          <w:p w:rsidR="002915B9" w:rsidRDefault="002915B9">
            <w:pPr>
              <w:spacing w:after="0" w:line="240" w:lineRule="auto"/>
            </w:pPr>
            <w:r>
              <w:t>Other Medications and Combinations (OTHER)</w:t>
            </w:r>
          </w:p>
        </w:tc>
        <w:tc>
          <w:tcPr>
            <w:tcW w:w="2638" w:type="dxa"/>
            <w:noWrap/>
            <w:vAlign w:val="bottom"/>
          </w:tcPr>
          <w:p w:rsidR="002915B9" w:rsidRDefault="002915B9">
            <w:pPr>
              <w:spacing w:after="0" w:line="240" w:lineRule="auto"/>
              <w:jc w:val="center"/>
              <w:rPr>
                <w:color w:val="000000"/>
              </w:rPr>
            </w:pPr>
            <w:r>
              <w:rPr>
                <w:color w:val="000000"/>
              </w:rPr>
              <w:t>0.91 (0.81, 1.02)</w:t>
            </w:r>
          </w:p>
        </w:tc>
        <w:tc>
          <w:tcPr>
            <w:tcW w:w="1014" w:type="dxa"/>
            <w:noWrap/>
            <w:vAlign w:val="bottom"/>
          </w:tcPr>
          <w:p w:rsidR="002915B9" w:rsidRDefault="002915B9">
            <w:pPr>
              <w:spacing w:after="0" w:line="240" w:lineRule="auto"/>
              <w:jc w:val="center"/>
              <w:rPr>
                <w:color w:val="000000"/>
              </w:rPr>
            </w:pPr>
            <w:r>
              <w:rPr>
                <w:color w:val="000000"/>
              </w:rPr>
              <w:t>0.11</w:t>
            </w:r>
          </w:p>
        </w:tc>
      </w:tr>
      <w:tr w:rsidR="002915B9">
        <w:trPr>
          <w:trHeight w:val="243"/>
        </w:trPr>
        <w:tc>
          <w:tcPr>
            <w:tcW w:w="5621" w:type="dxa"/>
            <w:noWrap/>
          </w:tcPr>
          <w:p w:rsidR="002915B9" w:rsidRDefault="002915B9">
            <w:pPr>
              <w:spacing w:after="0" w:line="240" w:lineRule="auto"/>
            </w:pPr>
            <w:r>
              <w:t>Antihypertensives Discontinued during Follow-up (DC)</w:t>
            </w:r>
          </w:p>
        </w:tc>
        <w:tc>
          <w:tcPr>
            <w:tcW w:w="2638" w:type="dxa"/>
            <w:noWrap/>
            <w:vAlign w:val="bottom"/>
          </w:tcPr>
          <w:p w:rsidR="002915B9" w:rsidRDefault="002915B9">
            <w:pPr>
              <w:spacing w:after="0" w:line="240" w:lineRule="auto"/>
              <w:jc w:val="center"/>
              <w:rPr>
                <w:color w:val="000000"/>
              </w:rPr>
            </w:pPr>
            <w:r>
              <w:rPr>
                <w:color w:val="000000"/>
              </w:rPr>
              <w:t>0.95 (0.80, 1.13)</w:t>
            </w:r>
          </w:p>
        </w:tc>
        <w:tc>
          <w:tcPr>
            <w:tcW w:w="1014" w:type="dxa"/>
            <w:noWrap/>
            <w:vAlign w:val="bottom"/>
          </w:tcPr>
          <w:p w:rsidR="002915B9" w:rsidRDefault="002915B9">
            <w:pPr>
              <w:spacing w:after="0" w:line="240" w:lineRule="auto"/>
              <w:jc w:val="center"/>
              <w:rPr>
                <w:color w:val="000000"/>
              </w:rPr>
            </w:pPr>
            <w:r>
              <w:rPr>
                <w:color w:val="000000"/>
              </w:rPr>
              <w:t>0.60</w:t>
            </w:r>
          </w:p>
        </w:tc>
      </w:tr>
    </w:tbl>
    <w:p w:rsidR="002915B9" w:rsidRDefault="002915B9">
      <w:pPr>
        <w:spacing w:after="0"/>
        <w:rPr>
          <w:color w:val="000000"/>
          <w:sz w:val="24"/>
          <w:szCs w:val="24"/>
        </w:rPr>
      </w:pPr>
    </w:p>
    <w:p w:rsidR="002915B9" w:rsidRDefault="002915B9">
      <w:pPr>
        <w:spacing w:after="0" w:line="240" w:lineRule="auto"/>
      </w:pPr>
      <w:r>
        <w:rPr>
          <w:sz w:val="24"/>
          <w:szCs w:val="24"/>
        </w:rPr>
        <w:t xml:space="preserve">Abbreviations: DCI, Dialysis Clinic, Inc.; HR, </w:t>
      </w:r>
      <w:r>
        <w:t xml:space="preserve">Hazard Ratio; CI, Confidence Interval; BB, </w:t>
      </w:r>
      <w:r>
        <w:rPr>
          <w:sz w:val="24"/>
          <w:szCs w:val="24"/>
        </w:rPr>
        <w:t>β-blocker; RAS, renin-angiotensin system blocking drugs</w:t>
      </w:r>
      <w:r>
        <w:t xml:space="preserve"> </w:t>
      </w:r>
    </w:p>
    <w:p w:rsidR="002915B9" w:rsidRDefault="002915B9">
      <w:pPr>
        <w:spacing w:after="0" w:line="240" w:lineRule="auto"/>
        <w:rPr>
          <w:rFonts w:ascii="Times New Roman" w:hAnsi="Times New Roman" w:cs="Times New Roman"/>
        </w:rPr>
      </w:pPr>
    </w:p>
    <w:p w:rsidR="002915B9" w:rsidRDefault="002915B9">
      <w:pPr>
        <w:spacing w:after="0" w:line="240" w:lineRule="auto"/>
      </w:pPr>
      <w:r>
        <w:rPr>
          <w:b/>
          <w:bCs/>
          <w:vertAlign w:val="superscript"/>
        </w:rPr>
        <w:t xml:space="preserve">1 </w:t>
      </w:r>
      <w:r>
        <w:t>HR from discrete time marginal structural models adjusting for the following:</w:t>
      </w:r>
    </w:p>
    <w:p w:rsidR="002915B9" w:rsidRDefault="002915B9">
      <w:pPr>
        <w:spacing w:after="0" w:line="240" w:lineRule="auto"/>
      </w:pPr>
      <w:r>
        <w:rPr>
          <w:u w:val="single"/>
        </w:rPr>
        <w:t>Baseline factors</w:t>
      </w:r>
      <w:r>
        <w:t>: age, sex, race-ethnicity, insurance status, and cause of end stage renal disease</w:t>
      </w:r>
    </w:p>
    <w:p w:rsidR="002915B9" w:rsidRDefault="002915B9">
      <w:pPr>
        <w:spacing w:after="0" w:line="240" w:lineRule="auto"/>
        <w:rPr>
          <w:rFonts w:ascii="Times New Roman" w:hAnsi="Times New Roman" w:cs="Times New Roman"/>
          <w:b/>
          <w:bCs/>
          <w:sz w:val="32"/>
          <w:szCs w:val="32"/>
          <w:highlight w:val="yellow"/>
        </w:rPr>
      </w:pPr>
      <w:r>
        <w:rPr>
          <w:u w:val="single"/>
        </w:rPr>
        <w:t>Baseline and time-varying factors</w:t>
      </w:r>
      <w:r>
        <w:t>: comorbidities (diabetes, cardiovascular disease, congestive heart failure, chronic obstructive pulmonary disease, comorbidity index), end-stage renal disease related factors (body mass index, systolic blood pressure, systolic blood pressure variability, relative volume removed, dry weight attainment, adherence), laboratory data (albumin, calcium-phosphorus product, hemoglobin, ferritin and Kt/V</w:t>
      </w:r>
      <w:r>
        <w:rPr>
          <w:vertAlign w:val="subscript"/>
        </w:rPr>
        <w:t>UREA</w:t>
      </w:r>
      <w:r>
        <w:t>) and antihypertensive regimen in the prior month.</w:t>
      </w:r>
    </w:p>
    <w:p w:rsidR="002915B9" w:rsidRDefault="002915B9">
      <w:pPr>
        <w:tabs>
          <w:tab w:val="left" w:pos="360"/>
        </w:tabs>
        <w:spacing w:after="0" w:line="276" w:lineRule="auto"/>
        <w:rPr>
          <w:rFonts w:ascii="Arial" w:hAnsi="Arial" w:cs="Arial"/>
          <w:sz w:val="24"/>
          <w:szCs w:val="24"/>
        </w:rPr>
      </w:pPr>
    </w:p>
    <w:p w:rsidR="002915B9" w:rsidRDefault="002915B9">
      <w:pPr>
        <w:tabs>
          <w:tab w:val="left" w:pos="360"/>
        </w:tabs>
        <w:spacing w:after="0" w:line="276" w:lineRule="auto"/>
        <w:rPr>
          <w:rFonts w:ascii="Arial" w:hAnsi="Arial" w:cs="Arial"/>
          <w:sz w:val="24"/>
          <w:szCs w:val="24"/>
        </w:rPr>
      </w:pPr>
    </w:p>
    <w:sectPr w:rsidR="002915B9" w:rsidSect="00291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898"/>
    <w:multiLevelType w:val="hybridMultilevel"/>
    <w:tmpl w:val="9FF4E5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274501"/>
    <w:multiLevelType w:val="hybridMultilevel"/>
    <w:tmpl w:val="FDE86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4D7099F"/>
    <w:multiLevelType w:val="hybridMultilevel"/>
    <w:tmpl w:val="72E2E9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423673"/>
    <w:multiLevelType w:val="hybridMultilevel"/>
    <w:tmpl w:val="1D1C411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765D31B5"/>
    <w:multiLevelType w:val="hybridMultilevel"/>
    <w:tmpl w:val="35902D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defaultTabStop w:val="36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style face=&quot;bold&quot; size=&quot;12&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d0zazz25pfd09eas0dxz9p7f0zssvrvz05t&quot;&gt;All-Saved&lt;record-ids&gt;&lt;item&gt;992&lt;/item&gt;&lt;item&gt;1030&lt;/item&gt;&lt;item&gt;1031&lt;/item&gt;&lt;item&gt;1060&lt;/item&gt;&lt;item&gt;1077&lt;/item&gt;&lt;/record-ids&gt;&lt;/item&gt;&lt;/Libraries&gt;"/>
  </w:docVars>
  <w:rsids>
    <w:rsidRoot w:val="002915B9"/>
    <w:rsid w:val="002915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uiPriority w:val="99"/>
    <w:pPr>
      <w:spacing w:after="0"/>
      <w:jc w:val="center"/>
    </w:pPr>
    <w:rPr>
      <w:rFonts w:ascii="Arial" w:hAnsi="Arial" w:cs="Arial"/>
      <w:noProof/>
      <w:sz w:val="24"/>
      <w:szCs w:val="24"/>
    </w:rPr>
  </w:style>
  <w:style w:type="character" w:customStyle="1" w:styleId="EndNoteBibliographyTitleChar">
    <w:name w:val="EndNote Bibliography Title Char"/>
    <w:basedOn w:val="DefaultParagraphFont"/>
    <w:uiPriority w:val="99"/>
    <w:rPr>
      <w:rFonts w:ascii="Arial" w:hAnsi="Arial" w:cs="Arial"/>
      <w:noProof/>
      <w:sz w:val="24"/>
      <w:szCs w:val="24"/>
    </w:rPr>
  </w:style>
  <w:style w:type="paragraph" w:customStyle="1" w:styleId="EndNoteBibliography">
    <w:name w:val="EndNote Bibliography"/>
    <w:basedOn w:val="Normal"/>
    <w:uiPriority w:val="99"/>
    <w:pPr>
      <w:spacing w:line="240" w:lineRule="auto"/>
    </w:pPr>
    <w:rPr>
      <w:rFonts w:ascii="Arial" w:hAnsi="Arial" w:cs="Arial"/>
      <w:noProof/>
      <w:sz w:val="24"/>
      <w:szCs w:val="24"/>
    </w:rPr>
  </w:style>
  <w:style w:type="character" w:customStyle="1" w:styleId="EndNoteBibliographyChar">
    <w:name w:val="EndNote Bibliography Char"/>
    <w:basedOn w:val="DefaultParagraphFont"/>
    <w:uiPriority w:val="99"/>
    <w:rPr>
      <w:rFonts w:ascii="Arial" w:hAnsi="Arial" w:cs="Arial"/>
      <w:noProof/>
      <w:sz w:val="24"/>
      <w:szCs w:val="24"/>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ListParagraph">
    <w:name w:val="List Paragraph"/>
    <w:basedOn w:val="Normal"/>
    <w:uiPriority w:val="99"/>
    <w:qFormat/>
    <w:pPr>
      <w:spacing w:after="200" w:line="276" w:lineRule="auto"/>
      <w:ind w:left="720"/>
    </w:pPr>
    <w:rPr>
      <w:rFonts w:ascii="Arial" w:hAnsi="Arial" w:cs="Arial"/>
    </w:rPr>
  </w:style>
  <w:style w:type="paragraph" w:styleId="Header">
    <w:name w:val="header"/>
    <w:basedOn w:val="Normal"/>
    <w:link w:val="HeaderChar"/>
    <w:uiPriority w:val="99"/>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Pr>
      <w:rFonts w:ascii="Arial" w:hAnsi="Arial" w:cs="Arial"/>
    </w:rPr>
  </w:style>
  <w:style w:type="paragraph" w:styleId="Footer">
    <w:name w:val="footer"/>
    <w:basedOn w:val="Normal"/>
    <w:link w:val="FooterChar"/>
    <w:uiPriority w:val="99"/>
    <w:pPr>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Pr>
      <w:rFonts w:ascii="Arial" w:hAnsi="Arial" w:cs="Arial"/>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6835</Words>
  <Characters>-32766</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Shafi</dc:creator>
  <cp:keywords/>
  <dc:description/>
  <cp:lastModifiedBy>TEESLWW</cp:lastModifiedBy>
  <cp:revision>8</cp:revision>
  <dcterms:created xsi:type="dcterms:W3CDTF">2016-04-14T01:19:00Z</dcterms:created>
  <dcterms:modified xsi:type="dcterms:W3CDTF">2017-01-05T19:48:00Z</dcterms:modified>
</cp:coreProperties>
</file>