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EF" w:rsidRDefault="002A37EF">
      <w:pPr>
        <w:spacing w:line="240" w:lineRule="auto"/>
      </w:pPr>
      <w:r>
        <w:rPr>
          <w:highlight w:val="yellow"/>
          <w:lang w:val="en-US"/>
        </w:rPr>
        <w:t>eTable</w:t>
      </w:r>
      <w:r>
        <w:rPr>
          <w:lang w:val="en-US"/>
        </w:rPr>
        <w:t xml:space="preserve"> 1. Patient characteristics for teaching </w:t>
      </w:r>
      <w:r>
        <w:t xml:space="preserve">hospitals </w:t>
      </w:r>
      <w:r>
        <w:rPr>
          <w:lang w:val="en-US"/>
        </w:rPr>
        <w:t>in subgroups defined by</w:t>
      </w:r>
      <w:r>
        <w:t xml:space="preserve"> annual volume of hip fracture surgery, and time of admission*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8"/>
        <w:gridCol w:w="1710"/>
        <w:gridCol w:w="1418"/>
        <w:gridCol w:w="1418"/>
        <w:gridCol w:w="1710"/>
        <w:gridCol w:w="1310"/>
        <w:gridCol w:w="1284"/>
      </w:tblGrid>
      <w:tr w:rsidR="002A37EF">
        <w:trPr>
          <w:jc w:val="center"/>
        </w:trPr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&gt;174 surgeries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volume</w:t>
            </w:r>
          </w:p>
        </w:tc>
        <w:tc>
          <w:tcPr>
            <w:tcW w:w="0" w:type="auto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Gill Sans MT Condensed" w:hAnsi="Gill Sans MT Condensed" w:cs="Gill Sans MT Condensed"/>
                <w:b/>
                <w:bCs/>
                <w:sz w:val="24"/>
                <w:szCs w:val="24"/>
              </w:rPr>
              <w:t>≤</w:t>
            </w:r>
            <w:r>
              <w:rPr>
                <w:b/>
                <w:bCs/>
                <w:sz w:val="24"/>
                <w:szCs w:val="24"/>
              </w:rPr>
              <w:t>174 surgeries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volume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working hours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after hours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weekend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working hours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after hours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weekend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(%)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(%)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(%)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(%)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(%)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(%)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over 85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4966 (46.8)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8111 (45.7)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7930 (46.5)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1399 (41.9)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2226 (42.5)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2161 (41.4)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2870 (27.0)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4844 (27.3)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4464 (26.2)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 (28.2)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1490 (28.5)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1409 (27.0)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Transcervical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5559 (52.3)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9465 (53.3)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8867 (52.0)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1697 (50.9)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2726 (52.1)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2659 (50.9)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Comorbidity†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2899 (27.3)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4664 (26.3)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4523 (26.5)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965 (28.9)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1645 (31.4)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1509 (28.9)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Preadmission residence</w:t>
            </w:r>
            <w:r>
              <w:rPr>
                <w:rFonts w:ascii="Gill Sans MT Condensed" w:hAnsi="Gill Sans MT Condensed" w:cs="Gill Sans MT Condensed"/>
                <w:sz w:val="24"/>
                <w:szCs w:val="24"/>
              </w:rPr>
              <w:t>‡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5693 (53.6)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9804 (55.2)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9117 (53.5)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2099 (62.9)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3552 (67.9)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3340 (63.9)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Fixation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6168 (58.1)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10222 (57.6)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10004 (58.7)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(60.6)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3082 (58.9)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3189 (61.0)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or more days delay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4583 (43.2)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8343 (47.0)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7356 (43.1)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1343 (40.3)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2615 (50.0)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2029 (38.8)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Province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 British Columbia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2262 (21.3)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3295 (18.6)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3140 (18.4)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823 (24.7)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1182 (22.6)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1188 (22.7)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 Alberta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2199 (20.7)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4485 (25.3)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4204 (24.6)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 (5.5)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 (7.0)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 (7.0)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 Saskatchewan &amp; Manitoba 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1664 (15.7)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2280 (12.8)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2417 (14.2)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 (10.8)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 (11.3)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673 (12.9)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 Ontario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3189 (30.0)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5737 (32.3)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5371 (31.5)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1672 (50.1)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2716 (51.9)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2639 (50.5)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 Maritme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693 (6.5)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1114 (6.3)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1111 (6.5)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 (8.8)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 (7.1)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 (6.8)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 Newfoundland &amp; Territories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 (5.8)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 (4.7)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 (4.8)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(0.1)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(0.0)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(0.1)</w:t>
            </w:r>
          </w:p>
        </w:tc>
      </w:tr>
    </w:tbl>
    <w:p w:rsidR="002A37EF" w:rsidRDefault="002A37EF">
      <w:pPr>
        <w:spacing w:before="0" w:after="0" w:line="240" w:lineRule="auto"/>
        <w:rPr>
          <w:rFonts w:cs="Times New Roman"/>
          <w:lang w:val="en-US"/>
        </w:rPr>
      </w:pPr>
      <w:r>
        <w:rPr>
          <w:rFonts w:cs="Times New Roman"/>
          <w:highlight w:val="yellow"/>
          <w:lang w:val="en-US"/>
        </w:rPr>
        <w:t>*Excludes 25</w:t>
      </w:r>
      <w:bookmarkStart w:id="0" w:name="_GoBack"/>
      <w:bookmarkEnd w:id="0"/>
      <w:r>
        <w:rPr>
          <w:rFonts w:cs="Times New Roman"/>
          <w:highlight w:val="yellow"/>
          <w:lang w:val="en-US"/>
        </w:rPr>
        <w:t xml:space="preserve"> patients with unknown admission time and 53 patients treated in hospitals with annual volume below 12.</w:t>
      </w:r>
    </w:p>
    <w:p w:rsidR="002A37EF" w:rsidRDefault="002A37EF">
      <w:pPr>
        <w:spacing w:before="0"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†At least 1 acute admission for heart failure, chronic obstructive pulmonary disease, ischaemic heart disease, hypertension, or diabetes in the year prior to admission for hip fracture.</w:t>
      </w:r>
    </w:p>
    <w:p w:rsidR="002A37EF" w:rsidRDefault="002A37EF">
      <w:pPr>
        <w:spacing w:before="0"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‡Admitted to acute care from home.</w:t>
      </w:r>
    </w:p>
    <w:p w:rsidR="002A37EF" w:rsidRDefault="002A37EF">
      <w:pPr>
        <w:spacing w:line="240" w:lineRule="auto"/>
        <w:rPr>
          <w:rFonts w:cs="Times New Roman"/>
        </w:rPr>
      </w:pPr>
      <w:r>
        <w:rPr>
          <w:rFonts w:cs="Times New Roman"/>
          <w:lang w:val="en-US"/>
        </w:rPr>
        <w:br w:type="page"/>
      </w:r>
      <w:r>
        <w:rPr>
          <w:rFonts w:cs="Times New Roman"/>
          <w:highlight w:val="yellow"/>
          <w:lang w:val="en-US"/>
        </w:rPr>
        <w:t>eTable 2.</w:t>
      </w:r>
      <w:r>
        <w:rPr>
          <w:rFonts w:cs="Times New Roman"/>
          <w:lang w:val="en-US"/>
        </w:rPr>
        <w:t xml:space="preserve"> Patient characteristics for large community </w:t>
      </w:r>
      <w:r>
        <w:rPr>
          <w:rFonts w:cs="Times New Roman"/>
        </w:rPr>
        <w:t xml:space="preserve">hospitals </w:t>
      </w:r>
      <w:r>
        <w:rPr>
          <w:rFonts w:cs="Times New Roman"/>
          <w:lang w:val="en-US"/>
        </w:rPr>
        <w:t>in subgroups defined by</w:t>
      </w:r>
      <w:r>
        <w:rPr>
          <w:rFonts w:cs="Times New Roman"/>
        </w:rPr>
        <w:t xml:space="preserve"> annual volume of hip fracture surgery, and time of admission*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4"/>
        <w:gridCol w:w="1666"/>
        <w:gridCol w:w="1374"/>
        <w:gridCol w:w="1374"/>
        <w:gridCol w:w="1666"/>
        <w:gridCol w:w="1266"/>
        <w:gridCol w:w="1240"/>
      </w:tblGrid>
      <w:tr w:rsidR="002A37EF">
        <w:trPr>
          <w:trHeight w:val="291"/>
        </w:trPr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&gt;141 surgeries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volume</w:t>
            </w:r>
          </w:p>
        </w:tc>
        <w:tc>
          <w:tcPr>
            <w:tcW w:w="0" w:type="auto"/>
            <w:gridSpan w:val="3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Gill Sans MT Condensed" w:hAnsi="Gill Sans MT Condensed" w:cs="Gill Sans MT Condensed"/>
                <w:b/>
                <w:bCs/>
                <w:sz w:val="24"/>
                <w:szCs w:val="24"/>
              </w:rPr>
              <w:t>≤</w:t>
            </w:r>
            <w:r>
              <w:rPr>
                <w:b/>
                <w:bCs/>
                <w:sz w:val="24"/>
                <w:szCs w:val="24"/>
              </w:rPr>
              <w:t xml:space="preserve">141 surgeries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volume</w:t>
            </w:r>
          </w:p>
        </w:tc>
      </w:tr>
      <w:tr w:rsidR="002A37EF">
        <w:trPr>
          <w:trHeight w:val="265"/>
        </w:trPr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working hours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after hours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weekend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working hours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after hours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weekend</w:t>
            </w:r>
          </w:p>
        </w:tc>
      </w:tr>
      <w:tr w:rsidR="002A37EF">
        <w:trPr>
          <w:trHeight w:val="249"/>
        </w:trPr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spacing w:before="0" w:after="0" w:line="240" w:lineRule="auto"/>
              <w:jc w:val="center"/>
              <w:rPr>
                <w:rFonts w:ascii="Abadi MT Condensed Light" w:hAnsi="Abadi MT Condensed Light" w:cs="Abadi MT Condensed Light"/>
                <w:lang w:eastAsia="en-GB"/>
              </w:rPr>
            </w:pPr>
            <w:r>
              <w:rPr>
                <w:rFonts w:ascii="Abadi MT Condensed Light" w:hAnsi="Abadi MT Condensed Light" w:cs="Abadi MT Condensed Light"/>
                <w:lang w:eastAsia="en-GB"/>
              </w:rPr>
              <w:t>n (%)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spacing w:before="0" w:after="0" w:line="240" w:lineRule="auto"/>
              <w:jc w:val="center"/>
              <w:rPr>
                <w:rFonts w:ascii="Abadi MT Condensed Light" w:hAnsi="Abadi MT Condensed Light" w:cs="Abadi MT Condensed Light"/>
                <w:lang w:eastAsia="en-GB"/>
              </w:rPr>
            </w:pPr>
            <w:r>
              <w:rPr>
                <w:rFonts w:ascii="Abadi MT Condensed Light" w:hAnsi="Abadi MT Condensed Light" w:cs="Abadi MT Condensed Light"/>
                <w:lang w:eastAsia="en-GB"/>
              </w:rPr>
              <w:t>n (%)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spacing w:before="0" w:after="0" w:line="240" w:lineRule="auto"/>
              <w:jc w:val="center"/>
              <w:rPr>
                <w:rFonts w:ascii="Abadi MT Condensed Light" w:hAnsi="Abadi MT Condensed Light" w:cs="Abadi MT Condensed Light"/>
                <w:lang w:eastAsia="en-GB"/>
              </w:rPr>
            </w:pPr>
            <w:r>
              <w:rPr>
                <w:rFonts w:ascii="Abadi MT Condensed Light" w:hAnsi="Abadi MT Condensed Light" w:cs="Abadi MT Condensed Light"/>
                <w:lang w:eastAsia="en-GB"/>
              </w:rPr>
              <w:t>n (%)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spacing w:before="0" w:after="0" w:line="240" w:lineRule="auto"/>
              <w:jc w:val="center"/>
              <w:rPr>
                <w:rFonts w:ascii="Abadi MT Condensed Light" w:hAnsi="Abadi MT Condensed Light" w:cs="Abadi MT Condensed Light"/>
                <w:lang w:eastAsia="en-GB"/>
              </w:rPr>
            </w:pPr>
            <w:r>
              <w:rPr>
                <w:rFonts w:ascii="Abadi MT Condensed Light" w:hAnsi="Abadi MT Condensed Light" w:cs="Abadi MT Condensed Light"/>
                <w:lang w:eastAsia="en-GB"/>
              </w:rPr>
              <w:t>n (%)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spacing w:before="0" w:after="0" w:line="240" w:lineRule="auto"/>
              <w:jc w:val="center"/>
              <w:rPr>
                <w:rFonts w:ascii="Abadi MT Condensed Light" w:hAnsi="Abadi MT Condensed Light" w:cs="Abadi MT Condensed Light"/>
                <w:lang w:eastAsia="en-GB"/>
              </w:rPr>
            </w:pPr>
            <w:r>
              <w:rPr>
                <w:rFonts w:ascii="Abadi MT Condensed Light" w:hAnsi="Abadi MT Condensed Light" w:cs="Abadi MT Condensed Light"/>
                <w:lang w:eastAsia="en-GB"/>
              </w:rPr>
              <w:t>n (%)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spacing w:before="0" w:after="0" w:line="240" w:lineRule="auto"/>
              <w:jc w:val="center"/>
              <w:rPr>
                <w:rFonts w:ascii="Abadi MT Condensed Light" w:hAnsi="Abadi MT Condensed Light" w:cs="Abadi MT Condensed Light"/>
                <w:lang w:eastAsia="en-GB"/>
              </w:rPr>
            </w:pPr>
            <w:r>
              <w:rPr>
                <w:rFonts w:ascii="Abadi MT Condensed Light" w:hAnsi="Abadi MT Condensed Light" w:cs="Abadi MT Condensed Light"/>
                <w:lang w:eastAsia="en-GB"/>
              </w:rPr>
              <w:t>n (%)</w:t>
            </w:r>
          </w:p>
        </w:tc>
      </w:tr>
      <w:tr w:rsidR="002A37EF">
        <w:trPr>
          <w:trHeight w:val="249"/>
        </w:trPr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over 85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5989 (46.7)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7695 (45.4)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7982 (46.1)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3052 (47.1)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3353 (45.4)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3540 (45.2)</w:t>
            </w:r>
          </w:p>
        </w:tc>
      </w:tr>
      <w:tr w:rsidR="002A37EF">
        <w:trPr>
          <w:trHeight w:val="234"/>
        </w:trPr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3366 (26.2)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4537 (26.8)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4516 (26.1)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1732 (26.7)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1946 (26.3)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2063 (26.3)</w:t>
            </w:r>
          </w:p>
        </w:tc>
      </w:tr>
      <w:tr w:rsidR="002A37EF">
        <w:trPr>
          <w:trHeight w:val="249"/>
        </w:trPr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Transcervical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6638 (51.8)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8761 (51.7)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8741 (50.4)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3387 (52.3)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3913 (52.9)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4100 (52.3)</w:t>
            </w:r>
          </w:p>
        </w:tc>
      </w:tr>
      <w:tr w:rsidR="002A37EF">
        <w:trPr>
          <w:trHeight w:val="249"/>
        </w:trPr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Comorbidity†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3510 (27.4)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4595 (27.1)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4616 (26.6)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1752 (27.0)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 (27.2)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2070 (26.4)</w:t>
            </w:r>
          </w:p>
        </w:tc>
      </w:tr>
      <w:tr w:rsidR="002A37EF">
        <w:trPr>
          <w:trHeight w:val="249"/>
        </w:trPr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Preadmission residence</w:t>
            </w:r>
            <w:r>
              <w:rPr>
                <w:rFonts w:ascii="Gill Sans MT Condensed" w:hAnsi="Gill Sans MT Condensed" w:cs="Gill Sans MT Condensed"/>
                <w:sz w:val="24"/>
                <w:szCs w:val="24"/>
              </w:rPr>
              <w:t>‡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7629 (59.5)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11255 (66.5)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10960 (63.2)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3953 (61.0)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4799 (64.9)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4922 (62.8)</w:t>
            </w:r>
          </w:p>
        </w:tc>
      </w:tr>
      <w:tr w:rsidR="002A37EF">
        <w:trPr>
          <w:trHeight w:val="249"/>
        </w:trPr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Fixation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7689 (60.0)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10115 (59.7)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10658 (61.5)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3947 (60.9)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4495 (60.8)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4748 (60.6)</w:t>
            </w:r>
          </w:p>
        </w:tc>
      </w:tr>
      <w:tr w:rsidR="002A37EF">
        <w:trPr>
          <w:trHeight w:val="249"/>
        </w:trPr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or more days delay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4119 (32.1)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6738 (39.8)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5002 (28.9)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 (23.4)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2532 (34.3)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1889 (24.1)</w:t>
            </w:r>
          </w:p>
        </w:tc>
      </w:tr>
      <w:tr w:rsidR="002A37EF">
        <w:trPr>
          <w:trHeight w:val="249"/>
        </w:trPr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Province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7EF">
        <w:trPr>
          <w:trHeight w:val="234"/>
        </w:trPr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 British Columbia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2311 (18.0)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2978 (17.6)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2944 (17.0)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1352 (20.9)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1644 (22.2)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1707 (21.8)</w:t>
            </w:r>
          </w:p>
        </w:tc>
      </w:tr>
      <w:tr w:rsidR="002A37EF">
        <w:trPr>
          <w:trHeight w:val="249"/>
        </w:trPr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 Alberta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756 (5.9)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 (4.5)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 (4.6)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 (10.0)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637 (8.6)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694 (8.9)</w:t>
            </w:r>
          </w:p>
        </w:tc>
      </w:tr>
      <w:tr w:rsidR="002A37EF">
        <w:trPr>
          <w:trHeight w:val="249"/>
        </w:trPr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 Saskatchewan &amp; Manitoba 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1621 (12.6)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1851 (10.9)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1781 (10.3)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 (6.8)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 (5.2)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 (5.2)</w:t>
            </w:r>
          </w:p>
        </w:tc>
      </w:tr>
      <w:tr w:rsidR="002A37EF">
        <w:trPr>
          <w:trHeight w:val="249"/>
        </w:trPr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 Ontario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7445 (58.1)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10844 (64.0)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11144 (64.3)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2696 (41.6)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3539 (47.9)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3680 (46.9)</w:t>
            </w:r>
          </w:p>
        </w:tc>
      </w:tr>
      <w:tr w:rsidR="002A37EF">
        <w:trPr>
          <w:trHeight w:val="234"/>
        </w:trPr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 Maritme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 (5.4)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 (3.0)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667 (3.8)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1147 (17.7)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977 (13.2)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1139 (14.5)</w:t>
            </w:r>
          </w:p>
        </w:tc>
      </w:tr>
      <w:tr w:rsidR="002A37EF">
        <w:trPr>
          <w:trHeight w:val="249"/>
        </w:trPr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 Newfoundland &amp; Territories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(0.0)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(0.0)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(0.0)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 (3.0)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 (2.8)</w:t>
            </w:r>
          </w:p>
        </w:tc>
        <w:tc>
          <w:tcPr>
            <w:tcW w:w="0" w:type="auto"/>
            <w:noWrap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 (2.7)</w:t>
            </w:r>
          </w:p>
        </w:tc>
      </w:tr>
    </w:tbl>
    <w:p w:rsidR="002A37EF" w:rsidRDefault="002A37EF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*</w:t>
      </w:r>
      <w:r>
        <w:rPr>
          <w:rFonts w:cs="Times New Roman"/>
          <w:highlight w:val="yellow"/>
        </w:rPr>
        <w:t>Excludes 42 patients with unknown admission time and 28 patients treated in hospitals with annual volume below 12.</w:t>
      </w:r>
    </w:p>
    <w:p w:rsidR="002A37EF" w:rsidRDefault="002A37EF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†At least 1 acute admission for heart failure, chronic obstructive pulmonary disease, ischaemic heart disease, hypertension, or diabetes in the year prior to admission for hip fracture.</w:t>
      </w:r>
    </w:p>
    <w:p w:rsidR="002A37EF" w:rsidRDefault="002A37EF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‡Admitted to acute care from home.</w:t>
      </w:r>
    </w:p>
    <w:p w:rsidR="002A37EF" w:rsidRDefault="002A37EF">
      <w:pPr>
        <w:spacing w:line="240" w:lineRule="auto"/>
        <w:rPr>
          <w:rFonts w:cs="Times New Roman"/>
        </w:rPr>
      </w:pPr>
    </w:p>
    <w:p w:rsidR="002A37EF" w:rsidRDefault="002A37EF">
      <w:pPr>
        <w:rPr>
          <w:rFonts w:cs="Times New Roman"/>
        </w:rPr>
      </w:pPr>
    </w:p>
    <w:p w:rsidR="002A37EF" w:rsidRDefault="002A37EF">
      <w:pPr>
        <w:spacing w:line="240" w:lineRule="auto"/>
        <w:rPr>
          <w:rFonts w:cs="Times New Roman"/>
        </w:rPr>
      </w:pPr>
      <w:r>
        <w:rPr>
          <w:rFonts w:cs="Times New Roman"/>
          <w:lang w:val="en-US"/>
        </w:rPr>
        <w:br w:type="page"/>
      </w:r>
      <w:r>
        <w:rPr>
          <w:rFonts w:cs="Times New Roman"/>
          <w:highlight w:val="yellow"/>
          <w:lang w:val="en-US"/>
        </w:rPr>
        <w:t>eTable 3</w:t>
      </w:r>
      <w:r>
        <w:rPr>
          <w:rFonts w:cs="Times New Roman"/>
          <w:lang w:val="en-US"/>
        </w:rPr>
        <w:t xml:space="preserve">. Patient characteristics for medium community </w:t>
      </w:r>
      <w:r>
        <w:rPr>
          <w:rFonts w:cs="Times New Roman"/>
        </w:rPr>
        <w:t xml:space="preserve">hospitals </w:t>
      </w:r>
      <w:r>
        <w:rPr>
          <w:rFonts w:cs="Times New Roman"/>
          <w:lang w:val="en-US"/>
        </w:rPr>
        <w:t>in subgroups defined by</w:t>
      </w:r>
      <w:r>
        <w:rPr>
          <w:rFonts w:cs="Times New Roman"/>
        </w:rPr>
        <w:t xml:space="preserve"> annual volume of hip fracture surgery, and time of admission*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8"/>
        <w:gridCol w:w="1870"/>
        <w:gridCol w:w="1470"/>
        <w:gridCol w:w="1444"/>
      </w:tblGrid>
      <w:tr w:rsidR="002A37EF">
        <w:trPr>
          <w:jc w:val="center"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working hours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after hours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weekend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 (%)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 (%)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 (%)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Age over 85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3560 (46.3)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3151 (45.2)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3550 (45.9)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Men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 (26.0)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1830 (26.3)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 (25.9)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Transcervical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4112 (53.5)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3626 (52.1)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4021 (52.0)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Comorbidity†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 (26.1)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1856 (26.6)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(26.2)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Preadmission residence</w:t>
            </w:r>
            <w:r>
              <w:rPr>
                <w:rFonts w:ascii="Gill Sans MT Condensed" w:hAnsi="Gill Sans MT Condensed" w:cs="Gill Sans MT Condensed"/>
                <w:sz w:val="24"/>
                <w:szCs w:val="24"/>
                <w:lang w:val="en-US"/>
              </w:rPr>
              <w:t>‡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4006 (52.1)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4179 (60.0)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4267 (55.2)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Fixation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4647 (60.4)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4193 (60.2)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4775 (61.7)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 or more days delay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1882 (24.5)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2287 (32.8)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2089 (27.0)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Province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 British Columbia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1206 (15.7)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1120 (16.1)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1187 (15.3)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 Alberta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 (2.9)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 (1.5)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 (1.7)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  Saskatchewan &amp; Manitoba 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 (8.8)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 (9.3)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721 (9.3)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 Ontario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3907 (50.8)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3815 (54.8)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4088 (52.9)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 Maritme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1432 (18.6)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1079 (15.5)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1379 (17.8)</w:t>
            </w:r>
          </w:p>
        </w:tc>
      </w:tr>
      <w:tr w:rsidR="002A37EF">
        <w:trPr>
          <w:jc w:val="center"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2A37EF" w:rsidRDefault="002A37EF">
            <w:pPr>
              <w:pStyle w:val="table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 Newfoundland &amp; Territories</w:t>
            </w:r>
          </w:p>
        </w:tc>
        <w:tc>
          <w:tcPr>
            <w:tcW w:w="0" w:type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 (3.2)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 (2.9)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2A37EF" w:rsidRDefault="002A37EF">
            <w:pPr>
              <w:pStyle w:val="table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 (3.0)</w:t>
            </w:r>
          </w:p>
        </w:tc>
      </w:tr>
    </w:tbl>
    <w:p w:rsidR="002A37EF" w:rsidRDefault="002A37EF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*</w:t>
      </w:r>
      <w:r>
        <w:rPr>
          <w:rFonts w:cs="Times New Roman"/>
          <w:highlight w:val="yellow"/>
        </w:rPr>
        <w:t>Excludes 1 patient with unknown admission time and 576 patients treated in hospitals with annual volume below 12.</w:t>
      </w:r>
    </w:p>
    <w:p w:rsidR="002A37EF" w:rsidRDefault="002A37EF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†At least 1 acute admission for heart failure, chronic obstructive pulmonary disease, ischaemic heart disease, hypertension, or diabetes in the year prior to admission for hip fracture.</w:t>
      </w:r>
    </w:p>
    <w:p w:rsidR="002A37EF" w:rsidRDefault="002A37EF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‡Admitted to acute care from setting other than home.</w:t>
      </w:r>
    </w:p>
    <w:p w:rsidR="002A37EF" w:rsidRDefault="002A37EF">
      <w:pPr>
        <w:rPr>
          <w:rFonts w:cs="Times New Roman"/>
        </w:rPr>
      </w:pPr>
    </w:p>
    <w:p w:rsidR="002A37EF" w:rsidRDefault="002A37EF">
      <w:pPr>
        <w:spacing w:line="240" w:lineRule="auto"/>
        <w:rPr>
          <w:rFonts w:cs="Times New Roman"/>
          <w:lang w:val="en-US"/>
        </w:rPr>
      </w:pPr>
    </w:p>
    <w:sectPr w:rsidR="002A37EF" w:rsidSect="002A37EF">
      <w:pgSz w:w="11906" w:h="16838" w:code="9"/>
      <w:pgMar w:top="1077" w:right="1077" w:bottom="1077" w:left="1077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Gill Sans MT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7EF"/>
    <w:rsid w:val="002A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spacing w:before="60" w:after="240" w:line="480" w:lineRule="auto"/>
    </w:pPr>
    <w:rPr>
      <w:rFonts w:ascii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">
    <w:name w:val="table1"/>
    <w:basedOn w:val="Normal"/>
    <w:autoRedefine/>
    <w:uiPriority w:val="99"/>
    <w:pPr>
      <w:spacing w:before="0" w:after="0" w:line="240" w:lineRule="auto"/>
    </w:pPr>
    <w:rPr>
      <w:rFonts w:ascii="Abadi MT Condensed Light" w:hAnsi="Abadi MT Condensed Light" w:cs="Abadi MT Condensed Light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691</Words>
  <Characters>3942</Characters>
  <Application>Microsoft Office Outlook</Application>
  <DocSecurity>0</DocSecurity>
  <Lines>0</Lines>
  <Paragraphs>0</Paragraphs>
  <ScaleCrop>false</ScaleCrop>
  <Company>UBC FOM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YenLi Chu</dc:creator>
  <cp:keywords/>
  <dc:description/>
  <cp:lastModifiedBy>TEESLWW</cp:lastModifiedBy>
  <cp:revision>6</cp:revision>
  <dcterms:created xsi:type="dcterms:W3CDTF">2016-06-28T17:02:00Z</dcterms:created>
  <dcterms:modified xsi:type="dcterms:W3CDTF">2017-04-07T12:00:00Z</dcterms:modified>
</cp:coreProperties>
</file>