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2E" w:rsidRDefault="00E7772E" w:rsidP="00E7772E">
      <w:r>
        <w:rPr>
          <w:b/>
        </w:rPr>
        <w:t>Supporting Information</w:t>
      </w:r>
    </w:p>
    <w:p w:rsidR="00E7772E" w:rsidRDefault="00E7772E" w:rsidP="00E7772E">
      <w:r>
        <w:t>Figure S1. Risk of bias graph of each included study.</w:t>
      </w:r>
    </w:p>
    <w:p w:rsidR="00E7772E" w:rsidRDefault="00E7772E" w:rsidP="00E7772E">
      <w:r>
        <w:t>The assessments regarding each risk of bias item are presented across all the included studies.</w:t>
      </w:r>
    </w:p>
    <w:p w:rsidR="00E7772E" w:rsidRDefault="00E7772E" w:rsidP="00E7772E"/>
    <w:p w:rsidR="00E7772E" w:rsidRDefault="00E7772E" w:rsidP="00E7772E">
      <w:r>
        <w:rPr>
          <w:noProof/>
          <w:lang w:eastAsia="en-US"/>
        </w:rPr>
        <w:lastRenderedPageBreak/>
        <w:drawing>
          <wp:inline distT="0" distB="0" distL="0" distR="0">
            <wp:extent cx="5637530" cy="9778365"/>
            <wp:effectExtent l="19050" t="0" r="1270" b="0"/>
            <wp:docPr id="1" name="Picture 0" descr="Figure s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eps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2E" w:rsidRDefault="00E7772E" w:rsidP="00E7772E"/>
    <w:p w:rsidR="00E7772E" w:rsidRDefault="00E7772E" w:rsidP="00E7772E"/>
    <w:p w:rsidR="00E7772E" w:rsidRDefault="00E7772E" w:rsidP="00E7772E"/>
    <w:p w:rsidR="00E7772E" w:rsidRDefault="00E7772E" w:rsidP="00E7772E">
      <w:r>
        <w:t xml:space="preserve">Figure S2. </w:t>
      </w:r>
      <w:proofErr w:type="gramStart"/>
      <w:r>
        <w:t>Traditional meta-analysis for comparisons of PFS among regimens.</w:t>
      </w:r>
      <w:proofErr w:type="gramEnd"/>
    </w:p>
    <w:p w:rsidR="00E7772E" w:rsidRDefault="00E7772E" w:rsidP="00E7772E">
      <w:r>
        <w:t>The forest plot shows a traditional meta-analysis for PFS results. The results were not pooled because of the various types of intervention and control regimens.</w:t>
      </w:r>
    </w:p>
    <w:p w:rsidR="00E7772E" w:rsidRDefault="00E7772E" w:rsidP="00E7772E"/>
    <w:p w:rsidR="00E7772E" w:rsidRDefault="00E7772E" w:rsidP="00E7772E"/>
    <w:p w:rsidR="00E7772E" w:rsidRDefault="00E7772E" w:rsidP="00E7772E">
      <w:r>
        <w:rPr>
          <w:noProof/>
          <w:lang w:eastAsia="en-US"/>
        </w:rPr>
        <w:drawing>
          <wp:inline distT="0" distB="0" distL="0" distR="0">
            <wp:extent cx="9858375" cy="6905625"/>
            <wp:effectExtent l="19050" t="0" r="9525" b="0"/>
            <wp:docPr id="2" name="Picture 1" descr="tmetaFigure S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etaFigure S2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2E" w:rsidRDefault="00E7772E" w:rsidP="00E7772E"/>
    <w:p w:rsidR="00E7772E" w:rsidRDefault="00E7772E" w:rsidP="00E7772E"/>
    <w:p w:rsidR="00E7772E" w:rsidRDefault="00E7772E" w:rsidP="00E7772E"/>
    <w:p w:rsidR="00E7772E" w:rsidRDefault="00E7772E" w:rsidP="00E7772E">
      <w:r>
        <w:t xml:space="preserve">Figure S3. </w:t>
      </w:r>
      <w:proofErr w:type="gramStart"/>
      <w:r>
        <w:t>Traditional meta-analysis for comparisons of OS among regimens.</w:t>
      </w:r>
      <w:proofErr w:type="gramEnd"/>
    </w:p>
    <w:p w:rsidR="00E7772E" w:rsidRDefault="00E7772E" w:rsidP="00E7772E">
      <w:r>
        <w:t>The forest plot shows a traditional meta-analysis for OS results. The results were not pooled because of the various types of intervention and control regimens.</w:t>
      </w:r>
    </w:p>
    <w:p w:rsidR="00E7772E" w:rsidRDefault="00E7772E" w:rsidP="00E7772E"/>
    <w:p w:rsidR="00E7772E" w:rsidRDefault="00E7772E" w:rsidP="00E7772E"/>
    <w:p w:rsidR="00E7772E" w:rsidRDefault="00E7772E" w:rsidP="00E7772E">
      <w:r>
        <w:rPr>
          <w:noProof/>
          <w:lang w:eastAsia="en-US"/>
        </w:rPr>
        <w:lastRenderedPageBreak/>
        <w:drawing>
          <wp:inline distT="0" distB="0" distL="0" distR="0">
            <wp:extent cx="10582275" cy="7019925"/>
            <wp:effectExtent l="19050" t="0" r="9525" b="0"/>
            <wp:docPr id="3" name="Picture 2" descr="Figure S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2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2E" w:rsidRDefault="00E7772E" w:rsidP="00E7772E"/>
    <w:p w:rsidR="00E7772E" w:rsidRDefault="00E7772E" w:rsidP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4C2067" w:rsidRDefault="00E32DFB">
      <w:pPr>
        <w:rPr>
          <w:sz w:val="24"/>
        </w:rPr>
      </w:pPr>
      <w:r>
        <w:rPr>
          <w:rFonts w:hint="eastAsia"/>
        </w:rPr>
        <w:lastRenderedPageBreak/>
        <w:t>Table S1.</w:t>
      </w:r>
      <w:r w:rsidR="00541F96">
        <w:rPr>
          <w:rFonts w:hint="eastAsia"/>
        </w:rPr>
        <w:t xml:space="preserve"> </w:t>
      </w:r>
      <w:r w:rsidR="00541F96" w:rsidRPr="00C96369">
        <w:rPr>
          <w:rFonts w:hint="eastAsia"/>
          <w:sz w:val="24"/>
        </w:rPr>
        <w:t xml:space="preserve">The league table for </w:t>
      </w:r>
      <w:r w:rsidR="006334C9">
        <w:rPr>
          <w:rFonts w:hint="eastAsia"/>
          <w:sz w:val="24"/>
        </w:rPr>
        <w:t>ORR in all</w:t>
      </w:r>
      <w:r w:rsidR="0026721F">
        <w:rPr>
          <w:rFonts w:hint="eastAsia"/>
          <w:sz w:val="24"/>
        </w:rPr>
        <w:t xml:space="preserve"> TNBC</w:t>
      </w:r>
      <w:r w:rsidR="006334C9">
        <w:rPr>
          <w:rFonts w:hint="eastAsia"/>
          <w:sz w:val="24"/>
        </w:rPr>
        <w:t xml:space="preserve"> patients</w:t>
      </w:r>
      <w:r w:rsidR="00541F96" w:rsidRPr="00C96369">
        <w:rPr>
          <w:rFonts w:hint="eastAsia"/>
          <w:sz w:val="24"/>
        </w:rPr>
        <w:t xml:space="preserve"> estimates therapeutic strategies according to their relative effects</w:t>
      </w:r>
      <w:r w:rsidR="00282E2F">
        <w:rPr>
          <w:rFonts w:hint="eastAsia"/>
          <w:sz w:val="24"/>
        </w:rPr>
        <w:t xml:space="preserve">, </w:t>
      </w:r>
      <w:proofErr w:type="spellStart"/>
      <w:r w:rsidR="00282E2F">
        <w:rPr>
          <w:rFonts w:hint="eastAsia"/>
          <w:sz w:val="24"/>
        </w:rPr>
        <w:t>logOR</w:t>
      </w:r>
      <w:proofErr w:type="spellEnd"/>
      <w:r w:rsidR="00282E2F">
        <w:rPr>
          <w:rFonts w:hint="eastAsia"/>
          <w:sz w:val="24"/>
        </w:rPr>
        <w:t xml:space="preserve"> (95% </w:t>
      </w:r>
      <w:r w:rsidR="00282E2F" w:rsidRPr="00282E2F">
        <w:rPr>
          <w:sz w:val="24"/>
        </w:rPr>
        <w:t>credible intervals</w:t>
      </w:r>
      <w:r w:rsidR="00282E2F">
        <w:rPr>
          <w:rFonts w:hint="eastAsia"/>
          <w:sz w:val="24"/>
        </w:rPr>
        <w:t>)</w:t>
      </w:r>
      <w:r w:rsidR="00541F96" w:rsidRPr="00C96369">
        <w:rPr>
          <w:rFonts w:hint="eastAsia"/>
          <w:sz w:val="24"/>
        </w:rPr>
        <w:t>.</w:t>
      </w:r>
      <w:bookmarkStart w:id="0" w:name="_GoBack"/>
      <w:bookmarkEnd w:id="0"/>
    </w:p>
    <w:tbl>
      <w:tblPr>
        <w:tblW w:w="0" w:type="auto"/>
        <w:tblInd w:w="93" w:type="dxa"/>
        <w:tblBorders>
          <w:bottom w:val="single" w:sz="12" w:space="0" w:color="auto"/>
        </w:tblBorders>
        <w:tblLook w:val="04A0"/>
      </w:tblPr>
      <w:tblGrid>
        <w:gridCol w:w="1689"/>
        <w:gridCol w:w="1689"/>
        <w:gridCol w:w="1689"/>
        <w:gridCol w:w="1689"/>
        <w:gridCol w:w="1689"/>
        <w:gridCol w:w="1689"/>
        <w:gridCol w:w="1689"/>
        <w:gridCol w:w="1689"/>
        <w:gridCol w:w="1689"/>
        <w:gridCol w:w="1689"/>
        <w:gridCol w:w="1689"/>
        <w:gridCol w:w="764"/>
      </w:tblGrid>
      <w:tr w:rsidR="00541F96" w:rsidRPr="00541F96" w:rsidTr="00441251">
        <w:trPr>
          <w:trHeight w:val="270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B1C1</w:t>
            </w:r>
            <w:r w:rsidR="00925BCF">
              <w:rPr>
                <w:rFonts w:eastAsia="SimSun" w:cs="SimSun" w:hint="eastAsia"/>
                <w:color w:val="000000"/>
                <w:kern w:val="0"/>
              </w:rPr>
              <w:t>#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-0.75 (-3.97,2.47)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PT2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-1.20 (-3.73,1.33)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-0.45 (-2.45,1.55)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-0.23 (-2.83,2.37)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0.52 (-2.71,3.76)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0.97 (-1.57,3.51)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OP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-1.14 (-4.28,2.01)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-0.38 (-3.12,2.35)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0.06 (-1.80,1.93)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-0.91 (-4.06,2.25)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I1P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-0.89 (-3.76,1.99)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-0.13 (-3.12,2.85)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0.31 (-1.90,2.53)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-0.66 (-3.54,2.23)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0.25 (-2.65,3.15)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E2P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-1.75 (-4.93,1.44)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-1.00 (-3.78,1.79)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-0.55 (-2.49,1.39)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-1.52 (-4.72,1.68)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-0.61 (-3.31,2.08)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-0.86 (-3.81,2.08)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E1P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-0.83 (-4.03,2.38)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-0.08 (-2.88,2.73)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0.37 (-1.60,2.34)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-0.60 (-3.81,2.62)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0.31 (-2.40,3.02)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0.06 (-2.90,3.02)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0.92 (-0.94,2.79)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E1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-1.52 (-4.05,1.00)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-0.77 (-3.42,1.88)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-0.32 (-2.06,1.42)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-1.29 (-3.83,1.25)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-0.39 (-2.94,2.17)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-0.64 (-2.00,0.73)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0.23 (-2.38,2.84)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-0.69 (-3.32,1.93)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C2P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-1.39 (-3.22,0.44)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-0.64 (-3.29,2.01)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-0.19 (-1.94,1.55)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-1.16 (-3.01,0.69)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-0.26 (-2.81,2.30)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-0.51 (-2.72,1.71)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0.36 (-2.25,2.97)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-0.56 (-3.19,2.07)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0.13 (-1.61,1.87)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B1P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-0.89 (-3.48,1.71)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-0.14 (-3.37,3.09)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0.31 (-2.22,2.85)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-0.66 (-2.52,1.20)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0.25 (-2.90,3.40)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-0.00 (-2.88,2.88)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0.86 (-2.33,4.05)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-0.06 (-3.27,3.15)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0.63 (-1.90,3.17)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0.50 (-1.34,2.34)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B1OP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</w:p>
        </w:tc>
      </w:tr>
      <w:tr w:rsidR="00541F96" w:rsidRPr="00541F96" w:rsidTr="00441251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-1.94 (-4.46,0.59)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-1.19 (-3.84,1.47)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-0.74 (-2.48,1.00)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-1.71 (-4.25,0.83)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-0.80 (-3.36,1.75)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-1.05 (-3.26,1.16)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-0.19 (-2.80,2.42)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-1.11 (-3.74,1.52)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-0.42 (-2.16,1.32)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-0.55 (-2.29,1.19)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-1.05 (-3.58,1.48)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1F96" w:rsidRPr="00541F96" w:rsidRDefault="00541F96" w:rsidP="00541F96">
            <w:pPr>
              <w:widowControl/>
              <w:jc w:val="left"/>
              <w:rPr>
                <w:rFonts w:eastAsia="SimSun" w:cs="SimSun"/>
                <w:color w:val="000000"/>
                <w:kern w:val="0"/>
              </w:rPr>
            </w:pPr>
            <w:r w:rsidRPr="00541F96">
              <w:rPr>
                <w:rFonts w:eastAsia="SimSun" w:cs="SimSun"/>
                <w:color w:val="000000"/>
                <w:kern w:val="0"/>
              </w:rPr>
              <w:t>B1C2P</w:t>
            </w:r>
          </w:p>
        </w:tc>
      </w:tr>
    </w:tbl>
    <w:p w:rsidR="00541F96" w:rsidRDefault="00A33CFE">
      <w:r>
        <w:rPr>
          <w:rFonts w:hint="eastAsia"/>
        </w:rPr>
        <w:t>#:</w:t>
      </w:r>
      <w:r w:rsidR="00925BCF" w:rsidRPr="00925BCF">
        <w:t xml:space="preserve"> B1: </w:t>
      </w:r>
      <w:proofErr w:type="spellStart"/>
      <w:r w:rsidR="00925BCF" w:rsidRPr="00925BCF">
        <w:t>Bevacizumab</w:t>
      </w:r>
      <w:proofErr w:type="spellEnd"/>
      <w:r w:rsidR="00925BCF" w:rsidRPr="00925BCF">
        <w:t xml:space="preserve">; C1: </w:t>
      </w:r>
      <w:proofErr w:type="spellStart"/>
      <w:r w:rsidR="00925BCF" w:rsidRPr="00925BCF">
        <w:t>Capecitabine</w:t>
      </w:r>
      <w:proofErr w:type="spellEnd"/>
      <w:r w:rsidR="00925BCF" w:rsidRPr="00925BCF">
        <w:t xml:space="preserve">; C2: Carboplatin; E1: EndoTAG-1; E2: </w:t>
      </w:r>
      <w:proofErr w:type="spellStart"/>
      <w:r w:rsidR="00925BCF" w:rsidRPr="00925BCF">
        <w:t>Epirubicin</w:t>
      </w:r>
      <w:proofErr w:type="spellEnd"/>
      <w:r w:rsidR="00925BCF" w:rsidRPr="00925BCF">
        <w:t xml:space="preserve">; I1: </w:t>
      </w:r>
      <w:proofErr w:type="spellStart"/>
      <w:r w:rsidR="00925BCF" w:rsidRPr="00925BCF">
        <w:t>Iniparib</w:t>
      </w:r>
      <w:proofErr w:type="spellEnd"/>
      <w:r w:rsidR="00925BCF" w:rsidRPr="00925BCF">
        <w:t xml:space="preserve">; O: </w:t>
      </w:r>
      <w:proofErr w:type="spellStart"/>
      <w:r w:rsidR="00925BCF" w:rsidRPr="00925BCF">
        <w:t>Onartuzumab</w:t>
      </w:r>
      <w:proofErr w:type="spellEnd"/>
      <w:r w:rsidR="00925BCF" w:rsidRPr="00925BCF">
        <w:t xml:space="preserve">; P: </w:t>
      </w:r>
      <w:proofErr w:type="spellStart"/>
      <w:r w:rsidR="00925BCF" w:rsidRPr="00925BCF">
        <w:t>Paclitaxel</w:t>
      </w:r>
      <w:proofErr w:type="spellEnd"/>
      <w:r w:rsidR="00925BCF" w:rsidRPr="00925BCF">
        <w:t xml:space="preserve">; T2: </w:t>
      </w:r>
      <w:proofErr w:type="spellStart"/>
      <w:r w:rsidR="00925BCF" w:rsidRPr="00925BCF">
        <w:t>Tigatuzumab</w:t>
      </w:r>
      <w:proofErr w:type="spellEnd"/>
      <w:r w:rsidR="00925BCF" w:rsidRPr="00925BCF">
        <w:t>.</w:t>
      </w:r>
      <w:r w:rsidR="000E300F">
        <w:rPr>
          <w:rFonts w:hint="eastAsia"/>
        </w:rPr>
        <w:t xml:space="preserve"> </w:t>
      </w:r>
    </w:p>
    <w:p w:rsidR="00E7772E" w:rsidRDefault="00E7772E"/>
    <w:p w:rsidR="00E7772E" w:rsidRDefault="00E7772E"/>
    <w:p w:rsidR="00E7772E" w:rsidRDefault="00E7772E"/>
    <w:p w:rsidR="00E7772E" w:rsidRDefault="00E7772E"/>
    <w:p w:rsidR="00E7772E" w:rsidRDefault="00E7772E"/>
    <w:p w:rsidR="00E7772E" w:rsidRDefault="00E7772E" w:rsidP="00E7772E">
      <w:r>
        <w:rPr>
          <w:rFonts w:hint="eastAsia"/>
        </w:rPr>
        <w:t xml:space="preserve">Table S2. </w:t>
      </w:r>
      <w:r w:rsidRPr="00070572">
        <w:t>The league table for ORR in TNBC patients</w:t>
      </w:r>
      <w:r>
        <w:rPr>
          <w:rFonts w:hint="eastAsia"/>
        </w:rPr>
        <w:t xml:space="preserve"> without metastasis</w:t>
      </w:r>
      <w:r w:rsidRPr="00070572">
        <w:t xml:space="preserve"> estimates therapeutic strategies according to their relative effects</w:t>
      </w:r>
      <w:r w:rsidRPr="00A92F40">
        <w:rPr>
          <w:rFonts w:hint="eastAsia"/>
        </w:rPr>
        <w:t xml:space="preserve">, </w:t>
      </w:r>
      <w:proofErr w:type="spellStart"/>
      <w:r w:rsidRPr="00A92F40">
        <w:rPr>
          <w:rFonts w:hint="eastAsia"/>
        </w:rPr>
        <w:t>logOR</w:t>
      </w:r>
      <w:proofErr w:type="spellEnd"/>
      <w:r w:rsidRPr="00A92F40">
        <w:rPr>
          <w:rFonts w:hint="eastAsia"/>
        </w:rPr>
        <w:t xml:space="preserve"> (95% </w:t>
      </w:r>
      <w:r w:rsidRPr="00A92F40">
        <w:t>credible intervals</w:t>
      </w:r>
      <w:r w:rsidRPr="00A92F40">
        <w:rPr>
          <w:rFonts w:hint="eastAsia"/>
        </w:rPr>
        <w:t>)</w:t>
      </w:r>
      <w:r w:rsidRPr="00070572">
        <w:t>.</w:t>
      </w:r>
    </w:p>
    <w:tbl>
      <w:tblPr>
        <w:tblW w:w="16480" w:type="dxa"/>
        <w:tblInd w:w="93" w:type="dxa"/>
        <w:tblBorders>
          <w:bottom w:val="single" w:sz="12" w:space="0" w:color="auto"/>
        </w:tblBorders>
        <w:tblLook w:val="04A0"/>
      </w:tblPr>
      <w:tblGrid>
        <w:gridCol w:w="3100"/>
        <w:gridCol w:w="2520"/>
        <w:gridCol w:w="2660"/>
        <w:gridCol w:w="3260"/>
        <w:gridCol w:w="2320"/>
        <w:gridCol w:w="2620"/>
      </w:tblGrid>
      <w:tr w:rsidR="00E7772E" w:rsidRPr="00070572" w:rsidTr="00717B93">
        <w:trPr>
          <w:trHeight w:val="270"/>
        </w:trPr>
        <w:tc>
          <w:tcPr>
            <w:tcW w:w="310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B1C2P</w:t>
            </w:r>
          </w:p>
        </w:tc>
        <w:tc>
          <w:tcPr>
            <w:tcW w:w="252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</w:tr>
      <w:tr w:rsidR="00E7772E" w:rsidRPr="00070572" w:rsidTr="00717B93">
        <w:trPr>
          <w:trHeight w:val="270"/>
        </w:trPr>
        <w:tc>
          <w:tcPr>
            <w:tcW w:w="31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0.74 (-1.01,2.48)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P</w:t>
            </w:r>
          </w:p>
        </w:tc>
        <w:tc>
          <w:tcPr>
            <w:tcW w:w="26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</w:tr>
      <w:tr w:rsidR="00E7772E" w:rsidRPr="00070572" w:rsidTr="00717B93">
        <w:trPr>
          <w:trHeight w:val="27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0.80 (-1.75,3.36)</w:t>
            </w:r>
          </w:p>
        </w:tc>
        <w:tc>
          <w:tcPr>
            <w:tcW w:w="25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0.06 (-1.80,1.93)</w:t>
            </w:r>
          </w:p>
        </w:tc>
        <w:tc>
          <w:tcPr>
            <w:tcW w:w="266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I1P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</w:tr>
      <w:tr w:rsidR="00E7772E" w:rsidRPr="00070572" w:rsidTr="00717B93">
        <w:trPr>
          <w:trHeight w:val="27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1.05 (-1.16,3.27)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0.31 (-1.90,2.53)</w:t>
            </w:r>
          </w:p>
        </w:tc>
        <w:tc>
          <w:tcPr>
            <w:tcW w:w="266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0.25 (-2.65,3.15)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E2P</w:t>
            </w:r>
          </w:p>
        </w:tc>
        <w:tc>
          <w:tcPr>
            <w:tcW w:w="232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</w:tr>
      <w:tr w:rsidR="00E7772E" w:rsidRPr="00070572" w:rsidTr="00717B93">
        <w:trPr>
          <w:trHeight w:val="27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0.42 (-1.32,2.16)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-0.32 (-2.07,1.42)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-0.39 (-2.94,2.17)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-0.64 (-2.00,0.73)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C2P</w:t>
            </w:r>
          </w:p>
        </w:tc>
        <w:tc>
          <w:tcPr>
            <w:tcW w:w="262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</w:p>
        </w:tc>
      </w:tr>
      <w:tr w:rsidR="00E7772E" w:rsidRPr="00070572" w:rsidTr="00717B93">
        <w:trPr>
          <w:trHeight w:val="27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0.55 (-1.20,2.29)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-0.19 (-1.94,1.56)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-0.25 (-2.81,2.30)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-0.50 (-2.72,1.71)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0.13 (-1.61,1.88)</w:t>
            </w:r>
          </w:p>
        </w:tc>
        <w:tc>
          <w:tcPr>
            <w:tcW w:w="2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7772E" w:rsidRPr="00070572" w:rsidRDefault="00E7772E" w:rsidP="00717B93">
            <w:pPr>
              <w:widowControl/>
              <w:jc w:val="left"/>
              <w:rPr>
                <w:rFonts w:eastAsia="SimSun" w:cs="SimSun"/>
                <w:color w:val="000000"/>
                <w:kern w:val="0"/>
                <w:sz w:val="22"/>
              </w:rPr>
            </w:pPr>
            <w:r w:rsidRPr="00070572">
              <w:rPr>
                <w:rFonts w:eastAsia="SimSun" w:cs="SimSun"/>
                <w:color w:val="000000"/>
                <w:kern w:val="0"/>
                <w:sz w:val="22"/>
              </w:rPr>
              <w:t>B1P</w:t>
            </w:r>
          </w:p>
        </w:tc>
      </w:tr>
    </w:tbl>
    <w:p w:rsidR="00E7772E" w:rsidRDefault="00E7772E" w:rsidP="00E7772E">
      <w:r>
        <w:rPr>
          <w:rFonts w:hint="eastAsia"/>
        </w:rPr>
        <w:t>#:</w:t>
      </w:r>
      <w:r w:rsidRPr="00925BCF">
        <w:t xml:space="preserve"> B1: </w:t>
      </w:r>
      <w:proofErr w:type="spellStart"/>
      <w:r w:rsidRPr="00925BCF">
        <w:t>Bevacizumab</w:t>
      </w:r>
      <w:proofErr w:type="spellEnd"/>
      <w:r w:rsidRPr="00925BCF">
        <w:t xml:space="preserve">; C2: </w:t>
      </w:r>
      <w:proofErr w:type="spellStart"/>
      <w:r w:rsidRPr="00925BCF">
        <w:t>Carboplatin</w:t>
      </w:r>
      <w:proofErr w:type="spellEnd"/>
      <w:r w:rsidRPr="00925BCF">
        <w:t xml:space="preserve">; E2: </w:t>
      </w:r>
      <w:proofErr w:type="spellStart"/>
      <w:r w:rsidRPr="00925BCF">
        <w:t>Epirubicin</w:t>
      </w:r>
      <w:proofErr w:type="spellEnd"/>
      <w:r w:rsidRPr="00925BCF">
        <w:t xml:space="preserve">; I1: </w:t>
      </w:r>
      <w:proofErr w:type="spellStart"/>
      <w:r w:rsidRPr="00925BCF">
        <w:t>Iniparib</w:t>
      </w:r>
      <w:proofErr w:type="spellEnd"/>
      <w:r w:rsidRPr="00925BCF">
        <w:t xml:space="preserve">; </w:t>
      </w:r>
      <w:r>
        <w:t xml:space="preserve">P: </w:t>
      </w:r>
      <w:proofErr w:type="spellStart"/>
      <w:r>
        <w:t>Paclitaxel</w:t>
      </w:r>
      <w:proofErr w:type="spellEnd"/>
      <w:r w:rsidRPr="00925BCF">
        <w:t>.</w:t>
      </w:r>
      <w:r>
        <w:rPr>
          <w:rFonts w:hint="eastAsia"/>
        </w:rPr>
        <w:t xml:space="preserve"> </w:t>
      </w:r>
    </w:p>
    <w:p w:rsidR="00E7772E" w:rsidRDefault="00E7772E" w:rsidP="00E7772E"/>
    <w:p w:rsidR="00E7772E" w:rsidRDefault="00E7772E"/>
    <w:p w:rsidR="00E32DFB" w:rsidRPr="006334C9" w:rsidRDefault="00E32DFB"/>
    <w:sectPr w:rsidR="00E32DFB" w:rsidRPr="006334C9" w:rsidSect="00E32DFB">
      <w:pgSz w:w="23814" w:h="16839" w:orient="landscape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CDD" w:rsidRDefault="00D96CDD" w:rsidP="00E32DFB">
      <w:r>
        <w:separator/>
      </w:r>
    </w:p>
  </w:endnote>
  <w:endnote w:type="continuationSeparator" w:id="0">
    <w:p w:rsidR="00D96CDD" w:rsidRDefault="00D96CDD" w:rsidP="00E32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CDD" w:rsidRDefault="00D96CDD" w:rsidP="00E32DFB">
      <w:r>
        <w:separator/>
      </w:r>
    </w:p>
  </w:footnote>
  <w:footnote w:type="continuationSeparator" w:id="0">
    <w:p w:rsidR="00D96CDD" w:rsidRDefault="00D96CDD" w:rsidP="00E32D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4E33"/>
    <w:rsid w:val="00074E33"/>
    <w:rsid w:val="000E300F"/>
    <w:rsid w:val="0026721F"/>
    <w:rsid w:val="00282E2F"/>
    <w:rsid w:val="00441251"/>
    <w:rsid w:val="00541F96"/>
    <w:rsid w:val="00554D9E"/>
    <w:rsid w:val="006334C9"/>
    <w:rsid w:val="0085601F"/>
    <w:rsid w:val="00925BCF"/>
    <w:rsid w:val="00A33CFE"/>
    <w:rsid w:val="00D96CDD"/>
    <w:rsid w:val="00E32DFB"/>
    <w:rsid w:val="00E7772E"/>
    <w:rsid w:val="00FE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D8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2DF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2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2DF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2D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2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2D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437</Words>
  <Characters>2496</Characters>
  <Application>Microsoft Office Word</Application>
  <DocSecurity>0</DocSecurity>
  <Lines>20</Lines>
  <Paragraphs>5</Paragraphs>
  <ScaleCrop>false</ScaleCrop>
  <Company>china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74322</cp:lastModifiedBy>
  <cp:revision>11</cp:revision>
  <dcterms:created xsi:type="dcterms:W3CDTF">2017-07-30T01:49:00Z</dcterms:created>
  <dcterms:modified xsi:type="dcterms:W3CDTF">2017-10-21T22:59:00Z</dcterms:modified>
</cp:coreProperties>
</file>