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2C" w:rsidRDefault="00115E5F" w:rsidP="003A46AA">
      <w:pPr>
        <w:spacing w:after="200" w:line="360" w:lineRule="auto"/>
        <w:rPr>
          <w:rFonts w:ascii="Times New Roman" w:eastAsia="Calibri" w:hAnsi="Times New Roman"/>
          <w:sz w:val="24"/>
          <w:szCs w:val="24"/>
        </w:rPr>
      </w:pPr>
      <w:r>
        <w:rPr>
          <w:rFonts w:ascii="Times New Roman" w:eastAsia="Calibri" w:hAnsi="Times New Roman"/>
          <w:sz w:val="24"/>
          <w:szCs w:val="24"/>
        </w:rPr>
        <w:t xml:space="preserve">Title Supplemental table: </w:t>
      </w:r>
      <w:r w:rsidR="0090412C">
        <w:rPr>
          <w:rFonts w:ascii="Times New Roman" w:eastAsia="Calibri" w:hAnsi="Times New Roman"/>
          <w:sz w:val="24"/>
          <w:szCs w:val="24"/>
        </w:rPr>
        <w:t xml:space="preserve">Course of central nervous system imaging abnormalities </w:t>
      </w:r>
    </w:p>
    <w:p w:rsidR="00115E5F" w:rsidRPr="00D84123" w:rsidDel="00C658DD" w:rsidRDefault="00115E5F" w:rsidP="00115E5F">
      <w:pPr>
        <w:spacing w:after="0" w:line="360" w:lineRule="auto"/>
        <w:rPr>
          <w:rFonts w:ascii="Times New Roman" w:eastAsia="Calibri" w:hAnsi="Times New Roman"/>
          <w:sz w:val="24"/>
          <w:szCs w:val="24"/>
        </w:rPr>
      </w:pPr>
      <w:r>
        <w:rPr>
          <w:rFonts w:ascii="Times New Roman" w:eastAsia="Calibri" w:hAnsi="Times New Roman"/>
          <w:sz w:val="24"/>
          <w:szCs w:val="24"/>
        </w:rPr>
        <w:t>Title article and</w:t>
      </w:r>
      <w:r>
        <w:rPr>
          <w:rFonts w:ascii="Times New Roman" w:eastAsia="Calibri" w:hAnsi="Times New Roman"/>
          <w:sz w:val="24"/>
          <w:szCs w:val="24"/>
        </w:rPr>
        <w:t xml:space="preserve"> </w:t>
      </w:r>
      <w:r>
        <w:rPr>
          <w:rFonts w:ascii="Times New Roman" w:eastAsia="Calibri" w:hAnsi="Times New Roman"/>
          <w:sz w:val="24"/>
          <w:szCs w:val="24"/>
        </w:rPr>
        <w:t xml:space="preserve">first </w:t>
      </w:r>
      <w:r>
        <w:rPr>
          <w:rFonts w:ascii="Times New Roman" w:eastAsia="Calibri" w:hAnsi="Times New Roman"/>
          <w:sz w:val="24"/>
          <w:szCs w:val="24"/>
        </w:rPr>
        <w:t>author</w:t>
      </w:r>
      <w:r>
        <w:rPr>
          <w:rFonts w:ascii="Times New Roman" w:eastAsia="Calibri" w:hAnsi="Times New Roman"/>
          <w:sz w:val="24"/>
          <w:szCs w:val="24"/>
        </w:rPr>
        <w:t>:</w:t>
      </w:r>
      <w:r>
        <w:rPr>
          <w:rFonts w:ascii="Times New Roman" w:eastAsia="Calibri" w:hAnsi="Times New Roman"/>
          <w:sz w:val="24"/>
          <w:szCs w:val="24"/>
        </w:rPr>
        <w:t xml:space="preserve"> </w:t>
      </w:r>
      <w:r w:rsidRPr="00115E5F">
        <w:rPr>
          <w:rFonts w:ascii="Times New Roman" w:eastAsia="Calibri" w:hAnsi="Times New Roman"/>
          <w:sz w:val="24"/>
          <w:szCs w:val="24"/>
        </w:rPr>
        <w:t>Central Nervous System Histoplasmosis: Multicenter Retrospective Study on Clinical Features, Diagnostic Approach and Outcome of Treatment</w:t>
      </w:r>
      <w:r>
        <w:rPr>
          <w:rFonts w:ascii="Times New Roman" w:eastAsia="Calibri" w:hAnsi="Times New Roman"/>
          <w:sz w:val="24"/>
          <w:szCs w:val="24"/>
        </w:rPr>
        <w:t>,</w:t>
      </w:r>
      <w:r w:rsidRPr="00115E5F">
        <w:rPr>
          <w:rFonts w:ascii="Times New Roman" w:eastAsia="Calibri" w:hAnsi="Times New Roman"/>
          <w:sz w:val="24"/>
          <w:szCs w:val="24"/>
        </w:rPr>
        <w:t xml:space="preserve"> L. Joseph Wheat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669"/>
        <w:gridCol w:w="1216"/>
        <w:gridCol w:w="1216"/>
        <w:gridCol w:w="1216"/>
        <w:gridCol w:w="2182"/>
      </w:tblGrid>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Case</w:t>
            </w:r>
            <w:r w:rsidR="003A46AA">
              <w:rPr>
                <w:rFonts w:ascii="Times New Roman" w:eastAsia="Calibri" w:hAnsi="Times New Roman"/>
                <w:sz w:val="24"/>
                <w:szCs w:val="24"/>
              </w:rPr>
              <w:t>, imaging method</w:t>
            </w:r>
            <w:r w:rsidRPr="004F3C92">
              <w:rPr>
                <w:rFonts w:ascii="Times New Roman" w:eastAsia="Calibri" w:hAnsi="Times New Roman"/>
                <w:sz w:val="24"/>
                <w:szCs w:val="24"/>
              </w:rPr>
              <w:t xml:space="preserve"> </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Baseline</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vertAlign w:val="superscript"/>
              </w:rPr>
            </w:pPr>
            <w:r w:rsidRPr="004F3C92">
              <w:rPr>
                <w:rFonts w:ascii="Times New Roman" w:eastAsia="Calibri" w:hAnsi="Times New Roman"/>
                <w:sz w:val="24"/>
                <w:szCs w:val="24"/>
              </w:rPr>
              <w:t>1</w:t>
            </w:r>
            <w:r w:rsidR="003A46AA">
              <w:rPr>
                <w:rFonts w:ascii="Times New Roman" w:eastAsia="Calibri" w:hAnsi="Times New Roman"/>
                <w:sz w:val="24"/>
                <w:szCs w:val="24"/>
              </w:rPr>
              <w:t xml:space="preserve"> month</w:t>
            </w:r>
            <w:r w:rsidRPr="004F3C92">
              <w:rPr>
                <w:rFonts w:ascii="Times New Roman" w:eastAsia="Calibri" w:hAnsi="Times New Roman"/>
                <w:sz w:val="24"/>
                <w:szCs w:val="24"/>
                <w:vertAlign w:val="superscript"/>
              </w:rPr>
              <w:t>1</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2</w:t>
            </w:r>
            <w:r w:rsidR="003A46AA">
              <w:rPr>
                <w:rFonts w:ascii="Times New Roman" w:eastAsia="Calibri" w:hAnsi="Times New Roman"/>
                <w:sz w:val="24"/>
                <w:szCs w:val="24"/>
              </w:rPr>
              <w:t xml:space="preserve"> months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3</w:t>
            </w:r>
            <w:r w:rsidR="003A46AA">
              <w:rPr>
                <w:rFonts w:ascii="Times New Roman" w:eastAsia="Calibri" w:hAnsi="Times New Roman"/>
                <w:sz w:val="24"/>
                <w:szCs w:val="24"/>
              </w:rPr>
              <w:t xml:space="preserve"> months</w:t>
            </w: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vertAlign w:val="superscript"/>
              </w:rPr>
            </w:pPr>
            <w:r w:rsidRPr="004F3C92">
              <w:rPr>
                <w:rFonts w:ascii="Times New Roman" w:eastAsia="Calibri" w:hAnsi="Times New Roman"/>
                <w:sz w:val="24"/>
                <w:szCs w:val="24"/>
                <w:u w:val="single"/>
              </w:rPr>
              <w:t>&gt;</w:t>
            </w:r>
            <w:r w:rsidR="003A46AA">
              <w:rPr>
                <w:rFonts w:ascii="Times New Roman" w:eastAsia="Calibri" w:hAnsi="Times New Roman"/>
                <w:sz w:val="24"/>
                <w:szCs w:val="24"/>
              </w:rPr>
              <w:t>4 months</w:t>
            </w:r>
            <w:r w:rsidRPr="004F3C92">
              <w:rPr>
                <w:rFonts w:ascii="Times New Roman" w:eastAsia="Calibri" w:hAnsi="Times New Roman"/>
                <w:sz w:val="24"/>
                <w:szCs w:val="24"/>
                <w:vertAlign w:val="superscript"/>
              </w:rPr>
              <w:t>2</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73, CT</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Resolved (10)</w:t>
            </w:r>
          </w:p>
        </w:tc>
      </w:tr>
      <w:tr w:rsidR="0090412C" w:rsidRPr="004F3C92" w:rsidTr="00484665">
        <w:tc>
          <w:tcPr>
            <w:tcW w:w="1177"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63, MRI</w:t>
            </w:r>
          </w:p>
        </w:tc>
        <w:tc>
          <w:tcPr>
            <w:tcW w:w="1669"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Resolved (13)</w:t>
            </w:r>
          </w:p>
        </w:tc>
      </w:tr>
      <w:tr w:rsidR="0090412C" w:rsidRPr="004F3C92" w:rsidTr="00484665">
        <w:tc>
          <w:tcPr>
            <w:tcW w:w="1177"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60, MRI</w:t>
            </w:r>
          </w:p>
        </w:tc>
        <w:tc>
          <w:tcPr>
            <w:tcW w:w="1669"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Increased</w:t>
            </w: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vertAlign w:val="superscript"/>
              </w:rPr>
            </w:pPr>
            <w:r w:rsidRPr="004F3C92">
              <w:rPr>
                <w:rFonts w:ascii="Times New Roman" w:eastAsia="Calibri" w:hAnsi="Times New Roman"/>
                <w:sz w:val="24"/>
                <w:szCs w:val="24"/>
              </w:rPr>
              <w:t>Mixed</w:t>
            </w:r>
            <w:r w:rsidRPr="004F3C92">
              <w:rPr>
                <w:rFonts w:ascii="Times New Roman" w:eastAsia="Calibri" w:hAnsi="Times New Roman"/>
                <w:sz w:val="24"/>
                <w:szCs w:val="24"/>
                <w:vertAlign w:val="superscript"/>
              </w:rPr>
              <w:t>3</w:t>
            </w:r>
          </w:p>
        </w:tc>
        <w:tc>
          <w:tcPr>
            <w:tcW w:w="2182" w:type="dxa"/>
            <w:tcBorders>
              <w:bottom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vMerge w:val="restart"/>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59, CT</w:t>
            </w:r>
          </w:p>
        </w:tc>
        <w:tc>
          <w:tcPr>
            <w:tcW w:w="1669" w:type="dxa"/>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Increased</w:t>
            </w:r>
          </w:p>
        </w:tc>
        <w:tc>
          <w:tcPr>
            <w:tcW w:w="1216" w:type="dxa"/>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tcBorders>
              <w:top w:val="single" w:sz="4" w:space="0" w:color="auto"/>
            </w:tcBorders>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 xml:space="preserve">Decreased (27) </w:t>
            </w:r>
          </w:p>
        </w:tc>
      </w:tr>
      <w:tr w:rsidR="0090412C" w:rsidRPr="004F3C92" w:rsidTr="00484665">
        <w:tc>
          <w:tcPr>
            <w:tcW w:w="1177" w:type="dxa"/>
            <w:vMerge/>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 (27)</w:t>
            </w:r>
          </w:p>
        </w:tc>
      </w:tr>
      <w:tr w:rsidR="0090412C" w:rsidRPr="004F3C92" w:rsidTr="00484665">
        <w:tc>
          <w:tcPr>
            <w:tcW w:w="1177" w:type="dxa"/>
            <w:vMerge w:val="restart"/>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55,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Resolved (13)</w:t>
            </w:r>
          </w:p>
        </w:tc>
      </w:tr>
      <w:tr w:rsidR="0090412C" w:rsidRPr="004F3C92" w:rsidTr="00484665">
        <w:tc>
          <w:tcPr>
            <w:tcW w:w="1177" w:type="dxa"/>
            <w:vMerge/>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 (13)</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54,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White matter, T2 abnormalities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 (8)</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53,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 (5)</w:t>
            </w:r>
          </w:p>
        </w:tc>
      </w:tr>
      <w:tr w:rsidR="0090412C" w:rsidRPr="004F3C92" w:rsidTr="00484665">
        <w:tc>
          <w:tcPr>
            <w:tcW w:w="1177" w:type="dxa"/>
            <w:vMerge w:val="restart"/>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52,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 brain</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 (16)</w:t>
            </w:r>
          </w:p>
        </w:tc>
      </w:tr>
      <w:tr w:rsidR="0090412C" w:rsidRPr="004F3C92" w:rsidTr="00484665">
        <w:tc>
          <w:tcPr>
            <w:tcW w:w="1177" w:type="dxa"/>
            <w:vMerge/>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 cord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w:t>
            </w: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 (16)</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45,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 (7)</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42,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Enhancement</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35, CT</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 (4)</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lastRenderedPageBreak/>
              <w:t>33,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Enhancement</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Increased (27)</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31,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Increased (8)</w:t>
            </w:r>
          </w:p>
        </w:tc>
      </w:tr>
      <w:tr w:rsidR="0090412C" w:rsidRPr="004F3C92" w:rsidTr="00484665">
        <w:tc>
          <w:tcPr>
            <w:tcW w:w="1177" w:type="dxa"/>
            <w:vMerge w:val="restart"/>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30,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Resolved (8)</w:t>
            </w:r>
          </w:p>
        </w:tc>
      </w:tr>
      <w:tr w:rsidR="0090412C" w:rsidRPr="004F3C92" w:rsidTr="00484665">
        <w:trPr>
          <w:trHeight w:val="260"/>
        </w:trPr>
        <w:tc>
          <w:tcPr>
            <w:tcW w:w="1177" w:type="dxa"/>
            <w:vMerge/>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 (8)</w:t>
            </w:r>
          </w:p>
        </w:tc>
      </w:tr>
      <w:tr w:rsidR="0090412C" w:rsidRPr="004F3C92" w:rsidTr="00484665">
        <w:tc>
          <w:tcPr>
            <w:tcW w:w="1177" w:type="dxa"/>
            <w:vMerge w:val="restart"/>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11,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Enhancement</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vMerge/>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10,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 edema</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9,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Resolved (5)</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23,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48,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Stable</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56,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Infarcts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 (6)</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61, CT</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Hydrocephalus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Increased (9)</w:t>
            </w:r>
          </w:p>
        </w:tc>
      </w:tr>
      <w:tr w:rsidR="0090412C" w:rsidRPr="004F3C92" w:rsidTr="00484665">
        <w:tc>
          <w:tcPr>
            <w:tcW w:w="1177"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62, MRI</w:t>
            </w:r>
          </w:p>
        </w:tc>
        <w:tc>
          <w:tcPr>
            <w:tcW w:w="1669"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Mass</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r w:rsidRPr="004F3C92">
              <w:rPr>
                <w:rFonts w:ascii="Times New Roman" w:eastAsia="Calibri" w:hAnsi="Times New Roman"/>
                <w:sz w:val="24"/>
                <w:szCs w:val="24"/>
              </w:rPr>
              <w:t>Decreased</w:t>
            </w: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1216"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c>
          <w:tcPr>
            <w:tcW w:w="2182" w:type="dxa"/>
            <w:shd w:val="clear" w:color="auto" w:fill="auto"/>
          </w:tcPr>
          <w:p w:rsidR="0090412C" w:rsidRPr="004F3C92" w:rsidRDefault="0090412C" w:rsidP="003A46AA">
            <w:pPr>
              <w:spacing w:after="200" w:line="360" w:lineRule="auto"/>
              <w:rPr>
                <w:rFonts w:ascii="Times New Roman" w:eastAsia="Calibri" w:hAnsi="Times New Roman"/>
                <w:sz w:val="24"/>
                <w:szCs w:val="24"/>
              </w:rPr>
            </w:pPr>
          </w:p>
        </w:tc>
      </w:tr>
    </w:tbl>
    <w:p w:rsidR="00115E5F" w:rsidRDefault="00115E5F" w:rsidP="00115E5F">
      <w:pPr>
        <w:spacing w:after="0" w:line="360" w:lineRule="auto"/>
        <w:rPr>
          <w:rFonts w:ascii="Times New Roman" w:eastAsia="Calibri" w:hAnsi="Times New Roman"/>
          <w:sz w:val="24"/>
          <w:szCs w:val="24"/>
        </w:rPr>
      </w:pPr>
      <w:r>
        <w:rPr>
          <w:rFonts w:ascii="Times New Roman" w:eastAsia="Calibri" w:hAnsi="Times New Roman"/>
          <w:sz w:val="24"/>
          <w:szCs w:val="24"/>
        </w:rPr>
        <w:t>Supplemental digital content. The table indicates that o</w:t>
      </w:r>
      <w:r w:rsidRPr="00D84123" w:rsidDel="00C658DD">
        <w:rPr>
          <w:rFonts w:ascii="Times New Roman" w:eastAsia="Calibri" w:hAnsi="Times New Roman"/>
          <w:sz w:val="24"/>
          <w:szCs w:val="24"/>
        </w:rPr>
        <w:t>f 14 patients with mass lesions, lesions decreased in size in 11 (50%), subsequently resolving in five (23%).  The MRI showed in increase in the size of the mass after one month and a mixed pattern after three months in one patient: some lesions increased in diameter while others decreased and some resolved while others appeared.  Hydrocephalus decreased in two patients, increased in two patients and remained stable in three patients.  Enhancement of mass lesions or meninges decreased in all three patients with follow-up studies.</w:t>
      </w:r>
    </w:p>
    <w:p w:rsidR="00115E5F" w:rsidRDefault="00115E5F" w:rsidP="00115E5F">
      <w:pPr>
        <w:spacing w:after="0" w:line="360" w:lineRule="auto"/>
        <w:rPr>
          <w:rFonts w:ascii="Times New Roman" w:eastAsia="Calibri" w:hAnsi="Times New Roman"/>
          <w:sz w:val="24"/>
          <w:szCs w:val="24"/>
        </w:rPr>
      </w:pPr>
    </w:p>
    <w:p w:rsidR="0090412C" w:rsidRDefault="00115E5F" w:rsidP="003A46AA">
      <w:pPr>
        <w:spacing w:after="0" w:line="360" w:lineRule="auto"/>
        <w:rPr>
          <w:rFonts w:ascii="Times New Roman" w:eastAsia="Calibri" w:hAnsi="Times New Roman"/>
          <w:sz w:val="24"/>
          <w:szCs w:val="24"/>
        </w:rPr>
      </w:pPr>
      <w:r>
        <w:rPr>
          <w:rFonts w:ascii="Times New Roman" w:eastAsia="Calibri" w:hAnsi="Times New Roman"/>
          <w:sz w:val="24"/>
          <w:szCs w:val="24"/>
        </w:rPr>
        <w:t xml:space="preserve">Legend. </w:t>
      </w:r>
      <w:r w:rsidR="0090412C">
        <w:rPr>
          <w:rFonts w:ascii="Times New Roman" w:eastAsia="Calibri" w:hAnsi="Times New Roman"/>
          <w:sz w:val="24"/>
          <w:szCs w:val="24"/>
          <w:vertAlign w:val="superscript"/>
        </w:rPr>
        <w:t>1</w:t>
      </w:r>
      <w:r w:rsidR="0090412C" w:rsidRPr="00E73893">
        <w:rPr>
          <w:rFonts w:ascii="Times New Roman" w:eastAsia="Calibri" w:hAnsi="Times New Roman"/>
          <w:sz w:val="24"/>
          <w:szCs w:val="24"/>
        </w:rPr>
        <w:t>Month</w:t>
      </w:r>
      <w:r w:rsidR="0090412C">
        <w:rPr>
          <w:rFonts w:ascii="Times New Roman" w:eastAsia="Calibri" w:hAnsi="Times New Roman"/>
          <w:sz w:val="24"/>
          <w:szCs w:val="24"/>
        </w:rPr>
        <w:t xml:space="preserve"> after </w:t>
      </w:r>
      <w:r w:rsidR="0090412C" w:rsidRPr="00E73893">
        <w:rPr>
          <w:rFonts w:ascii="Times New Roman" w:eastAsia="Calibri" w:hAnsi="Times New Roman"/>
          <w:sz w:val="24"/>
          <w:szCs w:val="24"/>
        </w:rPr>
        <w:t>baseline</w:t>
      </w:r>
      <w:r>
        <w:rPr>
          <w:rFonts w:ascii="Times New Roman" w:eastAsia="Calibri" w:hAnsi="Times New Roman"/>
          <w:sz w:val="24"/>
          <w:szCs w:val="24"/>
        </w:rPr>
        <w:t xml:space="preserve">, </w:t>
      </w:r>
      <w:r w:rsidR="0090412C">
        <w:rPr>
          <w:rFonts w:ascii="Times New Roman" w:eastAsia="Calibri" w:hAnsi="Times New Roman"/>
          <w:sz w:val="24"/>
          <w:szCs w:val="24"/>
          <w:vertAlign w:val="superscript"/>
        </w:rPr>
        <w:t>2</w:t>
      </w:r>
      <w:r w:rsidR="0090412C">
        <w:rPr>
          <w:rFonts w:ascii="Times New Roman" w:eastAsia="Calibri" w:hAnsi="Times New Roman"/>
          <w:sz w:val="24"/>
          <w:szCs w:val="24"/>
        </w:rPr>
        <w:t>Finding of images more than 6 months after onset (month after onset)</w:t>
      </w:r>
      <w:r>
        <w:rPr>
          <w:rFonts w:ascii="Times New Roman" w:eastAsia="Calibri" w:hAnsi="Times New Roman"/>
          <w:sz w:val="24"/>
          <w:szCs w:val="24"/>
        </w:rPr>
        <w:t xml:space="preserve">, </w:t>
      </w:r>
      <w:r w:rsidR="0090412C">
        <w:rPr>
          <w:rFonts w:ascii="Times New Roman" w:eastAsia="Calibri" w:hAnsi="Times New Roman"/>
          <w:sz w:val="24"/>
          <w:szCs w:val="24"/>
          <w:vertAlign w:val="superscript"/>
        </w:rPr>
        <w:t>3</w:t>
      </w:r>
      <w:r w:rsidR="0090412C">
        <w:rPr>
          <w:rFonts w:ascii="Times New Roman" w:eastAsia="Calibri" w:hAnsi="Times New Roman"/>
          <w:sz w:val="24"/>
          <w:szCs w:val="24"/>
        </w:rPr>
        <w:t>Mixed signifies some lesions decreased and others increased or that some lesions resolved and others appeared</w:t>
      </w:r>
      <w:r>
        <w:rPr>
          <w:rFonts w:ascii="Times New Roman" w:eastAsia="Calibri" w:hAnsi="Times New Roman"/>
          <w:sz w:val="24"/>
          <w:szCs w:val="24"/>
        </w:rPr>
        <w:t>.</w:t>
      </w:r>
    </w:p>
    <w:p w:rsidR="0090412C" w:rsidRPr="00115E5F" w:rsidRDefault="003A46AA" w:rsidP="00115E5F">
      <w:pPr>
        <w:spacing w:after="0" w:line="360" w:lineRule="auto"/>
        <w:rPr>
          <w:rFonts w:ascii="Times New Roman" w:eastAsia="Calibri" w:hAnsi="Times New Roman"/>
          <w:sz w:val="24"/>
          <w:szCs w:val="24"/>
        </w:rPr>
      </w:pPr>
      <w:r>
        <w:rPr>
          <w:rFonts w:ascii="Times New Roman" w:eastAsia="Calibri" w:hAnsi="Times New Roman"/>
          <w:sz w:val="24"/>
          <w:szCs w:val="24"/>
        </w:rPr>
        <w:t>Abbreviations: Magnetic resonance imaging, MRI; computerized tomography, CT</w:t>
      </w:r>
      <w:bookmarkStart w:id="0" w:name="_GoBack"/>
      <w:bookmarkEnd w:id="0"/>
    </w:p>
    <w:sectPr w:rsidR="0090412C" w:rsidRPr="0011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2C"/>
    <w:rsid w:val="00115E5F"/>
    <w:rsid w:val="003A46AA"/>
    <w:rsid w:val="0090412C"/>
    <w:rsid w:val="00BB0913"/>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2CA9-5D14-49E4-A167-9FD8A5D7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2C"/>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Wheat</dc:creator>
  <cp:keywords/>
  <dc:description/>
  <cp:lastModifiedBy>Joe Wheat</cp:lastModifiedBy>
  <cp:revision>5</cp:revision>
  <dcterms:created xsi:type="dcterms:W3CDTF">2017-10-08T18:38:00Z</dcterms:created>
  <dcterms:modified xsi:type="dcterms:W3CDTF">2017-10-20T20:38:00Z</dcterms:modified>
</cp:coreProperties>
</file>