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8" w:rsidRDefault="00D93668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Supplemental Table 1: TOTAL STUDY POPULATION </w:t>
      </w:r>
    </w:p>
    <w:tbl>
      <w:tblPr>
        <w:tblW w:w="13111" w:type="dxa"/>
        <w:tblInd w:w="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0" w:type="dxa"/>
          <w:right w:w="0" w:type="dxa"/>
        </w:tblCellMar>
        <w:tblLook w:val="0000"/>
      </w:tblPr>
      <w:tblGrid>
        <w:gridCol w:w="3898"/>
        <w:gridCol w:w="1913"/>
        <w:gridCol w:w="1914"/>
        <w:gridCol w:w="1913"/>
        <w:gridCol w:w="2056"/>
        <w:gridCol w:w="1417"/>
      </w:tblGrid>
      <w:tr w:rsidR="00D93668">
        <w:trPr>
          <w:trHeight w:val="453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S0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CAP &lt; 238 dB/m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(n=215)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CAP 238-259 dB/m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(n=43)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S2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CAP 260-291 dB/m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(n=51)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S3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CAP &gt; 291 dB/m</w:t>
            </w:r>
          </w:p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(n=55)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p-value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 (range) - yr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 (20-75)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 (30-73)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 (25-74)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 (30-74)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Male gender (no. %)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159 (74)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 (79)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 (78)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 (95)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0.008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Caucasian (no. %)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150 (70)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(84)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 (84)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 (89)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 since HIV positive (range) - yr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(0-29)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 (0-28)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 (0-29)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 (0-28)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0.031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 cART naive (range) - yr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(0-20)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(0-17)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(0-18)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 (0-21)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0.037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BMI (range) - kg/m2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 (15-41)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 (19-29)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 (20-36)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 (19-38)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Cholesterol (range) - mg/dl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185 (72-342)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 (88-304)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195 (101-284)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212 (121-290)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HDL (range) - mg/dl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 (8-127)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 (23-94)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 (25-100)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 (18-74)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LDL (range) - mg/dl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113 (42-210)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115 (41-185)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111 (41-199)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129 (57-203)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0.044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Triglycerides (range) - mg/dl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120 (28-1549)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119 (53-737)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161 (55-1150)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214 (43-1193)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ALT/GPT (range) - U/l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 (8-161)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 (17-78)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 (16-90)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 (20-151)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GGT (range) - U/l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 (12-340)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 (22-295)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 (20-333)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 (22-568)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HbA1c (range) - %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5.3 (2.7-8.1)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5.3 (3.6-7.4)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5.3 (4.6-7.9)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5.5 (3.8-11.4)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0.015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DM 2 (no. %)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 (3)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(2)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(4)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 (13)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0.012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- on antidiabetics (no. %)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 (67)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(100)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(50)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(71)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0.043</w:t>
            </w:r>
          </w:p>
        </w:tc>
      </w:tr>
      <w:tr w:rsidR="00D93668">
        <w:trPr>
          <w:trHeight w:val="252"/>
        </w:trPr>
        <w:tc>
          <w:tcPr>
            <w:tcW w:w="3898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LPVr history (no.%)</w:t>
            </w:r>
          </w:p>
        </w:tc>
        <w:tc>
          <w:tcPr>
            <w:tcW w:w="1913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 (26)</w:t>
            </w:r>
          </w:p>
        </w:tc>
        <w:tc>
          <w:tcPr>
            <w:tcW w:w="1914" w:type="dxa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 (40)</w:t>
            </w:r>
          </w:p>
        </w:tc>
        <w:tc>
          <w:tcPr>
            <w:tcW w:w="1913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 (26)</w:t>
            </w:r>
          </w:p>
        </w:tc>
        <w:tc>
          <w:tcPr>
            <w:tcW w:w="2056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 (48)</w:t>
            </w:r>
          </w:p>
        </w:tc>
        <w:tc>
          <w:tcPr>
            <w:tcW w:w="141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0.019</w:t>
            </w:r>
          </w:p>
        </w:tc>
      </w:tr>
    </w:tbl>
    <w:p w:rsidR="00D93668" w:rsidRDefault="00D93668">
      <w:pPr>
        <w:pStyle w:val="MittlereSchattierung1-Akzent11"/>
        <w:spacing w:after="200" w:line="480" w:lineRule="auto"/>
        <w:rPr>
          <w:rFonts w:ascii="Arial" w:eastAsia="WarnockPro-Regular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Baseline subject characteristics. overall and by significant hepatic steatosis as determined by CAP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≥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238 kPa. </w:t>
      </w:r>
      <w:r>
        <w:rPr>
          <w:rFonts w:ascii="Arial" w:eastAsia="WarnockPro-Regular" w:hAnsi="Arial" w:cs="Arial"/>
          <w:color w:val="000000"/>
          <w:sz w:val="20"/>
          <w:szCs w:val="20"/>
          <w:lang w:val="en-US"/>
        </w:rPr>
        <w:t>Data are shown as median (IQR) or n (%).</w:t>
      </w:r>
      <w:bookmarkStart w:id="0" w:name="_GoBack"/>
      <w:bookmarkEnd w:id="0"/>
    </w:p>
    <w:p w:rsidR="00D93668" w:rsidRDefault="00D93668">
      <w:pPr>
        <w:pStyle w:val="NoSpacing"/>
        <w:spacing w:after="20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cstheme="minorBidi"/>
          <w:lang w:val="en-US"/>
        </w:rPr>
        <w:br w:type="page"/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Supplemental Table 2: HIV MONO-INFECTED POPULATION </w:t>
      </w:r>
    </w:p>
    <w:tbl>
      <w:tblPr>
        <w:tblW w:w="129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47"/>
        <w:gridCol w:w="1701"/>
        <w:gridCol w:w="1701"/>
        <w:gridCol w:w="1843"/>
        <w:gridCol w:w="1842"/>
        <w:gridCol w:w="1701"/>
        <w:gridCol w:w="1134"/>
      </w:tblGrid>
      <w:tr w:rsidR="00D93668">
        <w:trPr>
          <w:trHeight w:val="544"/>
        </w:trPr>
        <w:tc>
          <w:tcPr>
            <w:tcW w:w="3047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Variables</w:t>
            </w:r>
          </w:p>
        </w:tc>
        <w:tc>
          <w:tcPr>
            <w:tcW w:w="1701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All subjects</w:t>
            </w:r>
          </w:p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(n=289)</w:t>
            </w:r>
          </w:p>
        </w:tc>
        <w:tc>
          <w:tcPr>
            <w:tcW w:w="1701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S0 CAP ≤ 237 dB/m</w:t>
            </w:r>
          </w:p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(n=171)</w:t>
            </w:r>
          </w:p>
        </w:tc>
        <w:tc>
          <w:tcPr>
            <w:tcW w:w="1843" w:type="dxa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S1 CAP 238-259 dB/m</w:t>
            </w:r>
          </w:p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(n=34)</w:t>
            </w:r>
          </w:p>
        </w:tc>
        <w:tc>
          <w:tcPr>
            <w:tcW w:w="1842" w:type="dxa"/>
            <w:vAlign w:val="center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S2 CAP 260-291 dB/m</w:t>
            </w:r>
          </w:p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(n=38)</w:t>
            </w:r>
          </w:p>
        </w:tc>
        <w:tc>
          <w:tcPr>
            <w:tcW w:w="1701" w:type="dxa"/>
            <w:vAlign w:val="center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S3 CAP ≥ 292 dB/m</w:t>
            </w:r>
          </w:p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(n=46)</w:t>
            </w:r>
          </w:p>
        </w:tc>
        <w:tc>
          <w:tcPr>
            <w:tcW w:w="1134" w:type="dxa"/>
            <w:vAlign w:val="center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p-value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Nadir CD4 cells (range) - cells/mm3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245 (0-947)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246 (0-947)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234 (5-728)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254 (11-640)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233 (11-793)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0.886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Nadir CD4 cells (range) - %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 (0-51)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 (0-49)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 (0-39)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 (2-51)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 (1-41)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0.771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CD4 cells (range) - cells/mm3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548 (29-1478)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529 (37-1478)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548 (150-980)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528 (29-1268)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630 (212-1197)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0.075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CD8 cells (range) - cells/mm3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837 (124-2498)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818 (124-2408)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877 (263-2498)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800 (277-2153)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903 (314-2264)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0.586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CD4/CD8 ratio (range)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 (0.1-2.7)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 (0.1-2.0)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 (0.1-2.7)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 (0.2-2.2)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 (0.2-1.5)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0.752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Platelet count (range) - U/l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225 (61-494)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229 (61-494)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232 (128-433)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215 (126-408)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213 (108-312)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0.207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Albumin (range) - g/dl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 (22-54)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44 (22-53)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 (36-52)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 (38-54)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 (41-51)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0.862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CRP (range) - mg/dl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4.1 (0.2-30.9)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4.2 (0.2-30.9)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1.7 (0.5-3.8)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2.6 (0.7-5.7)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5.4 (0.7-18.5)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0.621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MSM (no. 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161 (56)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89 (52)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 (65)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 (58)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 (61)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0.455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IDU (no. 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(1)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(1)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(3)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0.613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Statins intake (no. 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25 (9)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 (8)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(6)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(13)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(11)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0.608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Nadir CD4 &lt; 200 cells/mm3 (no. 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128 (44)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72 (42)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 (50)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16 (42)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 (50)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0.691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CDC-C (no. 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 (26)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39 (23)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 (27)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 (29)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 (37)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0.271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Naive (no. 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 (6)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 (8)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(6)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0.284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Detectable HIV viremia &gt; 40 c/mL (no.%)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50 (17)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35 (21)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 (18)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 (13)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 (9)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0.266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HIV viremia 40 – 200 c/mL (no.%)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 (5)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 (5)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(6)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(5)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(2)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0.833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AZT history (no.%)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 (27)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 (27)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 (30)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 (19)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15 (33)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0.909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d4T history (no.%)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 (18)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27 (16)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 (24)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 (16)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 (24)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0.219</w:t>
            </w:r>
          </w:p>
        </w:tc>
      </w:tr>
      <w:tr w:rsidR="00D93668">
        <w:trPr>
          <w:trHeight w:val="252"/>
        </w:trPr>
        <w:tc>
          <w:tcPr>
            <w:tcW w:w="3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ddI history (no.%)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 (7)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 (8)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70" w:type="dxa"/>
              <w:bottom w:w="0" w:type="dxa"/>
              <w:right w:w="70" w:type="dxa"/>
            </w:tcMar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(3)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(8)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(7)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0.632</w:t>
            </w:r>
          </w:p>
        </w:tc>
      </w:tr>
    </w:tbl>
    <w:p w:rsidR="00D93668" w:rsidRDefault="00D93668">
      <w:pPr>
        <w:pStyle w:val="MittlereSchattierung1-Akzent11"/>
        <w:spacing w:after="200" w:line="480" w:lineRule="auto"/>
        <w:rPr>
          <w:rFonts w:ascii="Arial" w:eastAsia="WarnockPro-Regular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Baseline subject characteristics. overall and by significant hepatic steatosis as determined by CAP </w:t>
      </w:r>
      <w:r>
        <w:rPr>
          <w:rFonts w:ascii="Arial" w:hAnsi="Arial" w:cs="Arial"/>
          <w:b/>
          <w:bCs/>
          <w:color w:val="424242"/>
          <w:sz w:val="20"/>
          <w:szCs w:val="20"/>
          <w:lang w:val="en-US"/>
        </w:rPr>
        <w:t xml:space="preserve">≥ </w:t>
      </w:r>
      <w:r>
        <w:rPr>
          <w:rFonts w:ascii="Arial" w:hAnsi="Arial" w:cs="Arial"/>
          <w:sz w:val="20"/>
          <w:szCs w:val="20"/>
          <w:lang w:val="en-US"/>
        </w:rPr>
        <w:t xml:space="preserve">238 kPa. </w:t>
      </w:r>
      <w:r>
        <w:rPr>
          <w:rFonts w:ascii="Arial" w:eastAsia="WarnockPro-Regular" w:hAnsi="Arial" w:cs="Arial"/>
          <w:sz w:val="20"/>
          <w:szCs w:val="20"/>
          <w:lang w:val="en-US"/>
        </w:rPr>
        <w:t>Data are shown as median (IQR) or n (%).</w:t>
      </w:r>
    </w:p>
    <w:p w:rsidR="00D93668" w:rsidRDefault="00D93668">
      <w:pPr>
        <w:pStyle w:val="NoSpacing"/>
        <w:spacing w:after="20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cstheme="minorBidi"/>
          <w:lang w:val="en-US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Supplemental Table 3: Association of CAP with variables in the total cohort. </w:t>
      </w:r>
    </w:p>
    <w:tbl>
      <w:tblPr>
        <w:tblW w:w="6663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567"/>
        <w:gridCol w:w="2977"/>
        <w:gridCol w:w="1039"/>
        <w:gridCol w:w="1040"/>
        <w:gridCol w:w="1040"/>
      </w:tblGrid>
      <w:tr w:rsidR="00D93668">
        <w:trPr>
          <w:cantSplit/>
        </w:trPr>
        <w:tc>
          <w:tcPr>
            <w:tcW w:w="567" w:type="dxa"/>
            <w:vMerge w:val="restart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D93668" w:rsidRDefault="00D93668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CAP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</w:p>
        </w:tc>
      </w:tr>
      <w:tr w:rsidR="00D93668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D93668" w:rsidRDefault="00D9366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Correlations</w:t>
            </w: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Body weight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0.482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356</w:t>
            </w:r>
          </w:p>
        </w:tc>
      </w:tr>
      <w:tr w:rsidR="00D93668">
        <w:trPr>
          <w:cantSplit/>
        </w:trPr>
        <w:tc>
          <w:tcPr>
            <w:tcW w:w="567" w:type="dxa"/>
            <w:vMerge/>
            <w:textDirection w:val="btLr"/>
            <w:vAlign w:val="center"/>
          </w:tcPr>
          <w:p w:rsidR="00D93668" w:rsidRDefault="00D9366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BMI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344</w:t>
            </w:r>
          </w:p>
        </w:tc>
      </w:tr>
      <w:tr w:rsidR="00D93668">
        <w:trPr>
          <w:cantSplit/>
        </w:trPr>
        <w:tc>
          <w:tcPr>
            <w:tcW w:w="567" w:type="dxa"/>
            <w:vMerge/>
            <w:textDirection w:val="btLr"/>
            <w:vAlign w:val="center"/>
          </w:tcPr>
          <w:p w:rsidR="00D93668" w:rsidRDefault="00D9366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Triglycerides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0.305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345</w:t>
            </w:r>
          </w:p>
        </w:tc>
      </w:tr>
      <w:tr w:rsidR="00D93668">
        <w:trPr>
          <w:cantSplit/>
        </w:trPr>
        <w:tc>
          <w:tcPr>
            <w:tcW w:w="567" w:type="dxa"/>
            <w:vMerge/>
            <w:textDirection w:val="btLr"/>
            <w:vAlign w:val="center"/>
          </w:tcPr>
          <w:p w:rsidR="00D93668" w:rsidRDefault="00D9366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0.296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364</w:t>
            </w:r>
          </w:p>
        </w:tc>
      </w:tr>
      <w:tr w:rsidR="00D93668">
        <w:trPr>
          <w:cantSplit/>
        </w:trPr>
        <w:tc>
          <w:tcPr>
            <w:tcW w:w="567" w:type="dxa"/>
            <w:vMerge/>
            <w:textDirection w:val="btLr"/>
            <w:vAlign w:val="center"/>
          </w:tcPr>
          <w:p w:rsidR="00D93668" w:rsidRDefault="00D9366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FIB4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0.232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282</w:t>
            </w:r>
          </w:p>
        </w:tc>
      </w:tr>
      <w:tr w:rsidR="00D93668">
        <w:trPr>
          <w:cantSplit/>
        </w:trPr>
        <w:tc>
          <w:tcPr>
            <w:tcW w:w="567" w:type="dxa"/>
            <w:vMerge/>
            <w:textDirection w:val="btLr"/>
            <w:vAlign w:val="center"/>
          </w:tcPr>
          <w:p w:rsidR="00D93668" w:rsidRDefault="00D9366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Cholesterol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0.217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346</w:t>
            </w:r>
          </w:p>
        </w:tc>
      </w:tr>
      <w:tr w:rsidR="00D93668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D93668" w:rsidRDefault="00D93668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Trends</w:t>
            </w: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LDL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277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HDL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-0.164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278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HbA1c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0.182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275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GGT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0.163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345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GPT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0.140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350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HIV PCR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-0.134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336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Time since HIV diagnosis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0.129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364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APRI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282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Cumulative cART duration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0.127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346</w:t>
            </w:r>
          </w:p>
        </w:tc>
      </w:tr>
      <w:tr w:rsidR="00D93668">
        <w:trPr>
          <w:cantSplit/>
        </w:trPr>
        <w:tc>
          <w:tcPr>
            <w:tcW w:w="567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Transient elastography</w:t>
            </w:r>
          </w:p>
        </w:tc>
        <w:tc>
          <w:tcPr>
            <w:tcW w:w="1039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0.103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040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364</w:t>
            </w:r>
          </w:p>
        </w:tc>
      </w:tr>
    </w:tbl>
    <w:p w:rsidR="00D93668" w:rsidRDefault="00D93668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Correlations of patient characteristics and clinical parameters with HS assessed by CAP measurement.</w:t>
      </w:r>
    </w:p>
    <w:p w:rsidR="00D93668" w:rsidRDefault="00D93668">
      <w:pPr>
        <w:rPr>
          <w:rFonts w:cstheme="minorBidi"/>
          <w:lang w:val="en-US"/>
        </w:rPr>
      </w:pPr>
    </w:p>
    <w:p w:rsidR="00D93668" w:rsidRDefault="00D93668">
      <w:pPr>
        <w:pStyle w:val="NoSpacing"/>
        <w:spacing w:after="20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cstheme="minorBidi"/>
          <w:lang w:val="en-US"/>
        </w:rPr>
        <w:br w:type="page"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Supplemental Table 4: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Logistic regression of overall multivariable analysis for CAP ≥ 238 dB/m in the total study population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tbl>
      <w:tblPr>
        <w:tblW w:w="11907" w:type="dxa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/>
      </w:tblPr>
      <w:tblGrid>
        <w:gridCol w:w="3261"/>
        <w:gridCol w:w="2268"/>
        <w:gridCol w:w="1984"/>
        <w:gridCol w:w="4394"/>
      </w:tblGrid>
      <w:tr w:rsidR="00D93668">
        <w:trPr>
          <w:cantSplit/>
        </w:trPr>
        <w:tc>
          <w:tcPr>
            <w:tcW w:w="3261" w:type="dxa"/>
            <w:vMerge w:val="restart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46" w:type="dxa"/>
            <w:gridSpan w:val="3"/>
          </w:tcPr>
          <w:p w:rsidR="00D93668" w:rsidRDefault="00D93668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Multivariable</w:t>
            </w:r>
          </w:p>
        </w:tc>
      </w:tr>
      <w:tr w:rsidR="00D93668">
        <w:trPr>
          <w:cantSplit/>
        </w:trPr>
        <w:tc>
          <w:tcPr>
            <w:tcW w:w="3261" w:type="dxa"/>
            <w:vMerge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98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Odds ratio</w:t>
            </w:r>
          </w:p>
        </w:tc>
        <w:tc>
          <w:tcPr>
            <w:tcW w:w="439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95% Confidence interval of odds ratio</w:t>
            </w:r>
          </w:p>
        </w:tc>
      </w:tr>
      <w:tr w:rsidR="00D93668">
        <w:tc>
          <w:tcPr>
            <w:tcW w:w="3261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2268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198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1.035</w:t>
            </w:r>
          </w:p>
        </w:tc>
        <w:tc>
          <w:tcPr>
            <w:tcW w:w="439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1.003-1.067</w:t>
            </w:r>
          </w:p>
        </w:tc>
      </w:tr>
      <w:tr w:rsidR="00D93668">
        <w:tc>
          <w:tcPr>
            <w:tcW w:w="3261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BMI </w:t>
            </w:r>
          </w:p>
        </w:tc>
        <w:tc>
          <w:tcPr>
            <w:tcW w:w="2268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198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1.239</w:t>
            </w:r>
          </w:p>
        </w:tc>
        <w:tc>
          <w:tcPr>
            <w:tcW w:w="439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1.123-1.366</w:t>
            </w:r>
          </w:p>
        </w:tc>
      </w:tr>
      <w:tr w:rsidR="00D93668">
        <w:tc>
          <w:tcPr>
            <w:tcW w:w="3261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HDL </w:t>
            </w:r>
          </w:p>
        </w:tc>
        <w:tc>
          <w:tcPr>
            <w:tcW w:w="2268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98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0.976</w:t>
            </w:r>
          </w:p>
        </w:tc>
        <w:tc>
          <w:tcPr>
            <w:tcW w:w="439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0.957-0.995</w:t>
            </w:r>
          </w:p>
        </w:tc>
      </w:tr>
      <w:tr w:rsidR="00D93668">
        <w:tc>
          <w:tcPr>
            <w:tcW w:w="3261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HbA1c</w:t>
            </w:r>
          </w:p>
        </w:tc>
        <w:tc>
          <w:tcPr>
            <w:tcW w:w="2268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0.056</w:t>
            </w:r>
          </w:p>
        </w:tc>
        <w:tc>
          <w:tcPr>
            <w:tcW w:w="198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1.498</w:t>
            </w:r>
          </w:p>
        </w:tc>
        <w:tc>
          <w:tcPr>
            <w:tcW w:w="4394" w:type="dxa"/>
          </w:tcPr>
          <w:p w:rsidR="00D93668" w:rsidRDefault="00D93668">
            <w:pPr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0.989-2.269</w:t>
            </w:r>
          </w:p>
        </w:tc>
      </w:tr>
    </w:tbl>
    <w:p w:rsidR="00D93668" w:rsidRDefault="00D93668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D93668" w:rsidRDefault="00D93668">
      <w:pPr>
        <w:rPr>
          <w:rFonts w:ascii="Times New Roman" w:hAnsi="Times New Roman" w:cs="Times New Roman"/>
          <w:color w:val="000000"/>
          <w:lang w:val="en-US"/>
        </w:rPr>
      </w:pPr>
    </w:p>
    <w:p w:rsidR="00D93668" w:rsidRDefault="00D93668">
      <w:pPr>
        <w:rPr>
          <w:rFonts w:cstheme="minorBidi"/>
          <w:lang w:val="en-US"/>
        </w:rPr>
      </w:pPr>
    </w:p>
    <w:sectPr w:rsidR="00D93668" w:rsidSect="00D93668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668"/>
    <w:rsid w:val="00D9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Cambria" w:eastAsia="MS ??" w:hAnsi="Cambria" w:cs="Cambria"/>
      <w:sz w:val="24"/>
      <w:szCs w:val="24"/>
      <w:lang w:val="es-ES_tradnl"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spacing w:before="200" w:after="0" w:line="360" w:lineRule="auto"/>
      <w:ind w:left="142"/>
      <w:jc w:val="both"/>
      <w:outlineLvl w:val="1"/>
    </w:pPr>
    <w:rPr>
      <w:rFonts w:ascii="Arial" w:eastAsia="MS ????" w:hAnsi="Arial" w:cs="Arial"/>
      <w:b/>
      <w:bCs/>
      <w:lang w:val="en-US" w:eastAsia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eastAsia="MS ????" w:hAnsi="Arial" w:cs="Arial"/>
      <w:b/>
      <w:bCs/>
      <w:lang w:val="en-US"/>
    </w:rPr>
  </w:style>
  <w:style w:type="paragraph" w:customStyle="1" w:styleId="MittlereSchattierung1-Akzent11">
    <w:name w:val="Mittlere Schattierung 1 - Akzent 11"/>
    <w:uiPriority w:val="99"/>
    <w:rPr>
      <w:rFonts w:ascii="Cambria" w:eastAsia="MS Mincho" w:hAnsi="Cambria" w:cs="Cambria"/>
      <w:sz w:val="24"/>
      <w:szCs w:val="24"/>
      <w:lang w:val="es-ES_tradnl" w:eastAsia="ja-JP"/>
    </w:rPr>
  </w:style>
  <w:style w:type="paragraph" w:styleId="NoSpacing">
    <w:name w:val="No Spacing"/>
    <w:uiPriority w:val="99"/>
    <w:qFormat/>
    <w:rPr>
      <w:rFonts w:ascii="Cambria" w:eastAsia="MS ??" w:hAnsi="Cambria" w:cs="Cambria"/>
      <w:sz w:val="24"/>
      <w:szCs w:val="24"/>
      <w:lang w:val="es-ES_tradnl" w:eastAsia="ja-JP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val="es-ES_tradnl" w:eastAsia="ja-JP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lang w:val="es-ES_tradnl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624</Words>
  <Characters>3557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 Trebicka</dc:creator>
  <cp:keywords/>
  <dc:description/>
  <cp:lastModifiedBy>TEESLWW</cp:lastModifiedBy>
  <cp:revision>4</cp:revision>
  <dcterms:created xsi:type="dcterms:W3CDTF">2018-01-30T21:46:00Z</dcterms:created>
  <dcterms:modified xsi:type="dcterms:W3CDTF">2018-04-11T04:37:00Z</dcterms:modified>
</cp:coreProperties>
</file>