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7208D" w14:textId="72D3EFC7" w:rsidR="002B54BE" w:rsidRPr="004D2B48" w:rsidRDefault="002B54BE" w:rsidP="00152570">
      <w:pPr>
        <w:outlineLvl w:val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4D2B48">
        <w:rPr>
          <w:rFonts w:ascii="Times New Roman" w:hAnsi="Times New Roman" w:cs="Times New Roman"/>
          <w:b/>
          <w:sz w:val="22"/>
          <w:szCs w:val="22"/>
          <w:lang w:val="en-US"/>
        </w:rPr>
        <w:t>Ta</w:t>
      </w:r>
      <w:r w:rsidR="00D0414B">
        <w:rPr>
          <w:rFonts w:ascii="Times New Roman" w:hAnsi="Times New Roman" w:cs="Times New Roman"/>
          <w:b/>
          <w:sz w:val="22"/>
          <w:szCs w:val="22"/>
          <w:lang w:val="en-US"/>
        </w:rPr>
        <w:t>ble 5: Baseline characteristics</w:t>
      </w:r>
      <w:r w:rsidR="00F40FE0">
        <w:rPr>
          <w:rFonts w:ascii="Times New Roman" w:hAnsi="Times New Roman" w:cs="Times New Roman"/>
          <w:b/>
          <w:sz w:val="22"/>
          <w:szCs w:val="22"/>
          <w:lang w:val="en-US"/>
        </w:rPr>
        <w:t xml:space="preserve"> stratified by</w:t>
      </w:r>
      <w:r w:rsidR="00D0414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patients included in vitamin D </w:t>
      </w:r>
      <w:proofErr w:type="spellStart"/>
      <w:r w:rsidR="00D0414B">
        <w:rPr>
          <w:rFonts w:ascii="Times New Roman" w:hAnsi="Times New Roman" w:cs="Times New Roman"/>
          <w:b/>
          <w:sz w:val="22"/>
          <w:szCs w:val="22"/>
          <w:lang w:val="en-US"/>
        </w:rPr>
        <w:t>substudy</w:t>
      </w:r>
      <w:proofErr w:type="spellEnd"/>
      <w:r w:rsidR="00D0414B">
        <w:rPr>
          <w:rFonts w:ascii="Times New Roman" w:hAnsi="Times New Roman" w:cs="Times New Roman"/>
          <w:b/>
          <w:sz w:val="22"/>
          <w:szCs w:val="22"/>
          <w:lang w:val="en-US"/>
        </w:rPr>
        <w:t xml:space="preserve"> and patients not included</w:t>
      </w:r>
    </w:p>
    <w:tbl>
      <w:tblPr>
        <w:tblpPr w:leftFromText="181" w:rightFromText="181" w:vertAnchor="page" w:horzAnchor="page" w:tblpX="1549" w:tblpY="2337"/>
        <w:tblOverlap w:val="never"/>
        <w:tblW w:w="5000" w:type="pct"/>
        <w:tblLook w:val="04A0" w:firstRow="1" w:lastRow="0" w:firstColumn="1" w:lastColumn="0" w:noHBand="0" w:noVBand="1"/>
      </w:tblPr>
      <w:tblGrid>
        <w:gridCol w:w="4163"/>
        <w:gridCol w:w="1789"/>
        <w:gridCol w:w="1367"/>
        <w:gridCol w:w="2344"/>
        <w:gridCol w:w="368"/>
        <w:gridCol w:w="1444"/>
        <w:gridCol w:w="256"/>
        <w:gridCol w:w="1445"/>
      </w:tblGrid>
      <w:tr w:rsidR="0090384B" w:rsidRPr="002B54BE" w14:paraId="0FACAA78" w14:textId="77777777" w:rsidTr="0044697A">
        <w:trPr>
          <w:gridAfter w:val="2"/>
          <w:wAfter w:w="713" w:type="pct"/>
          <w:trHeight w:val="41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A286749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Characteristics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1149FD" w14:textId="63E70F4B" w:rsidR="0090384B" w:rsidRPr="002B54BE" w:rsidRDefault="00F40FE0" w:rsidP="00446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patients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 xml:space="preserve"> not included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substudy</w:t>
            </w:r>
            <w:proofErr w:type="spellEnd"/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5046CD" w14:textId="60DAC1AE" w:rsidR="0090384B" w:rsidRPr="002B54BE" w:rsidRDefault="00F40FE0" w:rsidP="00F40F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 xml:space="preserve">patients included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substudy</w:t>
            </w:r>
            <w:proofErr w:type="spellEnd"/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B902C8" w14:textId="77777777" w:rsidR="0090384B" w:rsidRPr="002B54BE" w:rsidRDefault="0090384B" w:rsidP="00446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p-Value</w:t>
            </w:r>
          </w:p>
        </w:tc>
      </w:tr>
      <w:tr w:rsidR="0090384B" w:rsidRPr="002B54BE" w14:paraId="373A11D2" w14:textId="77777777" w:rsidTr="00731205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6E148227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n (%)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bottom"/>
          </w:tcPr>
          <w:p w14:paraId="487FED3A" w14:textId="0D7869F1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1200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bottom"/>
          </w:tcPr>
          <w:p w14:paraId="6EBCAEEC" w14:textId="460F287E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828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(69%)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bottom"/>
          </w:tcPr>
          <w:p w14:paraId="578F804E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</w:tr>
      <w:tr w:rsidR="0090384B" w:rsidRPr="002B54BE" w14:paraId="44F4FA2D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14:paraId="49CA64D4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Demographic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characteristics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11C18B2A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9048839" w14:textId="6A929616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14:paraId="4DEAD4DD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711E235A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E6CAA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Age,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years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(median, IQR)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F02F5" w14:textId="209FEF99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75.0 (65.0, 83.0)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71253A" w14:textId="2A6E59BA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76.0 (67.0, 83.0)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AE1310" w14:textId="7C1683A8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</w:tr>
      <w:tr w:rsidR="0090384B" w:rsidRPr="002B54BE" w14:paraId="45A0267F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3F2C08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Male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sex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836BAF" w14:textId="45E0331C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639 (53.2%)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C6DD96" w14:textId="31132236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425 (51.3%)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C2F8221" w14:textId="6C847DDA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.39</w:t>
            </w:r>
          </w:p>
        </w:tc>
      </w:tr>
      <w:tr w:rsidR="0090384B" w:rsidRPr="002B54BE" w14:paraId="4A57D597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BF1AF61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BMI, kg/m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en-US"/>
              </w:rPr>
              <w:t xml:space="preserve">2 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(median, IQR)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D5FB0B" w14:textId="66319D38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24.0 (21.0, 28.0)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0C79F0" w14:textId="0F35EC01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24.0 (21.0, 28.0)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AEB4B7" w14:textId="063123BD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.67</w:t>
            </w:r>
          </w:p>
        </w:tc>
      </w:tr>
      <w:tr w:rsidR="0090384B" w:rsidRPr="002B54BE" w14:paraId="114827E4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A9E2E4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BMI WHO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9A2B22" w14:textId="1CAE274A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375A98A" w14:textId="2CCDFD33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F60C72" w14:textId="180AF963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84B" w:rsidRPr="002B54BE" w14:paraId="0F89E8B1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F0B54" w14:textId="77777777" w:rsidR="0090384B" w:rsidRPr="002B54BE" w:rsidRDefault="0090384B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1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409C2A" w14:textId="2B67FA6A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114 (9.5%)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3CF99" w14:textId="7F190616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68 (8.3%)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300058" w14:textId="5017DB96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.22</w:t>
            </w:r>
          </w:p>
        </w:tc>
      </w:tr>
      <w:tr w:rsidR="0090384B" w:rsidRPr="002B54BE" w14:paraId="62FD6930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B09509" w14:textId="77777777" w:rsidR="0090384B" w:rsidRPr="002B54BE" w:rsidRDefault="0090384B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63AB06" w14:textId="144EF909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637 (53.2%)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A4C098" w14:textId="1955E22C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419 (50.8%)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7D88FE" w14:textId="413424EA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84B" w:rsidRPr="002B54BE" w14:paraId="034FCCA8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B94C60" w14:textId="77777777" w:rsidR="0090384B" w:rsidRPr="002B54BE" w:rsidRDefault="0090384B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3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FDFC9F" w14:textId="0E6910F7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447 (37.3%)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D12106" w14:textId="3AC457EF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337 (40.9%)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1ECC509" w14:textId="230F70F0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84B" w:rsidRPr="002B54BE" w14:paraId="4441AED6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6AE91A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NRS*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de-DE"/>
              </w:rPr>
              <w:t>1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01BE44" w14:textId="2D9079F4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D0DEC" w14:textId="34D56F0E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3BDAB1" w14:textId="37653DCD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84B" w:rsidRPr="002B54BE" w14:paraId="5DBCC8A8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DD2F38" w14:textId="77777777" w:rsidR="0090384B" w:rsidRPr="002B54BE" w:rsidRDefault="0090384B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3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933F6" w14:textId="087604A7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395 (32.9%)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CCB506A" w14:textId="03F24ABA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229 (27.7%)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D8C9A5" w14:textId="3E4FDC37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.027</w:t>
            </w:r>
          </w:p>
        </w:tc>
      </w:tr>
      <w:tr w:rsidR="0090384B" w:rsidRPr="002B54BE" w14:paraId="18E09C4A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E6ACFD7" w14:textId="77777777" w:rsidR="0090384B" w:rsidRPr="002B54BE" w:rsidRDefault="0090384B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197CDA" w14:textId="535C0EF9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453 (37.8%)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D7B72C" w14:textId="2DA1A8DD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322 (38.9%)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AF61E" w14:textId="3C55525B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84B" w:rsidRPr="002B54BE" w14:paraId="02D27A2F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D88FFB" w14:textId="77777777" w:rsidR="0090384B" w:rsidRPr="002B54BE" w:rsidRDefault="0090384B" w:rsidP="0044697A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5</w:t>
            </w:r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E0DDB7" w14:textId="4D5510D0" w:rsidR="0090384B" w:rsidRPr="009038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90384B">
              <w:rPr>
                <w:rFonts w:ascii="Times New Roman" w:eastAsia="Times New Roman" w:hAnsi="Times New Roman" w:cs="Times New Roman"/>
                <w:sz w:val="20"/>
                <w:szCs w:val="20"/>
              </w:rPr>
              <w:t>352 (29.3%)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3A690BF" w14:textId="4DAA20ED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277 (33.5%)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0BAC01" w14:textId="6DEE6984" w:rsidR="0090384B" w:rsidRPr="00D0414B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D041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0384B" w:rsidRPr="002B54BE" w14:paraId="69CB3AB8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A60C0D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Main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diagnosis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 </w:t>
            </w:r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21EA25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0627C" w14:textId="1DB6C27B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86F1D7E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734D1722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989DC7" w14:textId="77777777" w:rsidR="0090384B" w:rsidRPr="002B54BE" w:rsidRDefault="0090384B" w:rsidP="0044697A">
            <w:pPr>
              <w:ind w:left="21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Infectious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CDDFE6" w14:textId="02C67319" w:rsidR="0090384B" w:rsidRPr="00F40FE0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(32.8%)</w:t>
            </w:r>
          </w:p>
        </w:tc>
        <w:tc>
          <w:tcPr>
            <w:tcW w:w="825" w:type="pct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3712A" w14:textId="17627D53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219 (26.4%)</w:t>
            </w:r>
          </w:p>
        </w:tc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E946C7" w14:textId="7ABC7E5D" w:rsidR="0090384B" w:rsidRPr="002B54BE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001</w:t>
            </w:r>
          </w:p>
        </w:tc>
      </w:tr>
      <w:tr w:rsidR="0090384B" w:rsidRPr="002B54BE" w14:paraId="1495EE13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7D6132" w14:textId="77777777" w:rsidR="0090384B" w:rsidRPr="002B54BE" w:rsidRDefault="0090384B" w:rsidP="0044697A">
            <w:pPr>
              <w:ind w:left="21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Cancer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3885F8" w14:textId="0F6FD66E" w:rsidR="0090384B" w:rsidRPr="00F40FE0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 (16.1%)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785F5A" w14:textId="04608ACD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181 (21.9%)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EEB4AB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2A08F67B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DAFC3C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Cardiovascular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5C1D01" w14:textId="6465C0E9" w:rsidR="0090384B" w:rsidRPr="00F40FE0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(9.3%)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D15EDF" w14:textId="18A6E805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93 (11.2%)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314AA2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2CA2C25B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4870E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Gastrointestinal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CC08002" w14:textId="14250543" w:rsidR="0090384B" w:rsidRPr="00F40FE0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(8.2%)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FFB970F" w14:textId="1BCB2DA0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66 (8.0%)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DED51F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24240D78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06EA75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Frailty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4858B9C" w14:textId="42E5B517" w:rsidR="0090384B" w:rsidRPr="00F40FE0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(10.8%)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49BC6F" w14:textId="517EF59D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65 (7.9%)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CEC337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74A0F9EC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56B12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Miscellaneous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17718A3" w14:textId="1214777C" w:rsidR="0090384B" w:rsidRPr="00F40FE0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(5.8%)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F8DC11" w14:textId="60965BA6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59 (7.1%)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1F2A28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34DEA003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A0D82E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Pulmonary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292F88" w14:textId="0C98C64A" w:rsidR="0090384B" w:rsidRPr="00F40FE0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(6.1%)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11325F" w14:textId="4F8DCBDE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52 (6.3%)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FC648AB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65DE1532" w14:textId="77777777" w:rsidTr="0044697A">
        <w:trPr>
          <w:gridAfter w:val="2"/>
          <w:wAfter w:w="713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AD6F66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Renal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107021" w14:textId="1C94B820" w:rsidR="0090384B" w:rsidRPr="00F40FE0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(2.2%)</w:t>
            </w:r>
          </w:p>
        </w:tc>
        <w:tc>
          <w:tcPr>
            <w:tcW w:w="825" w:type="pct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AAA2F0" w14:textId="70790B33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42 (5.1%)</w:t>
            </w:r>
          </w:p>
        </w:tc>
        <w:tc>
          <w:tcPr>
            <w:tcW w:w="582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39C240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6068C734" w14:textId="77777777" w:rsidTr="0044697A">
        <w:trPr>
          <w:gridAfter w:val="2"/>
          <w:wAfter w:w="713" w:type="pct"/>
          <w:trHeight w:val="280"/>
        </w:trPr>
        <w:tc>
          <w:tcPr>
            <w:tcW w:w="16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A6D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Metabolic</w:t>
            </w:r>
            <w:proofErr w:type="spellEnd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disorder</w:t>
            </w:r>
            <w:proofErr w:type="spellEnd"/>
          </w:p>
        </w:tc>
        <w:tc>
          <w:tcPr>
            <w:tcW w:w="12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46E5" w14:textId="311929DF" w:rsidR="0090384B" w:rsidRPr="00F40FE0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(2.8%)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9B0E" w14:textId="60E748C0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28 (3.4%)</w:t>
            </w:r>
          </w:p>
        </w:tc>
        <w:tc>
          <w:tcPr>
            <w:tcW w:w="5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3616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2B54BE" w14:paraId="5179FEFF" w14:textId="77777777" w:rsidTr="00731205">
        <w:trPr>
          <w:gridAfter w:val="2"/>
          <w:wAfter w:w="713" w:type="pct"/>
          <w:trHeight w:val="280"/>
        </w:trPr>
        <w:tc>
          <w:tcPr>
            <w:tcW w:w="16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EEE3C" w14:textId="77777777" w:rsidR="0090384B" w:rsidRPr="002B54BE" w:rsidRDefault="0090384B" w:rsidP="0044697A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Neurological </w:t>
            </w:r>
            <w:proofErr w:type="spellStart"/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disorder</w:t>
            </w:r>
            <w:proofErr w:type="spellEnd"/>
          </w:p>
        </w:tc>
        <w:tc>
          <w:tcPr>
            <w:tcW w:w="12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08FE3" w14:textId="1D563D78" w:rsidR="0090384B" w:rsidRPr="00F40FE0" w:rsidRDefault="001F179F" w:rsidP="0044697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F40F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(6.0%)</w:t>
            </w:r>
          </w:p>
        </w:tc>
        <w:tc>
          <w:tcPr>
            <w:tcW w:w="82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BE33" w14:textId="344B4126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23 (2.8%)</w:t>
            </w:r>
          </w:p>
        </w:tc>
        <w:tc>
          <w:tcPr>
            <w:tcW w:w="5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6FFC" w14:textId="77777777" w:rsidR="0090384B" w:rsidRPr="002B54BE" w:rsidRDefault="0090384B" w:rsidP="0044697A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2B54BE" w:rsidRPr="002B54BE" w14:paraId="1138DA27" w14:textId="77777777" w:rsidTr="00731205">
        <w:trPr>
          <w:trHeight w:val="260"/>
        </w:trPr>
        <w:tc>
          <w:tcPr>
            <w:tcW w:w="2327" w:type="pct"/>
            <w:gridSpan w:val="2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385E91" w14:textId="2AA1FF24" w:rsidR="002B54BE" w:rsidRPr="002B54BE" w:rsidRDefault="002B54BE" w:rsidP="00731205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  <w:tc>
          <w:tcPr>
            <w:tcW w:w="1266" w:type="pct"/>
            <w:gridSpan w:val="2"/>
            <w:shd w:val="clear" w:color="auto" w:fill="auto"/>
            <w:noWrap/>
            <w:vAlign w:val="bottom"/>
            <w:hideMark/>
          </w:tcPr>
          <w:p w14:paraId="1D90CA07" w14:textId="77777777" w:rsidR="002B54BE" w:rsidRPr="002B54BE" w:rsidRDefault="002B54BE" w:rsidP="00731205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  <w:tc>
          <w:tcPr>
            <w:tcW w:w="825" w:type="pct"/>
            <w:gridSpan w:val="3"/>
            <w:shd w:val="clear" w:color="auto" w:fill="auto"/>
            <w:noWrap/>
            <w:vAlign w:val="bottom"/>
            <w:hideMark/>
          </w:tcPr>
          <w:p w14:paraId="56A330DA" w14:textId="77777777" w:rsidR="002B54BE" w:rsidRPr="002B54BE" w:rsidRDefault="002B54BE" w:rsidP="00731205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  <w:tc>
          <w:tcPr>
            <w:tcW w:w="582" w:type="pct"/>
            <w:shd w:val="clear" w:color="auto" w:fill="auto"/>
            <w:noWrap/>
            <w:vAlign w:val="bottom"/>
            <w:hideMark/>
          </w:tcPr>
          <w:p w14:paraId="4D9611E2" w14:textId="77777777" w:rsidR="002B54BE" w:rsidRPr="002B54BE" w:rsidRDefault="002B54BE" w:rsidP="00731205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</w:tr>
    </w:tbl>
    <w:p w14:paraId="4D15D5D8" w14:textId="3C762273" w:rsidR="00D43B1A" w:rsidRDefault="00D43B1A"/>
    <w:p w14:paraId="59D6074E" w14:textId="77777777" w:rsidR="00D43B1A" w:rsidRDefault="00D43B1A">
      <w:r>
        <w:br w:type="page"/>
      </w:r>
    </w:p>
    <w:tbl>
      <w:tblPr>
        <w:tblpPr w:leftFromText="181" w:rightFromText="181" w:vertAnchor="page" w:tblpXSpec="center" w:tblpY="1798"/>
        <w:tblOverlap w:val="never"/>
        <w:tblW w:w="5000" w:type="pct"/>
        <w:tblLook w:val="04A0" w:firstRow="1" w:lastRow="0" w:firstColumn="1" w:lastColumn="0" w:noHBand="0" w:noVBand="1"/>
      </w:tblPr>
      <w:tblGrid>
        <w:gridCol w:w="4120"/>
        <w:gridCol w:w="3203"/>
        <w:gridCol w:w="2712"/>
        <w:gridCol w:w="1457"/>
        <w:gridCol w:w="1684"/>
      </w:tblGrid>
      <w:tr w:rsidR="001F179F" w:rsidRPr="00D43B1A" w14:paraId="1EE2230F" w14:textId="77777777" w:rsidTr="00731205">
        <w:trPr>
          <w:gridAfter w:val="1"/>
          <w:wAfter w:w="689" w:type="pct"/>
          <w:trHeight w:val="408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01B63BC0" w14:textId="77777777" w:rsidR="001F179F" w:rsidRPr="00D43B1A" w:rsidRDefault="001F179F" w:rsidP="001F179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lastRenderedPageBreak/>
              <w:t>Characteristics</w:t>
            </w:r>
            <w:proofErr w:type="spellEnd"/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04924F59" w14:textId="46FCAA99" w:rsidR="001F179F" w:rsidRPr="00D43B1A" w:rsidRDefault="00272B7A" w:rsidP="001F17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patients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 xml:space="preserve"> not included in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substudy</w:t>
            </w:r>
            <w:proofErr w:type="spellEnd"/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7BFABC5B" w14:textId="2A59FC18" w:rsidR="001F179F" w:rsidRPr="00D43B1A" w:rsidRDefault="00272B7A" w:rsidP="001F179F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en-US"/>
              </w:rPr>
              <w:t>patients included in substudy</w:t>
            </w:r>
            <w:bookmarkStart w:id="0" w:name="_GoBack"/>
            <w:bookmarkEnd w:id="0"/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14:paraId="5D18E3A5" w14:textId="77777777" w:rsidR="001F179F" w:rsidRPr="00D43B1A" w:rsidRDefault="001F179F" w:rsidP="001F179F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p-Value</w:t>
            </w:r>
          </w:p>
        </w:tc>
      </w:tr>
      <w:tr w:rsidR="0090384B" w:rsidRPr="00D43B1A" w14:paraId="18D6A7B2" w14:textId="77777777" w:rsidTr="00731205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6467C26D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Comorbidities</w:t>
            </w:r>
            <w:proofErr w:type="spellEnd"/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78713333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29C62789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31E77DEC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D43B1A" w14:paraId="38583504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EC0CC9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Hypertension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4BF9BB" w14:textId="549E4107" w:rsidR="0090384B" w:rsidRPr="00CD6B84" w:rsidRDefault="001F179F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(51.7%)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BB877C3" w14:textId="1EE04D14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488 (58.9%)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D7655B" w14:textId="144A3CEA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001</w:t>
            </w:r>
          </w:p>
        </w:tc>
      </w:tr>
      <w:tr w:rsidR="0090384B" w:rsidRPr="00D43B1A" w14:paraId="1EEBB262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F6B5F1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Cancer</w:t>
            </w:r>
            <w:proofErr w:type="spellEnd"/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A5945B" w14:textId="390A9A20" w:rsidR="0090384B" w:rsidRPr="00CD6B84" w:rsidRDefault="001F179F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 (31.4%)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393D86" w14:textId="128B582B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290 (35.0%)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EFA2F0C" w14:textId="3287BB68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089</w:t>
            </w:r>
          </w:p>
        </w:tc>
      </w:tr>
      <w:tr w:rsidR="0090384B" w:rsidRPr="00D43B1A" w14:paraId="5270402B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2716F8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Chronic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renal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failure</w:t>
            </w:r>
            <w:proofErr w:type="spellEnd"/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602F24" w14:textId="4EF12FB4" w:rsidR="0090384B" w:rsidRPr="00CD6B84" w:rsidRDefault="001F179F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 (29.4%)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2FD77C1" w14:textId="5F0003F8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288 (34.8%)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E814BC" w14:textId="5DE3D5BA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011</w:t>
            </w:r>
          </w:p>
        </w:tc>
      </w:tr>
      <w:tr w:rsidR="0090384B" w:rsidRPr="00D43B1A" w14:paraId="6B6DE11E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5AA396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Cardiovascular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disease</w:t>
            </w:r>
            <w:proofErr w:type="spellEnd"/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7D5B51" w14:textId="22724BC7" w:rsidR="0090384B" w:rsidRPr="00CD6B84" w:rsidRDefault="001F179F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 (30.3%)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250632" w14:textId="41C19512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202 (24.4%)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6B88DA" w14:textId="2E7C98EF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003</w:t>
            </w:r>
          </w:p>
        </w:tc>
      </w:tr>
      <w:tr w:rsidR="0090384B" w:rsidRPr="00D43B1A" w14:paraId="63DD4D23" w14:textId="77777777" w:rsidTr="00731205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1623880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Diabetes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E89F47C" w14:textId="15EB655F" w:rsidR="0090384B" w:rsidRPr="00CD6B84" w:rsidRDefault="001F179F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 (19.2%)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5D74F823" w14:textId="74DE9B8A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198 (23.9%)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B602E4E" w14:textId="5C55B63F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01</w:t>
            </w:r>
          </w:p>
        </w:tc>
      </w:tr>
      <w:tr w:rsidR="0090384B" w:rsidRPr="00D43B1A" w14:paraId="10F9B770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519A6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Chronic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heart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failure</w:t>
            </w:r>
            <w:proofErr w:type="spellEnd"/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4BD78E" w14:textId="5E6F220D" w:rsidR="0090384B" w:rsidRPr="00CD6B84" w:rsidRDefault="001F179F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 (17.1%)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995945" w14:textId="3280EAAF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148 (17.9%)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502A17B" w14:textId="775A2D9A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6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</w:t>
            </w:r>
          </w:p>
        </w:tc>
      </w:tr>
      <w:tr w:rsidR="0090384B" w:rsidRPr="00D43B1A" w14:paraId="4817F52A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FF0FAA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COPD*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de-DE"/>
              </w:rPr>
              <w:t>3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C5E118" w14:textId="5A0F7553" w:rsidR="0090384B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 (15.7%)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5951BA" w14:textId="2BB91C1C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115 (13.9%)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A117BA" w14:textId="5220F6A8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27</w:t>
            </w:r>
          </w:p>
        </w:tc>
      </w:tr>
      <w:tr w:rsidR="0090384B" w:rsidRPr="00D43B1A" w14:paraId="108815E9" w14:textId="77777777" w:rsidTr="0090384B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2527BE" w14:textId="61613AB1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PAOD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*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de-DE"/>
              </w:rPr>
              <w:t>2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D40518" w14:textId="668DB20E" w:rsidR="0090384B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(8.3%)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D4668C" w14:textId="562429A3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86 (10.4%)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6EFA60" w14:textId="1393F1CF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12</w:t>
            </w:r>
          </w:p>
        </w:tc>
      </w:tr>
      <w:tr w:rsidR="0090384B" w:rsidRPr="00D43B1A" w14:paraId="75EC36F1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FBD47BD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Stroke</w:t>
            </w:r>
            <w:proofErr w:type="spellEnd"/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C790A3" w14:textId="40A4ADBB" w:rsidR="0090384B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(7.5%)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04B686" w14:textId="6D53D52B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72 (8.7%)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3DB0F71" w14:textId="4F3B2BF1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33</w:t>
            </w:r>
          </w:p>
        </w:tc>
      </w:tr>
      <w:tr w:rsidR="0090384B" w:rsidRPr="00D43B1A" w14:paraId="634FB290" w14:textId="77777777" w:rsidTr="0090384B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04B40A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Dementia</w:t>
            </w:r>
            <w:proofErr w:type="spellEnd"/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5D3D9AC" w14:textId="0F0A9192" w:rsidR="0090384B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(3.9%)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52807B" w14:textId="7683A386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28 (3.4%)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17B38A" w14:textId="7775DB49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.</w:t>
            </w:r>
            <w:r w:rsidR="001F179F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53</w:t>
            </w:r>
          </w:p>
        </w:tc>
      </w:tr>
      <w:tr w:rsidR="0090384B" w:rsidRPr="00D43B1A" w14:paraId="266C5DBE" w14:textId="77777777" w:rsidTr="00731205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3821ADA" w14:textId="77777777" w:rsidR="0090384B" w:rsidRPr="00D43B1A" w:rsidRDefault="0090384B" w:rsidP="0090384B">
            <w:pPr>
              <w:ind w:firstLineChars="100" w:firstLine="216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Laboratory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findings</w:t>
            </w:r>
            <w:proofErr w:type="spellEnd"/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6CCE328E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3D7673A9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</w:tcPr>
          <w:p w14:paraId="044000D3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CD6B84" w:rsidRPr="00D43B1A" w14:paraId="6BDCF526" w14:textId="77777777" w:rsidTr="00731205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655199E" w14:textId="77777777" w:rsidR="00CD6B84" w:rsidRPr="00D43B1A" w:rsidRDefault="00CD6B84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Albumin median (IQR)</w:t>
            </w:r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72DC2DAC" w14:textId="08920F0C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33.8 (29, 37)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3D108D6" w14:textId="67D5BC1B" w:rsidR="00CD6B84" w:rsidRPr="00D43B1A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27.4 (23.1, 31.8)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54CBC35" w14:textId="51D4309F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CD6B84" w:rsidRPr="00D43B1A" w14:paraId="31917ADC" w14:textId="77777777" w:rsidTr="0090384B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B59FFA" w14:textId="77777777" w:rsidR="00CD6B84" w:rsidRPr="00D43B1A" w:rsidRDefault="00CD6B84" w:rsidP="0090384B">
            <w:pPr>
              <w:ind w:left="210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Creatinin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median (IQR)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4A6315" w14:textId="58A9BACA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86 (65, 122)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6C82108" w14:textId="0967B908" w:rsidR="00CD6B84" w:rsidRPr="00D43B1A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88.0 (65.0, 133.0)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6A7E1E2" w14:textId="1FDB125F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.26</w:t>
            </w:r>
          </w:p>
        </w:tc>
      </w:tr>
      <w:tr w:rsidR="00CD6B84" w:rsidRPr="00D43B1A" w14:paraId="7AA78FFB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232902" w14:textId="77777777" w:rsidR="00CD6B84" w:rsidRPr="00D43B1A" w:rsidRDefault="00CD6B84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Calcium median (IQR)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08C54" w14:textId="14EB46FB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2.24 (2.16, 2.34)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64349A" w14:textId="7C964D2B" w:rsidR="00CD6B84" w:rsidRPr="00D43B1A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2.1 (2.0, 2.2)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42D9BB" w14:textId="215909BB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CD6B84" w:rsidRPr="00D43B1A" w14:paraId="11C6DB1E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4B811B" w14:textId="77777777" w:rsidR="00CD6B84" w:rsidRPr="00D43B1A" w:rsidRDefault="00CD6B84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Phosphat median (IQR)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857FC8" w14:textId="5016A6A7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.93 (.77, 1.28)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83E610" w14:textId="0C7F9933" w:rsidR="00CD6B84" w:rsidRPr="00D43B1A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0.8 (0.5, 1.1)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F1DB573" w14:textId="279CE04A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.18</w:t>
            </w:r>
          </w:p>
        </w:tc>
      </w:tr>
      <w:tr w:rsidR="00CD6B84" w:rsidRPr="00D43B1A" w14:paraId="7CAF6F20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D0C0C7" w14:textId="77777777" w:rsidR="00CD6B84" w:rsidRPr="00D43B1A" w:rsidRDefault="00CD6B84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Vitamin D on admission, median (IQR)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ECF221" w14:textId="0B596453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1180DB" w14:textId="23EC96C9" w:rsidR="00CD6B84" w:rsidRPr="00D43B1A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44.0 (26.1, 67.1)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89131F" w14:textId="622E1978" w:rsidR="00CD6B84" w:rsidRPr="00D43B1A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</w:p>
        </w:tc>
      </w:tr>
      <w:tr w:rsidR="0090384B" w:rsidRPr="00D43B1A" w14:paraId="6DC8C225" w14:textId="77777777" w:rsidTr="00731205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7147257E" w14:textId="77777777" w:rsidR="0090384B" w:rsidRPr="00D43B1A" w:rsidRDefault="0090384B" w:rsidP="0090384B">
            <w:pPr>
              <w:ind w:firstLineChars="100" w:firstLine="216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 xml:space="preserve">Clinical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  <w:t>findings</w:t>
            </w:r>
            <w:proofErr w:type="spellEnd"/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431515AC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AED37A9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14:paraId="197D0F83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90384B" w:rsidRPr="00D43B1A" w14:paraId="0F0AED13" w14:textId="77777777" w:rsidTr="00731205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CF010" w14:textId="77777777" w:rsidR="0090384B" w:rsidRPr="00D43B1A" w:rsidRDefault="0090384B" w:rsidP="0090384B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Barthel's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index</w:t>
            </w:r>
            <w:proofErr w:type="spellEnd"/>
          </w:p>
        </w:tc>
        <w:tc>
          <w:tcPr>
            <w:tcW w:w="1266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4DF8BCA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828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026F52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755356" w14:textId="77777777" w:rsidR="0090384B" w:rsidRPr="00D43B1A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 </w:t>
            </w:r>
          </w:p>
        </w:tc>
      </w:tr>
      <w:tr w:rsidR="00CD6B84" w:rsidRPr="00D43B1A" w14:paraId="20841DA1" w14:textId="77777777" w:rsidTr="0090384B">
        <w:trPr>
          <w:gridAfter w:val="1"/>
          <w:wAfter w:w="689" w:type="pct"/>
          <w:trHeight w:val="280"/>
        </w:trPr>
        <w:tc>
          <w:tcPr>
            <w:tcW w:w="1614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35BBDC" w14:textId="77777777" w:rsidR="00CD6B84" w:rsidRPr="00D43B1A" w:rsidRDefault="00CD6B84" w:rsidP="0090384B">
            <w:pPr>
              <w:ind w:left="426"/>
              <w:rPr>
                <w:rFonts w:ascii="Times New Roman" w:eastAsia="Times New Roman" w:hAnsi="Times New Roman" w:cs="Times New Roman"/>
                <w:b/>
                <w:bCs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median (IQR)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F1A3C" w14:textId="35BAC77C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90 (70, 100)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CE3B66" w14:textId="75E69EAA" w:rsidR="00CD6B84" w:rsidRPr="00D43B1A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85 (70, 95)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BC99C76" w14:textId="1429FE0C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.004</w:t>
            </w:r>
          </w:p>
        </w:tc>
      </w:tr>
      <w:tr w:rsidR="00CD6B84" w:rsidRPr="00D43B1A" w14:paraId="59B04EF0" w14:textId="77777777" w:rsidTr="0090384B">
        <w:trPr>
          <w:gridAfter w:val="1"/>
          <w:wAfter w:w="689" w:type="pct"/>
          <w:trHeight w:val="260"/>
        </w:trPr>
        <w:tc>
          <w:tcPr>
            <w:tcW w:w="1614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717D43" w14:textId="77777777" w:rsidR="00CD6B84" w:rsidRPr="00D43B1A" w:rsidRDefault="00CD6B84" w:rsidP="0090384B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functional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impairment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 </w:t>
            </w:r>
          </w:p>
          <w:p w14:paraId="27DF29AA" w14:textId="77777777" w:rsidR="00CD6B84" w:rsidRPr="00D43B1A" w:rsidRDefault="00CD6B84" w:rsidP="0090384B">
            <w:pPr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 xml:space="preserve">(≥10% </w:t>
            </w:r>
            <w:proofErr w:type="spellStart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decline</w:t>
            </w:r>
            <w:proofErr w:type="spellEnd"/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)</w:t>
            </w:r>
          </w:p>
        </w:tc>
        <w:tc>
          <w:tcPr>
            <w:tcW w:w="1266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150BD1" w14:textId="2D70ABC9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660 (55.0%)</w:t>
            </w:r>
          </w:p>
        </w:tc>
        <w:tc>
          <w:tcPr>
            <w:tcW w:w="828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732D63" w14:textId="60B7E1B4" w:rsidR="00CD6B84" w:rsidRPr="00D43B1A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de-DE"/>
              </w:rPr>
              <w:t>530 (64%)</w:t>
            </w:r>
          </w:p>
        </w:tc>
        <w:tc>
          <w:tcPr>
            <w:tcW w:w="6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A10E59" w14:textId="71AEE789" w:rsidR="00CD6B84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&lt;</w:t>
            </w:r>
            <w:r w:rsidRPr="00CD6B84">
              <w:rPr>
                <w:rFonts w:ascii="Times New Roman" w:eastAsia="Times New Roman" w:hAnsi="Times New Roman" w:cs="Times New Roman"/>
                <w:sz w:val="20"/>
                <w:szCs w:val="20"/>
              </w:rPr>
              <w:t>.001</w:t>
            </w:r>
          </w:p>
        </w:tc>
      </w:tr>
      <w:tr w:rsidR="0090384B" w:rsidRPr="00D43B1A" w14:paraId="020C86A2" w14:textId="77777777" w:rsidTr="00731205">
        <w:trPr>
          <w:trHeight w:val="260"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5D974" w14:textId="7833F4A7" w:rsid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*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en-US"/>
              </w:rPr>
              <w:t>1</w:t>
            </w:r>
            <w:r w:rsidRPr="002B54BE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 xml:space="preserve"> NRS, Nutritional Risk Screening 2002</w:t>
            </w:r>
          </w:p>
          <w:p w14:paraId="658BD647" w14:textId="77777777" w:rsidR="00CD6B84" w:rsidRDefault="0090384B" w:rsidP="0090384B">
            <w:pPr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</w:pP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*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 xml:space="preserve"> PAOD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>, peripheral artery occlusive disease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br/>
              <w:t>*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vertAlign w:val="superscript"/>
                <w:lang w:val="en-US"/>
              </w:rPr>
              <w:t>3</w:t>
            </w:r>
            <w:r w:rsidRPr="00D43B1A">
              <w:rPr>
                <w:rFonts w:ascii="Times New Roman" w:eastAsia="Times New Roman" w:hAnsi="Times New Roman" w:cs="Times New Roman"/>
                <w:sz w:val="20"/>
                <w:szCs w:val="22"/>
                <w:lang w:val="en-US"/>
              </w:rPr>
              <w:t xml:space="preserve"> COPD, chronic obstructive pulmonary disease</w:t>
            </w:r>
          </w:p>
          <w:p w14:paraId="5BD12886" w14:textId="296E896F" w:rsidR="0090384B" w:rsidRPr="00CD6B84" w:rsidRDefault="00CD6B84" w:rsidP="009038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</w:t>
            </w: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n.a</w:t>
            </w:r>
            <w:proofErr w:type="spellEnd"/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not </w:t>
            </w:r>
            <w:proofErr w:type="spellStart"/>
            <w:r w:rsidRPr="00CD6B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applicable</w:t>
            </w:r>
            <w:proofErr w:type="spellEnd"/>
            <w:r w:rsidR="0090384B" w:rsidRPr="00CD6B8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</w:tbl>
    <w:p w14:paraId="051EA65B" w14:textId="77777777" w:rsidR="000B2533" w:rsidRDefault="000B2533"/>
    <w:sectPr w:rsidR="000B2533" w:rsidSect="002B54BE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D0"/>
    <w:rsid w:val="000B2533"/>
    <w:rsid w:val="00152570"/>
    <w:rsid w:val="001F179F"/>
    <w:rsid w:val="00272B7A"/>
    <w:rsid w:val="002B54BE"/>
    <w:rsid w:val="0044697A"/>
    <w:rsid w:val="00731205"/>
    <w:rsid w:val="0090384B"/>
    <w:rsid w:val="00C26393"/>
    <w:rsid w:val="00C57C3F"/>
    <w:rsid w:val="00C650D0"/>
    <w:rsid w:val="00CD6B84"/>
    <w:rsid w:val="00D0414B"/>
    <w:rsid w:val="00D43B1A"/>
    <w:rsid w:val="00EC244B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DBDF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BE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BE"/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1913</Characters>
  <Application>Microsoft Macintosh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2019-09-09T14:09:00Z</dcterms:created>
  <dcterms:modified xsi:type="dcterms:W3CDTF">2019-09-09T14:57:00Z</dcterms:modified>
</cp:coreProperties>
</file>