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1" w:rsidRDefault="00BC3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3. </w:t>
      </w:r>
      <w:bookmarkStart w:id="0" w:name="_Hlk18493846"/>
      <w:r>
        <w:rPr>
          <w:rFonts w:ascii="Times New Roman" w:hAnsi="Times New Roman" w:cs="Times New Roman"/>
          <w:sz w:val="24"/>
          <w:szCs w:val="24"/>
        </w:rPr>
        <w:t>Mean monthly cost estimates by stage at diagnosis by treatment modality, and significant predictors of cancer-attributable costs during the staging phase</w:t>
      </w:r>
      <w:bookmarkEnd w:id="0"/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1440"/>
        <w:gridCol w:w="3735"/>
        <w:gridCol w:w="3735"/>
        <w:gridCol w:w="900"/>
        <w:gridCol w:w="900"/>
        <w:gridCol w:w="1140"/>
      </w:tblGrid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bookmarkStart w:id="1" w:name="_Hlk534909494"/>
          </w:p>
        </w:tc>
        <w:tc>
          <w:tcPr>
            <w:tcW w:w="144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Total Cost Predictors</w:t>
            </w:r>
          </w:p>
        </w:tc>
      </w:tr>
      <w:tr w:rsidR="00BC38F1">
        <w:trPr>
          <w:trHeight w:val="33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Patient-liability cost (95% CI)</w:t>
            </w: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Total cost (95% CI)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AJCC Stage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(38.0)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$1,581 ($1,409-$1,752)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$17,662 ($15,400-$19,925)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(15.6)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$1,704 ($1,445-$1,964)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$15,865 ($12,953-$18,776)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(14.8)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$1,650 ($1,487-$1,814)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$15,888 ($13,117-$18,659)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(31.6)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$1,739 ($1,601-$1,878)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$14,242 ($12,403-$16,081)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(31.8)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$1,597 ($1,492-$1,703)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$17,951 ($16,604-$19,298)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(11.9)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$1,836 ($1,697-$1,976)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$20,279 ($17,188-$23,371)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(19.6)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$1,731 ($1,638-$1,824)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$16,661 ($15,228-$18,093)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 (36.7)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$1,920 ($1,834-$2,006)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$17,072 ($15,928-$18,217)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III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(17.3)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$1,516 ($1,297-$1,734)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$16,560 ($13,938-$19,182)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(13.8)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$1,551 ($1,340-$1,761)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$14,822 ($12,118-$17,526)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(24.0)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$1,545 ($1,425-$1,665)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$15,737 ($13,225-$18,249)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(44.9)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$1,715 ($1.620-$1,810)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$14,064 (12,850-$15,277)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IV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 (16.8)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$765 ($527-$1,111)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$16,301 ($14,819-$17,782)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1,547 (35.7)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$931 ($744-$1,165)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$14,107 ($13,334-$14,880)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1,687 (39.0)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$966 ($833-$1,121)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$6,001 ($4,882-$7,375)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Historic Stage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(38.0)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$1,460 ($1,360-$1,560)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$17,662 ($15,400-$19,925)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(15.6)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$1,617 ($1,567-$1,666)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$15,865 ($12,953-$18,776)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(14.8)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$1,650 ($1,487-$1,814)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$15,888 ($13,117-$18,659)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(31.6)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$1,659 ($1,609-$1,710)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$14,622 ($13,819-$15.425)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77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7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(28.2)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$1,553 ($1,455-$1,651)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$17,396 ($16,145-$18,647)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 (12.6)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$1,745 ($1,628-$1,862)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$18,389 ($15,951-$20,827)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 (19.4)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$1,678 ($1,596-$1,761)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$16,380 ($14,926-$17,834)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1,237 (39.8)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$1,853 ($1,783-$1,923)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$16,090 ($15,169-$17,012)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 (17.3)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$1,505 ($1,407-$1,603)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$16,773 ($15,378-$18,167)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(8.8)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$1,703 ($1,554-$1,851)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$18,526 ($18,392-$20,660)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70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1,683 (35.4)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$1,616 ($1,569-$1,663)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$14,274 ($13,535-$15,014)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1,836 (38.6)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$1,673 ($1,624-$1,721)</w:t>
            </w:r>
          </w:p>
        </w:tc>
        <w:tc>
          <w:tcPr>
            <w:tcW w:w="3735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$14,698 ($13,935-$15,460)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1"/>
    <w:p w:rsidR="00BC38F1" w:rsidRDefault="00BC38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 positive (+) symbol indicates that the covariate in the regression model has a parameter estimate greater than 0, while a negative (-) symbol indicates that the parameter estimate is less than 0. Treatment strategy costs are not shown if less than 10% of patients within a stage received that treatment.</w:t>
      </w:r>
    </w:p>
    <w:p w:rsidR="00BC38F1" w:rsidRDefault="00BC38F1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2" w:name="_GoBack"/>
      <w:r>
        <w:rPr>
          <w:rFonts w:ascii="Times New Roman" w:hAnsi="Times New Roman" w:cs="Times New Roman"/>
          <w:sz w:val="20"/>
          <w:szCs w:val="20"/>
        </w:rPr>
        <w:t>CI: Confidence Interval</w:t>
      </w:r>
    </w:p>
    <w:bookmarkEnd w:id="2"/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Digital Content 4:</w:t>
      </w:r>
      <w:r>
        <w:rPr>
          <w:rFonts w:ascii="Times New Roman" w:hAnsi="Times New Roman" w:cs="Times New Roman"/>
          <w:sz w:val="24"/>
          <w:szCs w:val="24"/>
        </w:rPr>
        <w:t xml:space="preserve"> Mean monthly cost estimates during the one-month surgery phase, by stage at diagnosis*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8"/>
        <w:gridCol w:w="3801"/>
        <w:gridCol w:w="3801"/>
      </w:tblGrid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38F1">
        <w:trPr>
          <w:trHeight w:val="339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Monthly Patient-liability cost </w:t>
            </w:r>
          </w:p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Monthly Total cost </w:t>
            </w:r>
          </w:p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(95% CI)</w:t>
            </w: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AJCC Stage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I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$2,462 ($2,308-$2,616)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$57,003 ($53,407-$60,601)</w:t>
            </w: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II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$2,541 ($2,448-$2,635)</w:t>
            </w: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$61,806 ($60,057-$63,555)</w:t>
            </w: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III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$2,814 ($2,393-$3,234)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$58,780 ($52,851-$64,707)</w:t>
            </w: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IV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$2,483 ($2,173-$2,793)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$55,538 ($49,545-$61,532)</w:t>
            </w: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Historic Stage</w:t>
            </w: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$2,462 ($2,308-$2,616)</w:t>
            </w:r>
          </w:p>
        </w:tc>
        <w:tc>
          <w:tcPr>
            <w:tcW w:w="380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$57,003 ($53,407-$60,601)</w:t>
            </w:r>
          </w:p>
        </w:tc>
      </w:tr>
      <w:tr w:rsidR="00BC38F1">
        <w:trPr>
          <w:trHeight w:val="282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</w:t>
            </w: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$2,555 ($2,460-$2,650)</w:t>
            </w: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$62,070 ($60,302-$63,838)</w:t>
            </w:r>
          </w:p>
        </w:tc>
      </w:tr>
      <w:tr w:rsidR="00BC38F1">
        <w:trPr>
          <w:trHeight w:val="268"/>
        </w:trPr>
        <w:tc>
          <w:tcPr>
            <w:tcW w:w="2118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Distant</w:t>
            </w: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$2,500 (42,289-$2,711)</w:t>
            </w:r>
          </w:p>
        </w:tc>
        <w:tc>
          <w:tcPr>
            <w:tcW w:w="380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$55,458 ($51,507-$59,409)</w:t>
            </w:r>
          </w:p>
        </w:tc>
      </w:tr>
    </w:tbl>
    <w:p w:rsidR="00BC38F1" w:rsidRDefault="00BC38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*There were no significant parameter estimates in the linear regression models for the monthly surgery costs</w:t>
      </w:r>
    </w:p>
    <w:p w:rsidR="00BC38F1" w:rsidRDefault="00BC38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</w:t>
      </w:r>
    </w:p>
    <w:p w:rsidR="00BC38F1" w:rsidRDefault="00BC38F1">
      <w:pPr>
        <w:rPr>
          <w:rFonts w:ascii="Times New Roman" w:hAnsi="Times New Roman" w:cs="Times New Roman"/>
          <w:sz w:val="20"/>
          <w:szCs w:val="20"/>
        </w:rPr>
        <w:sectPr w:rsidR="00BC38F1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5. </w:t>
      </w:r>
      <w:bookmarkStart w:id="3" w:name="_Hlk3388596"/>
      <w:r>
        <w:rPr>
          <w:rFonts w:ascii="Times New Roman" w:hAnsi="Times New Roman" w:cs="Times New Roman"/>
          <w:sz w:val="24"/>
          <w:szCs w:val="24"/>
        </w:rPr>
        <w:t>Mean monthly costs by historic stage at diagnosis by treatment modality, and significant predictors of cancer-attributable costs during the initial and continuing phase</w:t>
      </w:r>
      <w:bookmarkEnd w:id="3"/>
      <w:r>
        <w:rPr>
          <w:rFonts w:ascii="Times New Roman" w:hAnsi="Times New Roman" w:cs="Times New Roman"/>
          <w:sz w:val="24"/>
          <w:szCs w:val="24"/>
        </w:rPr>
        <w:t>s*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1440"/>
        <w:gridCol w:w="2700"/>
        <w:gridCol w:w="2520"/>
        <w:gridCol w:w="2700"/>
        <w:gridCol w:w="810"/>
        <w:gridCol w:w="720"/>
        <w:gridCol w:w="900"/>
      </w:tblGrid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bookmarkStart w:id="4" w:name="_Hlk534909539"/>
          </w:p>
        </w:tc>
        <w:tc>
          <w:tcPr>
            <w:tcW w:w="144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Cancer-attributable Cost Predictors</w:t>
            </w:r>
          </w:p>
        </w:tc>
      </w:tr>
      <w:tr w:rsidR="00BC38F1">
        <w:trPr>
          <w:trHeight w:val="807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27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Total cost (95% CI)</w:t>
            </w:r>
          </w:p>
        </w:tc>
        <w:tc>
          <w:tcPr>
            <w:tcW w:w="25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Patient-liability cost (95% CI)</w:t>
            </w:r>
          </w:p>
        </w:tc>
        <w:tc>
          <w:tcPr>
            <w:tcW w:w="27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Cancer-attributable cost (95% CI)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Initial Phase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(20.5)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$5,020 ($4,189-$5,850)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$407 ($325-$489)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$3,544 ($2,634-$5,851)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(19.0)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$3,452 ($2,562-$4,343)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$466 ($328-$604)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$2,232 ($1,278-$3,185)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(19.5)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$10,987 ($9,717-$12,257)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$1,598 ($1,492-$1,704)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$9,860 ($8,554-$11,167)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(11.9)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$7,240 ($5,898-$8,583)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$1,228 ($1,127-$1,329)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$6,171 ($4,751-$7,591)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77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7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 (14.7)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$5,825 ($5,279-$6,372)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$426 ($373-$480)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$4,497 ($3,899-$5,095)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 (10.7)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$5,495 ($4,689-$6,302)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$712 ($558-$865)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$4,289 ($3,456-$5,122)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(11.0)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$9,439 ($8,859-$10,019)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$1,280 ($1,218-$1,343)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$8,099 ($7,481-$8,718)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1,156 (23.0)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$10,644 ($10,245-$11,042)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$1,610 ($1,570-$1,650)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$9,580 ($9,169-$9,993)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1,016 (20.2)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$7,415 ($7,130-$7,700)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$1,330 ($1,272-$1,388)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$6,327 ($5,999-$6,657)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 (14.4)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$6,409 ($5,777-$7,041)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$530 ($461-$599)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$5,072 ($4,421-$5,722)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1,404 (33.9)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$9,027 ($8,688-$9,365)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$1,370 ($1,330-$1,410)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$7,743 ($7,369-$8,118)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1,593 (38.4)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$10,180 ($9,844-$10,517)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$1,485 ($1,446-$1,524)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$9,047 ($8,695-$9,399)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Continuing Phase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(15.9)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$4,204 ($3,284-$5,123)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$398 ($314-$483)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$3,075 ($2,110-$4,041)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(27.9)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$2,549 ($2,177-$2,921)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$361 ($300-$423)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$1,503 ($1,079-$1,926)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(13.4)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$7,007 ($5,945-$8,069)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$878 ($762-$993)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$6,053 ($4,958-$7,149)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(16.8)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$3,181 ($2,669-$3,693)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$475 ($392-$557)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$2,187 ($1,602-$2,773)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(8.9)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$4,354 ($3,474-$5,233)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$399 ($326-$472)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$2,973 ($2,013-$3,933)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(13.1)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$3,174 ($2,761-$3,588)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$411 ($363-$459)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$1,619 ($1,068-$2,169)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 and chemotherapy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(10.9)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$4,119 ($3,708-$4,530)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$629 ($573-$684)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$3,016 ($2,312-$3,720)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 (18.8)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$6,842 ($6,141-$7,543)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$950 ($867-$1,033)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$5,712 ($4,989-$6,435)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1,095 (28.8)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$3,912 ($3,642-$4,181)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$578 ($546-$611)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$2,971 ($2,684-$3,258)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(8.3)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$3,323 ($2,571-$4,074)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$376 ($288-$465)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$1,978 ($1,214-$2,741)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(31.6)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$6,988 ($6,555-$7,420)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$1,076 ($1,019-$1,134)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$5,565 ($5,061-$6,069)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C38F1">
        <w:trPr>
          <w:trHeight w:val="262"/>
        </w:trPr>
        <w:tc>
          <w:tcPr>
            <w:tcW w:w="3330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4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(42.6)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$7,561 ($7,161-$7,963)</w:t>
            </w:r>
          </w:p>
        </w:tc>
        <w:tc>
          <w:tcPr>
            <w:tcW w:w="252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$1,159 ($1,108-$1,211)</w:t>
            </w:r>
          </w:p>
        </w:tc>
        <w:tc>
          <w:tcPr>
            <w:tcW w:w="2700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$6,379 ($5,962-$6,796)</w:t>
            </w:r>
          </w:p>
        </w:tc>
        <w:tc>
          <w:tcPr>
            <w:tcW w:w="8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4"/>
    <w:p w:rsidR="00BC38F1" w:rsidRDefault="00BC38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*A positive (+) symbol indicates that the covariate in the regression model has a parameter estimate greater than 0, while a negative (-) symbol indicates that the parameter estimate is less than 0. Except for best supportive care costs, treatment strategy costs are not shown if less than 10% of patients within a stage/histology group received that treatment. </w:t>
      </w:r>
    </w:p>
    <w:p w:rsidR="00BC38F1" w:rsidRDefault="00BC38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</w:t>
      </w:r>
    </w:p>
    <w:p w:rsidR="00BC38F1" w:rsidRDefault="00BC38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F1" w:rsidRDefault="00BC38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F1" w:rsidRDefault="00BC38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F1" w:rsidRDefault="00BC38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F1" w:rsidRDefault="00BC38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F1" w:rsidRDefault="00BC38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F1" w:rsidRDefault="00BC38F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6. </w:t>
      </w:r>
      <w:r>
        <w:rPr>
          <w:rFonts w:ascii="Times New Roman" w:hAnsi="Times New Roman" w:cs="Times New Roman"/>
          <w:sz w:val="24"/>
          <w:szCs w:val="24"/>
        </w:rPr>
        <w:t>Mean monthly costs by historic stage at diagnosis by treatment modality, and significant predictors of cancer-attributable costs during the terminal phase*</w:t>
      </w:r>
    </w:p>
    <w:tbl>
      <w:tblPr>
        <w:tblW w:w="15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9"/>
        <w:gridCol w:w="1457"/>
        <w:gridCol w:w="2651"/>
        <w:gridCol w:w="2651"/>
        <w:gridCol w:w="2652"/>
        <w:gridCol w:w="789"/>
        <w:gridCol w:w="728"/>
        <w:gridCol w:w="910"/>
      </w:tblGrid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  <w:bookmarkStart w:id="5" w:name="_Hlk534909585"/>
          </w:p>
        </w:tc>
        <w:tc>
          <w:tcPr>
            <w:tcW w:w="1457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3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Cancer-attributable Cost Predictors</w:t>
            </w:r>
          </w:p>
        </w:tc>
      </w:tr>
      <w:tr w:rsidR="00BC38F1">
        <w:trPr>
          <w:trHeight w:val="753"/>
        </w:trPr>
        <w:tc>
          <w:tcPr>
            <w:tcW w:w="3279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265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 (95% CI)</w:t>
            </w:r>
          </w:p>
        </w:tc>
        <w:tc>
          <w:tcPr>
            <w:tcW w:w="265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Patient-liability cost </w:t>
            </w:r>
          </w:p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652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Cancer-attributable cost (95% CI)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Terminal Phase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 (33.1)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$11,426 ($10,302-$12,551)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$828 ($745-$912)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$8,830 ($7,568-$10,091)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(14.0)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$18,626 ($14,174-$23,077)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$1,065 ($887-$1,243)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$14,076 ($9,266-$18,887)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(12.9)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$11,470 ($10,029-$12,590)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$960 ($795-$1,125)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$9,464 ($7,911-$11,018)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 (18.7)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$12,260 ($10,700-$13,820)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$1,122 ($1,006-$1,238)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$10,448 ($8,817-$12,079)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BC38F1">
        <w:trPr>
          <w:trHeight w:val="259"/>
        </w:trPr>
        <w:tc>
          <w:tcPr>
            <w:tcW w:w="3279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30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1,651 (25.5)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12,375 ($11,699-$13,051)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823 ($782-$865)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10,251 ($9,540-$10,963)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(10.5)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19,318 ($16,628-422,008)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648 ($567-$741)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16,349 ($13,592-$19,107)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 (10.4)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11,807 ($11,009-$12606)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1,005 ($931-$1,078)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10,026 ($9,157-$10,896)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1,353 (20.9)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12,145 ($11,618-$12,672)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1,145 ($1,092-$1,199)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9,809 ($9,163-$10,456)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Surgery, chemo, and radiation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(14.1)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12,138 ($11,486-$12,791)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1,080 ($1,025-$1,134)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9,466 ($8,704-$10,228)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3,697 (33.9)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15,564 ($15,125-$16,003)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1,146 ($1,111-$1,181)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13,157 ($12,682-$13,632)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1,669 (15.3)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17,003 ($16,351-$17,656)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1,284 ($1,242-$1,326)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14,299 ($13,566-$15,030)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2,724 (25.0)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13,448 ($13,046-$13,851)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1,298 ($1,267-$1,330)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11,473 ($11,040-$11.905)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8F1">
        <w:trPr>
          <w:trHeight w:val="245"/>
        </w:trPr>
        <w:tc>
          <w:tcPr>
            <w:tcW w:w="3279" w:type="dxa"/>
          </w:tcPr>
          <w:p w:rsidR="00BC38F1" w:rsidRDefault="00BC38F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7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2,467 (22.7)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14,056 ($13,667-$14,446)</w:t>
            </w:r>
          </w:p>
        </w:tc>
        <w:tc>
          <w:tcPr>
            <w:tcW w:w="2651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1,351 ($1,316-$1,386)</w:t>
            </w:r>
          </w:p>
        </w:tc>
        <w:tc>
          <w:tcPr>
            <w:tcW w:w="2652" w:type="dxa"/>
            <w:vAlign w:val="bottom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11,990 ($11,538-$12,442)</w:t>
            </w:r>
          </w:p>
        </w:tc>
        <w:tc>
          <w:tcPr>
            <w:tcW w:w="789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0" w:type="dxa"/>
          </w:tcPr>
          <w:p w:rsidR="00BC38F1" w:rsidRDefault="00BC38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5"/>
    <w:p w:rsidR="00BC38F1" w:rsidRDefault="00BC38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*A positive (+) symbol indicates that the covariate in the regression model has a parameter estimate greater than 0, while a negative (-) symbol indicates that the parameter estimate is less than 0. Treatment strategy costs are not shown if less than 10% of patients within a stage received that treatment. </w:t>
      </w:r>
    </w:p>
    <w:p w:rsidR="00BC38F1" w:rsidRDefault="00BC38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</w:t>
      </w: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p w:rsidR="00BC38F1" w:rsidRDefault="00BC38F1">
      <w:pPr>
        <w:rPr>
          <w:rFonts w:ascii="Times New Roman" w:hAnsi="Times New Roman" w:cs="Times New Roman"/>
        </w:rPr>
      </w:pPr>
    </w:p>
    <w:sectPr w:rsidR="00BC38F1" w:rsidSect="00BC38F1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F1"/>
    <w:rsid w:val="00B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1268</Words>
  <Characters>7612</Characters>
  <Application>Microsoft Office Outlook</Application>
  <DocSecurity>0</DocSecurity>
  <Lines>0</Lines>
  <Paragraphs>0</Paragraphs>
  <ScaleCrop>false</ScaleCrop>
  <Company>Thomson Digital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Tramontano, Angela</dc:creator>
  <cp:keywords/>
  <dc:description/>
  <cp:lastModifiedBy>TEESLWW</cp:lastModifiedBy>
  <cp:revision>3</cp:revision>
  <dcterms:created xsi:type="dcterms:W3CDTF">2019-09-04T16:57:00Z</dcterms:created>
  <dcterms:modified xsi:type="dcterms:W3CDTF">2019-11-19T23:14:00Z</dcterms:modified>
</cp:coreProperties>
</file>