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3FCF" w14:textId="77777777" w:rsidR="006F6374" w:rsidRDefault="00F52E62">
      <w:r>
        <w:rPr>
          <w:rFonts w:ascii="Times New Roman" w:hAnsi="Times New Roman" w:cs="Times New Roman" w:hint="eastAsia"/>
          <w:bCs/>
          <w:sz w:val="24"/>
          <w:szCs w:val="24"/>
        </w:rPr>
        <w:t>Supplement 4</w:t>
      </w:r>
      <w:r w:rsidR="006F6374">
        <w:rPr>
          <w:rFonts w:ascii="Times New Roman" w:hAnsi="Times New Roman" w:cs="Times New Roman"/>
          <w:bCs/>
          <w:sz w:val="24"/>
          <w:szCs w:val="24"/>
        </w:rPr>
        <w:t xml:space="preserve">. Comparison of antibiotic resistance of </w:t>
      </w:r>
      <w:r w:rsidR="006F6374" w:rsidRPr="006F6374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="006F6374">
        <w:rPr>
          <w:rFonts w:ascii="Times New Roman" w:hAnsi="Times New Roman" w:cs="Times New Roman"/>
          <w:bCs/>
          <w:sz w:val="24"/>
          <w:szCs w:val="24"/>
        </w:rPr>
        <w:t xml:space="preserve"> isolates from acute pyelonephritis patients among regions during 2017-2018. </w:t>
      </w:r>
    </w:p>
    <w:tbl>
      <w:tblPr>
        <w:tblStyle w:val="a3"/>
        <w:tblpPr w:leftFromText="142" w:rightFromText="142" w:vertAnchor="text" w:horzAnchor="margin" w:tblpYSpec="center"/>
        <w:tblW w:w="9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571"/>
        <w:gridCol w:w="1189"/>
        <w:gridCol w:w="1485"/>
      </w:tblGrid>
      <w:tr w:rsidR="006F6374" w:rsidRPr="006F6374" w14:paraId="488D883F" w14:textId="77777777" w:rsidTr="007C77EE">
        <w:trPr>
          <w:trHeight w:val="34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AC508" w14:textId="77777777" w:rsidR="006F6374" w:rsidRPr="006F6374" w:rsidRDefault="006F6374" w:rsidP="007C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95C621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Daegu </w:t>
            </w:r>
          </w:p>
          <w:p w14:paraId="25DED481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6F6374">
              <w:rPr>
                <w:rFonts w:ascii="Times New Roman" w:hAnsi="Times New Roman" w:cs="Times New Roman"/>
                <w:bCs/>
                <w:sz w:val="24"/>
                <w:szCs w:val="24"/>
              </w:rPr>
              <w:t>n = 123</w:t>
            </w: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8B1DB8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Seoul </w:t>
            </w:r>
          </w:p>
          <w:p w14:paraId="24001947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bCs/>
                <w:sz w:val="24"/>
                <w:szCs w:val="24"/>
              </w:rPr>
              <w:t>(n = 230)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D66EF8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Daejeon </w:t>
            </w:r>
          </w:p>
          <w:p w14:paraId="676BE015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bCs/>
                <w:sz w:val="24"/>
                <w:szCs w:val="24"/>
              </w:rPr>
              <w:t>(n = 85)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80641D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</w:p>
        </w:tc>
      </w:tr>
      <w:tr w:rsidR="006F6374" w:rsidRPr="006F6374" w14:paraId="1A528BF7" w14:textId="77777777" w:rsidTr="007C77EE">
        <w:trPr>
          <w:trHeight w:val="316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hideMark/>
          </w:tcPr>
          <w:p w14:paraId="78B0BF50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Amikacin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FA84584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57FB0B1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1 (0.4)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EAA6B09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D93853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</w:tr>
      <w:tr w:rsidR="006F6374" w:rsidRPr="006F6374" w14:paraId="1BF0DCD8" w14:textId="77777777" w:rsidTr="007C77EE">
        <w:trPr>
          <w:trHeight w:val="316"/>
        </w:trPr>
        <w:tc>
          <w:tcPr>
            <w:tcW w:w="3402" w:type="dxa"/>
            <w:tcBorders>
              <w:top w:val="nil"/>
            </w:tcBorders>
            <w:hideMark/>
          </w:tcPr>
          <w:p w14:paraId="6BD044F7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Cefepime 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14:paraId="2FF2A773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nil"/>
            </w:tcBorders>
            <w:noWrap/>
            <w:hideMark/>
          </w:tcPr>
          <w:p w14:paraId="0B0EBA07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89" w:type="dxa"/>
            <w:tcBorders>
              <w:top w:val="nil"/>
            </w:tcBorders>
            <w:noWrap/>
            <w:hideMark/>
          </w:tcPr>
          <w:p w14:paraId="4F034A73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nil"/>
            </w:tcBorders>
            <w:noWrap/>
            <w:hideMark/>
          </w:tcPr>
          <w:p w14:paraId="4C4C088D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0.66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374" w:rsidRPr="006F6374" w14:paraId="2CDCE46C" w14:textId="77777777" w:rsidTr="007C77EE">
        <w:trPr>
          <w:trHeight w:val="316"/>
        </w:trPr>
        <w:tc>
          <w:tcPr>
            <w:tcW w:w="3402" w:type="dxa"/>
            <w:hideMark/>
          </w:tcPr>
          <w:p w14:paraId="02551939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Cefotaxime</w:t>
            </w:r>
          </w:p>
        </w:tc>
        <w:tc>
          <w:tcPr>
            <w:tcW w:w="1418" w:type="dxa"/>
            <w:noWrap/>
            <w:hideMark/>
          </w:tcPr>
          <w:p w14:paraId="15B54F84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71" w:type="dxa"/>
            <w:noWrap/>
            <w:hideMark/>
          </w:tcPr>
          <w:p w14:paraId="67B82A15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34.8)</w:t>
            </w:r>
          </w:p>
        </w:tc>
        <w:tc>
          <w:tcPr>
            <w:tcW w:w="1189" w:type="dxa"/>
            <w:noWrap/>
            <w:hideMark/>
          </w:tcPr>
          <w:p w14:paraId="1F336224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485" w:type="dxa"/>
            <w:noWrap/>
            <w:hideMark/>
          </w:tcPr>
          <w:p w14:paraId="1148B1E2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0.491</w:t>
            </w:r>
          </w:p>
        </w:tc>
      </w:tr>
      <w:tr w:rsidR="006F6374" w:rsidRPr="006F6374" w14:paraId="157390C0" w14:textId="77777777" w:rsidTr="007C77EE">
        <w:trPr>
          <w:trHeight w:val="316"/>
        </w:trPr>
        <w:tc>
          <w:tcPr>
            <w:tcW w:w="3402" w:type="dxa"/>
            <w:hideMark/>
          </w:tcPr>
          <w:p w14:paraId="3133DB5A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Cefoxitin</w:t>
            </w:r>
          </w:p>
        </w:tc>
        <w:tc>
          <w:tcPr>
            <w:tcW w:w="1418" w:type="dxa"/>
            <w:noWrap/>
            <w:hideMark/>
          </w:tcPr>
          <w:p w14:paraId="2D72D68D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6.5)</w:t>
            </w:r>
          </w:p>
        </w:tc>
        <w:tc>
          <w:tcPr>
            <w:tcW w:w="1571" w:type="dxa"/>
            <w:noWrap/>
            <w:hideMark/>
          </w:tcPr>
          <w:p w14:paraId="299DA44F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89" w:type="dxa"/>
            <w:noWrap/>
            <w:hideMark/>
          </w:tcPr>
          <w:p w14:paraId="1FB5304F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485" w:type="dxa"/>
            <w:noWrap/>
            <w:hideMark/>
          </w:tcPr>
          <w:p w14:paraId="050B16BA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F6374" w:rsidRPr="006F6374" w14:paraId="28DEF1CD" w14:textId="77777777" w:rsidTr="007C77EE">
        <w:trPr>
          <w:trHeight w:val="316"/>
        </w:trPr>
        <w:tc>
          <w:tcPr>
            <w:tcW w:w="3402" w:type="dxa"/>
            <w:hideMark/>
          </w:tcPr>
          <w:p w14:paraId="0D84CB8D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F</w:t>
            </w:r>
            <w:r w:rsidRPr="006F6374">
              <w:rPr>
                <w:rFonts w:ascii="Times New Roman" w:hAnsi="Times New Roman" w:cs="Times New Roman"/>
                <w:bCs/>
                <w:sz w:val="24"/>
                <w:szCs w:val="24"/>
              </w:rPr>
              <w:t>luoroquinolone</w:t>
            </w:r>
          </w:p>
        </w:tc>
        <w:tc>
          <w:tcPr>
            <w:tcW w:w="1418" w:type="dxa"/>
            <w:noWrap/>
            <w:hideMark/>
          </w:tcPr>
          <w:p w14:paraId="3A81A3BC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71" w:type="dxa"/>
            <w:noWrap/>
            <w:hideMark/>
          </w:tcPr>
          <w:p w14:paraId="1A733007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89" w:type="dxa"/>
            <w:noWrap/>
            <w:hideMark/>
          </w:tcPr>
          <w:p w14:paraId="50063005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32.9)</w:t>
            </w:r>
          </w:p>
        </w:tc>
        <w:tc>
          <w:tcPr>
            <w:tcW w:w="1485" w:type="dxa"/>
            <w:noWrap/>
            <w:hideMark/>
          </w:tcPr>
          <w:p w14:paraId="186D017E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6F6374" w:rsidRPr="006F6374" w14:paraId="23BD0381" w14:textId="77777777" w:rsidTr="007C77EE">
        <w:trPr>
          <w:trHeight w:val="316"/>
        </w:trPr>
        <w:tc>
          <w:tcPr>
            <w:tcW w:w="3402" w:type="dxa"/>
            <w:hideMark/>
          </w:tcPr>
          <w:p w14:paraId="0BEF13B4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Gentamicin</w:t>
            </w:r>
          </w:p>
        </w:tc>
        <w:tc>
          <w:tcPr>
            <w:tcW w:w="1418" w:type="dxa"/>
            <w:noWrap/>
            <w:hideMark/>
          </w:tcPr>
          <w:p w14:paraId="6DD385C7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71" w:type="dxa"/>
            <w:noWrap/>
            <w:hideMark/>
          </w:tcPr>
          <w:p w14:paraId="66C015A2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89" w:type="dxa"/>
            <w:noWrap/>
            <w:hideMark/>
          </w:tcPr>
          <w:p w14:paraId="720AC8E2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.6)</w:t>
            </w:r>
          </w:p>
        </w:tc>
        <w:tc>
          <w:tcPr>
            <w:tcW w:w="1485" w:type="dxa"/>
            <w:noWrap/>
            <w:hideMark/>
          </w:tcPr>
          <w:p w14:paraId="22C9688F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.718</w:t>
            </w:r>
          </w:p>
        </w:tc>
      </w:tr>
      <w:tr w:rsidR="006F6374" w:rsidRPr="006F6374" w14:paraId="18C499CB" w14:textId="77777777" w:rsidTr="007C77EE">
        <w:trPr>
          <w:trHeight w:val="316"/>
        </w:trPr>
        <w:tc>
          <w:tcPr>
            <w:tcW w:w="3402" w:type="dxa"/>
            <w:hideMark/>
          </w:tcPr>
          <w:p w14:paraId="253C1F44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Imipenem</w:t>
            </w:r>
          </w:p>
        </w:tc>
        <w:tc>
          <w:tcPr>
            <w:tcW w:w="1418" w:type="dxa"/>
            <w:noWrap/>
            <w:hideMark/>
          </w:tcPr>
          <w:p w14:paraId="0E883E69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71" w:type="dxa"/>
            <w:noWrap/>
            <w:hideMark/>
          </w:tcPr>
          <w:p w14:paraId="1BCEF94B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89" w:type="dxa"/>
            <w:noWrap/>
            <w:hideMark/>
          </w:tcPr>
          <w:p w14:paraId="6E3E8018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485" w:type="dxa"/>
            <w:noWrap/>
            <w:hideMark/>
          </w:tcPr>
          <w:p w14:paraId="6EC50E5B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F6374" w:rsidRPr="006F6374" w14:paraId="6BB991D2" w14:textId="77777777" w:rsidTr="007C77EE">
        <w:trPr>
          <w:trHeight w:val="316"/>
        </w:trPr>
        <w:tc>
          <w:tcPr>
            <w:tcW w:w="3402" w:type="dxa"/>
            <w:hideMark/>
          </w:tcPr>
          <w:p w14:paraId="494CC767" w14:textId="77777777" w:rsidR="006F6374" w:rsidRPr="006F6374" w:rsidRDefault="006F6374" w:rsidP="007C7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Piperacillin/tazobactam </w:t>
            </w:r>
          </w:p>
        </w:tc>
        <w:tc>
          <w:tcPr>
            <w:tcW w:w="1418" w:type="dxa"/>
            <w:noWrap/>
            <w:hideMark/>
          </w:tcPr>
          <w:p w14:paraId="218A9F46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.5)</w:t>
            </w:r>
          </w:p>
        </w:tc>
        <w:tc>
          <w:tcPr>
            <w:tcW w:w="1571" w:type="dxa"/>
            <w:noWrap/>
            <w:hideMark/>
          </w:tcPr>
          <w:p w14:paraId="5E0D06A3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.5)</w:t>
            </w:r>
          </w:p>
        </w:tc>
        <w:tc>
          <w:tcPr>
            <w:tcW w:w="1189" w:type="dxa"/>
            <w:noWrap/>
            <w:hideMark/>
          </w:tcPr>
          <w:p w14:paraId="34C47C9F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485" w:type="dxa"/>
            <w:noWrap/>
            <w:hideMark/>
          </w:tcPr>
          <w:p w14:paraId="70EDBEB1" w14:textId="77777777" w:rsidR="006F6374" w:rsidRPr="006F6374" w:rsidRDefault="006F6374" w:rsidP="007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4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Pr="006F637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14:paraId="491C1981" w14:textId="3FF39084" w:rsidR="006F6374" w:rsidRPr="006F6374" w:rsidRDefault="006F6374" w:rsidP="006F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Note: The data was extracted from the study for “C</w:t>
      </w:r>
      <w:r w:rsidRPr="00DF52EC">
        <w:rPr>
          <w:rFonts w:ascii="Times New Roman" w:hAnsi="Times New Roman" w:cs="Times New Roman"/>
          <w:sz w:val="24"/>
          <w:szCs w:val="24"/>
        </w:rPr>
        <w:t>hange in clinical characteristics of community-acquired acute pyelonephritis in South Korea: comparison between 2010-201</w:t>
      </w:r>
      <w:r>
        <w:rPr>
          <w:rFonts w:ascii="Times New Roman" w:hAnsi="Times New Roman" w:cs="Times New Roman"/>
          <w:sz w:val="24"/>
          <w:szCs w:val="24"/>
        </w:rPr>
        <w:t>1 and 2017-2018” [1</w:t>
      </w:r>
      <w:r w:rsidR="009615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]. </w:t>
      </w:r>
    </w:p>
    <w:sectPr w:rsidR="006F6374" w:rsidRPr="006F63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F6E0" w14:textId="77777777" w:rsidR="00560A7A" w:rsidRDefault="00560A7A" w:rsidP="00B94B3A">
      <w:pPr>
        <w:spacing w:after="0" w:line="240" w:lineRule="auto"/>
      </w:pPr>
      <w:r>
        <w:separator/>
      </w:r>
    </w:p>
  </w:endnote>
  <w:endnote w:type="continuationSeparator" w:id="0">
    <w:p w14:paraId="5F05E5ED" w14:textId="77777777" w:rsidR="00560A7A" w:rsidRDefault="00560A7A" w:rsidP="00B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2889" w14:textId="77777777" w:rsidR="00560A7A" w:rsidRDefault="00560A7A" w:rsidP="00B94B3A">
      <w:pPr>
        <w:spacing w:after="0" w:line="240" w:lineRule="auto"/>
      </w:pPr>
      <w:r>
        <w:separator/>
      </w:r>
    </w:p>
  </w:footnote>
  <w:footnote w:type="continuationSeparator" w:id="0">
    <w:p w14:paraId="5FCD379E" w14:textId="77777777" w:rsidR="00560A7A" w:rsidRDefault="00560A7A" w:rsidP="00B9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74"/>
    <w:rsid w:val="00476C49"/>
    <w:rsid w:val="00560A7A"/>
    <w:rsid w:val="006B6BF1"/>
    <w:rsid w:val="006F6374"/>
    <w:rsid w:val="00961528"/>
    <w:rsid w:val="00A427BE"/>
    <w:rsid w:val="00B94B3A"/>
    <w:rsid w:val="00EA35CE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3DD2"/>
  <w15:chartTrackingRefBased/>
  <w15:docId w15:val="{F291A670-0FCB-450E-9F46-BDB5515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4B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94B3A"/>
  </w:style>
  <w:style w:type="paragraph" w:styleId="a5">
    <w:name w:val="footer"/>
    <w:basedOn w:val="a"/>
    <w:link w:val="Char0"/>
    <w:uiPriority w:val="99"/>
    <w:unhideWhenUsed/>
    <w:rsid w:val="00B94B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9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지은 유</cp:lastModifiedBy>
  <cp:revision>4</cp:revision>
  <dcterms:created xsi:type="dcterms:W3CDTF">2020-01-05T01:19:00Z</dcterms:created>
  <dcterms:modified xsi:type="dcterms:W3CDTF">2020-06-24T14:09:00Z</dcterms:modified>
</cp:coreProperties>
</file>