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F4C4" w14:textId="3FDBE5FE" w:rsidR="00B871EF" w:rsidRPr="007604B1" w:rsidRDefault="00B871EF">
      <w:pPr>
        <w:rPr>
          <w:rFonts w:ascii="Times New Roman" w:hAnsi="Times New Roman" w:cs="Times New Roman"/>
          <w:b/>
          <w:sz w:val="28"/>
          <w:szCs w:val="28"/>
          <w:lang w:val="en-US"/>
        </w:rPr>
      </w:pPr>
      <w:r w:rsidRPr="007604B1">
        <w:rPr>
          <w:rFonts w:ascii="Times New Roman" w:hAnsi="Times New Roman" w:cs="Times New Roman"/>
          <w:b/>
          <w:sz w:val="28"/>
          <w:szCs w:val="28"/>
          <w:lang w:val="en-US"/>
        </w:rPr>
        <w:t>Checklist for items in STRICTA 2010</w:t>
      </w:r>
    </w:p>
    <w:tbl>
      <w:tblPr>
        <w:tblW w:w="48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669"/>
        <w:gridCol w:w="7370"/>
      </w:tblGrid>
      <w:tr w:rsidR="002C620F" w:rsidRPr="007604B1" w14:paraId="753EA94E" w14:textId="77777777" w:rsidTr="00012826">
        <w:trPr>
          <w:trHeight w:val="298"/>
        </w:trPr>
        <w:tc>
          <w:tcPr>
            <w:tcW w:w="923" w:type="pct"/>
            <w:shd w:val="clear" w:color="auto" w:fill="FFFFFF" w:themeFill="background1"/>
            <w:hideMark/>
          </w:tcPr>
          <w:p w14:paraId="104DC1C6" w14:textId="77777777" w:rsidR="002C620F" w:rsidRPr="007604B1" w:rsidRDefault="002C620F" w:rsidP="003F6E21">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b/>
                <w:color w:val="000000" w:themeColor="text1"/>
                <w:sz w:val="20"/>
                <w:szCs w:val="20"/>
                <w:lang w:val="en-US" w:eastAsia="en-GB"/>
              </w:rPr>
              <w:t xml:space="preserve">Item </w:t>
            </w:r>
          </w:p>
        </w:tc>
        <w:tc>
          <w:tcPr>
            <w:tcW w:w="4077" w:type="pct"/>
            <w:shd w:val="clear" w:color="auto" w:fill="FFFFFF" w:themeFill="background1"/>
            <w:hideMark/>
          </w:tcPr>
          <w:p w14:paraId="120F6FBF" w14:textId="77777777" w:rsidR="002C620F" w:rsidRPr="007604B1" w:rsidRDefault="002C620F" w:rsidP="003F6E21">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b/>
                <w:color w:val="000000" w:themeColor="text1"/>
                <w:sz w:val="20"/>
                <w:szCs w:val="20"/>
                <w:lang w:val="en-US" w:eastAsia="en-GB"/>
              </w:rPr>
              <w:t xml:space="preserve">Detail </w:t>
            </w:r>
          </w:p>
        </w:tc>
      </w:tr>
      <w:tr w:rsidR="002C620F" w:rsidRPr="007604B1" w14:paraId="3AD88A52" w14:textId="77777777" w:rsidTr="00012826">
        <w:tc>
          <w:tcPr>
            <w:tcW w:w="923" w:type="pct"/>
            <w:vMerge w:val="restart"/>
            <w:shd w:val="clear" w:color="auto" w:fill="FFFFFF" w:themeFill="background1"/>
            <w:hideMark/>
          </w:tcPr>
          <w:p w14:paraId="7FF21B01" w14:textId="77777777" w:rsidR="002C620F" w:rsidRPr="007604B1" w:rsidRDefault="002C620F" w:rsidP="008B4FEB">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b/>
                <w:color w:val="000000" w:themeColor="text1"/>
                <w:sz w:val="20"/>
                <w:szCs w:val="20"/>
                <w:lang w:val="en-US" w:eastAsia="en-GB"/>
              </w:rPr>
              <w:t>1. Acupuncture rationale</w:t>
            </w:r>
            <w:r w:rsidRPr="007604B1">
              <w:rPr>
                <w:rFonts w:ascii="Times New Roman" w:eastAsia="Times New Roman" w:hAnsi="Times New Roman" w:cs="Times New Roman"/>
                <w:color w:val="000000" w:themeColor="text1"/>
                <w:sz w:val="20"/>
                <w:szCs w:val="20"/>
                <w:lang w:val="en-US" w:eastAsia="en-GB"/>
              </w:rPr>
              <w:t>       </w:t>
            </w:r>
            <w:r w:rsidRPr="007604B1">
              <w:rPr>
                <w:rFonts w:ascii="Times New Roman" w:eastAsia="Times New Roman" w:hAnsi="Times New Roman" w:cs="Times New Roman"/>
                <w:color w:val="000000" w:themeColor="text1"/>
                <w:sz w:val="20"/>
                <w:szCs w:val="20"/>
                <w:lang w:val="en-US" w:eastAsia="en-GB"/>
              </w:rPr>
              <w:br/>
              <w:t xml:space="preserve">    </w:t>
            </w:r>
          </w:p>
        </w:tc>
        <w:tc>
          <w:tcPr>
            <w:tcW w:w="4077" w:type="pct"/>
            <w:shd w:val="clear" w:color="auto" w:fill="FFFFFF" w:themeFill="background1"/>
            <w:hideMark/>
          </w:tcPr>
          <w:p w14:paraId="0602F75E" w14:textId="0453C8CD" w:rsidR="002C620F" w:rsidRPr="00FF27B8" w:rsidRDefault="002C620F" w:rsidP="008B4FEB">
            <w:pPr>
              <w:spacing w:before="100" w:beforeAutospacing="1" w:after="100" w:afterAutospacing="1" w:line="240" w:lineRule="auto"/>
              <w:rPr>
                <w:rFonts w:ascii="Times New Roman" w:eastAsia="Times New Roman" w:hAnsi="Times New Roman" w:cs="Times New Roman"/>
                <w:sz w:val="20"/>
                <w:szCs w:val="20"/>
                <w:lang w:val="en-US" w:eastAsia="ko-KR"/>
              </w:rPr>
            </w:pPr>
            <w:r w:rsidRPr="00FF27B8">
              <w:rPr>
                <w:rFonts w:ascii="Times New Roman" w:eastAsia="Times New Roman" w:hAnsi="Times New Roman" w:cs="Times New Roman"/>
                <w:sz w:val="20"/>
                <w:szCs w:val="20"/>
                <w:lang w:val="en-US" w:eastAsia="ko-KR"/>
              </w:rPr>
              <w:t xml:space="preserve">1a) Style of acupuncture: </w:t>
            </w:r>
            <w:r w:rsidR="0024613D" w:rsidRPr="00FF27B8">
              <w:rPr>
                <w:rFonts w:ascii="Times New Roman" w:hAnsi="Times New Roman" w:cs="Times New Roman"/>
                <w:sz w:val="20"/>
                <w:szCs w:val="20"/>
                <w:lang w:val="en-US" w:eastAsia="ko-KR"/>
              </w:rPr>
              <w:t>The style of acupuncture used in this study was based on a recent study</w:t>
            </w:r>
            <w:r w:rsidR="00B870FB" w:rsidRPr="00FF27B8">
              <w:rPr>
                <w:rFonts w:ascii="Times New Roman" w:hAnsi="Times New Roman" w:cs="Times New Roman"/>
                <w:sz w:val="20"/>
                <w:szCs w:val="20"/>
                <w:lang w:val="en-US" w:eastAsia="ko-KR"/>
              </w:rPr>
              <w:t>,</w:t>
            </w:r>
            <w:r w:rsidR="0024613D" w:rsidRPr="00FF27B8">
              <w:rPr>
                <w:rFonts w:ascii="Times New Roman" w:hAnsi="Times New Roman" w:cs="Times New Roman"/>
                <w:sz w:val="20"/>
                <w:szCs w:val="20"/>
                <w:lang w:val="en-US" w:eastAsia="ko-KR"/>
              </w:rPr>
              <w:t xml:space="preserve"> as shown in 1b.</w:t>
            </w:r>
          </w:p>
        </w:tc>
      </w:tr>
      <w:tr w:rsidR="002C620F" w:rsidRPr="007604B1" w14:paraId="6E8CA222" w14:textId="77777777" w:rsidTr="00012826">
        <w:tc>
          <w:tcPr>
            <w:tcW w:w="923" w:type="pct"/>
            <w:vMerge/>
            <w:shd w:val="clear" w:color="auto" w:fill="FFFFFF" w:themeFill="background1"/>
            <w:vAlign w:val="center"/>
            <w:hideMark/>
          </w:tcPr>
          <w:p w14:paraId="203F35F8"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ko-KR"/>
              </w:rPr>
            </w:pPr>
          </w:p>
        </w:tc>
        <w:tc>
          <w:tcPr>
            <w:tcW w:w="4077" w:type="pct"/>
            <w:shd w:val="clear" w:color="auto" w:fill="FFFFFF" w:themeFill="background1"/>
            <w:hideMark/>
          </w:tcPr>
          <w:p w14:paraId="34063E31" w14:textId="082E5AA4" w:rsidR="002C620F" w:rsidRPr="00FF27B8" w:rsidRDefault="002C620F" w:rsidP="00C76E4D">
            <w:pPr>
              <w:spacing w:before="100" w:beforeAutospacing="1" w:after="100" w:afterAutospacing="1" w:line="240" w:lineRule="auto"/>
              <w:rPr>
                <w:rFonts w:ascii="Times New Roman" w:eastAsia="Times New Roman" w:hAnsi="Times New Roman" w:cs="Times New Roman"/>
                <w:sz w:val="20"/>
                <w:szCs w:val="20"/>
                <w:lang w:val="en-US" w:eastAsia="ko-KR"/>
              </w:rPr>
            </w:pPr>
            <w:r w:rsidRPr="00FF27B8">
              <w:rPr>
                <w:rFonts w:ascii="Times New Roman" w:eastAsia="Times New Roman" w:hAnsi="Times New Roman" w:cs="Times New Roman"/>
                <w:sz w:val="20"/>
                <w:szCs w:val="20"/>
                <w:lang w:val="en-US"/>
              </w:rPr>
              <w:t>1b) Reasoning for treatment provided, based on historical context, literature sources, and/or consensus methods, wi</w:t>
            </w:r>
            <w:r w:rsidR="00641E44" w:rsidRPr="00FF27B8">
              <w:rPr>
                <w:rFonts w:ascii="Times New Roman" w:eastAsia="Times New Roman" w:hAnsi="Times New Roman" w:cs="Times New Roman"/>
                <w:sz w:val="20"/>
                <w:szCs w:val="20"/>
                <w:lang w:val="en-US"/>
              </w:rPr>
              <w:t xml:space="preserve">th references where appropriate: </w:t>
            </w:r>
            <w:r w:rsidR="0024613D" w:rsidRPr="00FF27B8">
              <w:rPr>
                <w:rFonts w:ascii="Times New Roman" w:eastAsia="Times New Roman" w:hAnsi="Times New Roman" w:cs="Times New Roman"/>
                <w:sz w:val="20"/>
                <w:szCs w:val="20"/>
                <w:lang w:val="en-US"/>
              </w:rPr>
              <w:t>The authors performed acupuncture treatment with reference to Mukherjee et al.'s</w:t>
            </w:r>
            <w:r w:rsidR="00C76E4D" w:rsidRPr="00FF27B8">
              <w:rPr>
                <w:rFonts w:ascii="Times New Roman" w:eastAsia="Times New Roman" w:hAnsi="Times New Roman" w:cs="Times New Roman"/>
                <w:sz w:val="20"/>
                <w:szCs w:val="20"/>
                <w:lang w:val="en-US"/>
              </w:rPr>
              <w:fldChar w:fldCharType="begin"/>
            </w:r>
            <w:r w:rsidR="00C76E4D" w:rsidRPr="00FF27B8">
              <w:rPr>
                <w:rFonts w:ascii="Times New Roman" w:eastAsia="Times New Roman" w:hAnsi="Times New Roman" w:cs="Times New Roman"/>
                <w:sz w:val="20"/>
                <w:szCs w:val="20"/>
                <w:lang w:val="en-US"/>
              </w:rPr>
              <w:instrText xml:space="preserve"> ADDIN ZOTERO_ITEM CSL_CITATION {"citationID":"IN8xI81N","properties":{"formattedCitation":"\\super 1\\nosupersub{}","plainCitation":"1","noteIndex":0},"citationItems":[{"id":928,"uris":["http://zotero.org/groups/2213770/items/67CMBGWN"],"uri":["http://zotero.org/groups/2213770/items/67CMBGWN"],"itemData":{"id":928,"type":"article-journal","title":"The effect of electro-acupuncture on spasticity of the wrist joint in chronic stroke survivors","container-title":"Archives of Physical Medicine and Rehabilitation","page":"159-166","volume":"88","issue":"2","source":"PubMed","abstract":"OBJECTIVE: To quantitatively assess the change in spasticity of the impaired wrist joint in chronic stroke patients after electro-acupuncture treatment.\nDESIGN: Crossover design.\nSETTING: University medical center research laboratory.\nPARTICIPANTS: Seven chronic stroke subjects (age, 63.14+/-7.01y).\nINTERVENTION: Participants received two 6-week treatment regimens: combined electro-acupuncture and strengthening twice a week, and strengthening twice a week only. Muscle strength and spasticity of the wrist joint were quantified by using the Biodex multijoint System 3 Pro. Electro-acupuncture was given through a commercial electro-acupuncture device.\nMAIN OUTCOME MEASURES: Velocity sensitivity of averaged speed-dependent reflex torque (VASRT); segmented averaged speed-dependent reflex torque (SASRT); Modified Ashworth Scale (MAS) scores; and integrated electromyographic activity of the affected wrist flexors during passive stretch of the affected wrist joint.\nRESULTS: VASRT was reduced significantly in the combined treatment group (P=.02) after the 6-week period, but not in the strengthening-only group (P=.23); however, no significant immediate effect of electro-acupuncture was observed (P&gt;.05). MAS scores also showed a significant reduction (P&lt;.01). SASRT did not differ significantly across different positions of the joint or across velocity; however, significant differences were present between the 2 treatment groups (P&lt;.05) for each position and at all the velocities except at 20 degrees /s. Integrated electromyographic activity showed a trend for reduction after the combined treatment.\nCONCLUSIONS: A combination of electro-acupuncture and muscle strengthening exercise for 6 weeks significantly reduced spasticity. The effect of spasticity reduction was consistent across different joint positions and different velocities of passive stretch.","DOI":"10.1016/j.apmr.2006.10.034","ISSN":"0003-9993","note":"PMID: 17270512","journalAbbreviation":"Arch Phys Med Rehabil","language":"eng","author":[{"family":"Mukherjee","given":"Mukul"},{"family":"McPeak","given":"Lisa K."},{"family":"Redford","given":"John B."},{"family":"Sun","given":"Chao"},{"family":"Liu","given":"Wen"}],"issued":{"date-parts":[["2007",2]]}}}],"schema":"https://github.com/citation-style-language/schema/raw/master/csl-citation.json"} </w:instrText>
            </w:r>
            <w:r w:rsidR="00C76E4D" w:rsidRPr="00FF27B8">
              <w:rPr>
                <w:rFonts w:ascii="Times New Roman" w:eastAsia="Times New Roman" w:hAnsi="Times New Roman" w:cs="Times New Roman"/>
                <w:sz w:val="20"/>
                <w:szCs w:val="20"/>
                <w:lang w:val="en-US"/>
              </w:rPr>
              <w:fldChar w:fldCharType="separate"/>
            </w:r>
            <w:r w:rsidR="00C76E4D" w:rsidRPr="00FF27B8">
              <w:rPr>
                <w:rFonts w:ascii="Times New Roman" w:hAnsi="Times New Roman" w:cs="Times New Roman"/>
                <w:sz w:val="20"/>
                <w:szCs w:val="24"/>
                <w:vertAlign w:val="superscript"/>
                <w:lang w:val="en-US"/>
              </w:rPr>
              <w:t>1</w:t>
            </w:r>
            <w:r w:rsidR="00C76E4D" w:rsidRPr="00FF27B8">
              <w:rPr>
                <w:rFonts w:ascii="Times New Roman" w:eastAsia="Times New Roman" w:hAnsi="Times New Roman" w:cs="Times New Roman"/>
                <w:sz w:val="20"/>
                <w:szCs w:val="20"/>
                <w:lang w:val="en-US"/>
              </w:rPr>
              <w:fldChar w:fldCharType="end"/>
            </w:r>
            <w:r w:rsidR="0024613D" w:rsidRPr="00FF27B8">
              <w:rPr>
                <w:rFonts w:ascii="Times New Roman" w:eastAsia="Times New Roman" w:hAnsi="Times New Roman" w:cs="Times New Roman"/>
                <w:sz w:val="20"/>
                <w:szCs w:val="20"/>
                <w:lang w:val="en-US"/>
              </w:rPr>
              <w:t xml:space="preserve"> previous treatment of post-stroke spas</w:t>
            </w:r>
            <w:r w:rsidR="00012826" w:rsidRPr="00FF27B8">
              <w:rPr>
                <w:rFonts w:ascii="Times New Roman" w:eastAsia="Times New Roman" w:hAnsi="Times New Roman" w:cs="Times New Roman"/>
                <w:sz w:val="20"/>
                <w:szCs w:val="20"/>
                <w:lang w:val="en-US"/>
              </w:rPr>
              <w:t>ti</w:t>
            </w:r>
            <w:r w:rsidR="0024613D" w:rsidRPr="00FF27B8">
              <w:rPr>
                <w:rFonts w:ascii="Times New Roman" w:eastAsia="Times New Roman" w:hAnsi="Times New Roman" w:cs="Times New Roman"/>
                <w:sz w:val="20"/>
                <w:szCs w:val="20"/>
                <w:lang w:val="en-US"/>
              </w:rPr>
              <w:t>city</w:t>
            </w:r>
            <w:r w:rsidR="005E78E5" w:rsidRPr="00FF27B8">
              <w:rPr>
                <w:rFonts w:ascii="Times New Roman" w:eastAsia="Times New Roman" w:hAnsi="Times New Roman" w:cs="Times New Roman"/>
                <w:sz w:val="20"/>
                <w:szCs w:val="20"/>
                <w:lang w:val="en-US"/>
              </w:rPr>
              <w:t xml:space="preserve"> </w:t>
            </w:r>
            <w:r w:rsidR="0024613D" w:rsidRPr="00FF27B8">
              <w:rPr>
                <w:rFonts w:ascii="Times New Roman" w:eastAsia="Times New Roman" w:hAnsi="Times New Roman" w:cs="Times New Roman"/>
                <w:sz w:val="20"/>
                <w:szCs w:val="20"/>
                <w:lang w:val="en-US"/>
              </w:rPr>
              <w:t>and Takaoka et al.'s</w:t>
            </w:r>
            <w:r w:rsidR="00C76E4D" w:rsidRPr="00FF27B8">
              <w:rPr>
                <w:rFonts w:ascii="Times New Roman" w:eastAsia="Times New Roman" w:hAnsi="Times New Roman" w:cs="Times New Roman"/>
                <w:sz w:val="20"/>
                <w:szCs w:val="20"/>
                <w:lang w:val="en-US"/>
              </w:rPr>
              <w:fldChar w:fldCharType="begin"/>
            </w:r>
            <w:r w:rsidR="00C76E4D" w:rsidRPr="00FF27B8">
              <w:rPr>
                <w:rFonts w:ascii="Times New Roman" w:eastAsia="Times New Roman" w:hAnsi="Times New Roman" w:cs="Times New Roman"/>
                <w:sz w:val="20"/>
                <w:szCs w:val="20"/>
                <w:lang w:val="en-US"/>
              </w:rPr>
              <w:instrText xml:space="preserve"> ADDIN ZOTERO_ITEM CSL_CITATION {"citationID":"X5Mn5Dp8","properties":{"formattedCitation":"\\super 2\\nosupersub{}","plainCitation":"2","noteIndex":0},"citationItems":[{"id":930,"uris":["http://zotero.org/groups/2213770/items/RATGZVTR"],"uri":["http://zotero.org/groups/2213770/items/RATGZVTR"],"itemData":{"id":930,"type":"article-journal","title":"Electroacupuncture suppresses myostatin gene expression: cell proliferative reaction in mouse skeletal muscle","container-title":"Physiological Genomics","page":"102-110","volume":"30","issue":"2","source":"PubMed","abstract":"Complementary and alternative medicine (CAM) may provide patients with an alternative to traditional medicine, but an assessment of its efficacy is required. One CAM method, electroacupuncture (EA) treatment, is a maneuver that utilizes stimulation of acupuncture needles with a low-frequency microcurrent. To study the effect of short-term EA, we evaluated the differential expression of genes induced by EA in mouse skeletal muscle for up to 24 h. We then used RT-PCR to confirm the expression patterns of six differentially expressed genes. Bioinformatics analysis of their transcription control regions showed that EA-inducible genes have numerous common binding motifs that are related to cell differentiation, cell proliferation, muscle repair, and hyperplasia. These results suggested that EA treatment may induce cell proliferation in skeletal muscle. To verify this possibility, we used EA to stimulate mouse skeletal muscle daily for up to 1 mo and examined the long-term effects. Immunohistochemical analysis showed that nuclei of muscle cells treated with EA for 1 mo, especially nuclei of satellite cells, reacted with anti-human PCNA. Also, expression of the gene encoding myostatin, which is a growth repressor in muscle satellite cells, was suppressed by daily EA treatment for 1 wk; EA treatment for 1 mo resulted in more marked suppression of the gene. These molecular findings constitute strong evidence that EA treatment suppresses myostatin expression, which leads to a satellite cell-related proliferative reaction and repair in skeletal muscle.","DOI":"10.1152/physiolgenomics.00057.2006","ISSN":"1531-2267","note":"PMID: 17341691","shortTitle":"Electroacupuncture suppresses myostatin gene expression","journalAbbreviation":"Physiol. Genomics","language":"eng","author":[{"family":"Takaoka","given":"Yutaka"},{"family":"Ohta","given":"Mika"},{"family":"Ito","given":"Akihiko"},{"family":"Takamatsu","given":"Kunihiko"},{"family":"Sugano","given":"Aki"},{"family":"Funakoshi","given":"Kotaro"},{"family":"Takaoka","given":"Nobuo"},{"family":"Sato","given":"Nobuko"},{"family":"Yokozaki","given":"Hiroshi"},{"family":"Arizono","given":"Naoki"},{"family":"Goto","given":"Shuji"},{"family":"Maeda","given":"Eiichi"}],"issued":{"date-parts":[["2007",7,18]]}}}],"schema":"https://github.com/citation-style-language/schema/raw/master/csl-citation.json"} </w:instrText>
            </w:r>
            <w:r w:rsidR="00C76E4D" w:rsidRPr="00FF27B8">
              <w:rPr>
                <w:rFonts w:ascii="Times New Roman" w:eastAsia="Times New Roman" w:hAnsi="Times New Roman" w:cs="Times New Roman"/>
                <w:sz w:val="20"/>
                <w:szCs w:val="20"/>
                <w:lang w:val="en-US"/>
              </w:rPr>
              <w:fldChar w:fldCharType="separate"/>
            </w:r>
            <w:r w:rsidR="00C76E4D" w:rsidRPr="00FF27B8">
              <w:rPr>
                <w:rFonts w:ascii="Times New Roman" w:hAnsi="Times New Roman" w:cs="Times New Roman"/>
                <w:sz w:val="20"/>
                <w:szCs w:val="24"/>
                <w:vertAlign w:val="superscript"/>
                <w:lang w:val="en-US"/>
              </w:rPr>
              <w:t>2</w:t>
            </w:r>
            <w:r w:rsidR="00C76E4D" w:rsidRPr="00FF27B8">
              <w:rPr>
                <w:rFonts w:ascii="Times New Roman" w:eastAsia="Times New Roman" w:hAnsi="Times New Roman" w:cs="Times New Roman"/>
                <w:sz w:val="20"/>
                <w:szCs w:val="20"/>
                <w:lang w:val="en-US"/>
              </w:rPr>
              <w:fldChar w:fldCharType="end"/>
            </w:r>
            <w:r w:rsidR="005E78E5" w:rsidRPr="00FF27B8">
              <w:rPr>
                <w:rFonts w:ascii="Times New Roman" w:eastAsia="Times New Roman" w:hAnsi="Times New Roman" w:cs="Times New Roman"/>
                <w:sz w:val="20"/>
                <w:szCs w:val="20"/>
                <w:lang w:val="en-US"/>
              </w:rPr>
              <w:t xml:space="preserve"> report that </w:t>
            </w:r>
            <w:r w:rsidR="00B870FB" w:rsidRPr="00FF27B8">
              <w:rPr>
                <w:rFonts w:ascii="Times New Roman" w:eastAsia="Times New Roman" w:hAnsi="Times New Roman" w:cs="Times New Roman"/>
                <w:sz w:val="20"/>
                <w:szCs w:val="20"/>
                <w:lang w:val="en-US"/>
              </w:rPr>
              <w:t>electro</w:t>
            </w:r>
            <w:r w:rsidR="0024613D" w:rsidRPr="00FF27B8">
              <w:rPr>
                <w:rFonts w:ascii="Times New Roman" w:eastAsia="Times New Roman" w:hAnsi="Times New Roman" w:cs="Times New Roman"/>
                <w:sz w:val="20"/>
                <w:szCs w:val="20"/>
                <w:lang w:val="en-US"/>
              </w:rPr>
              <w:t>-acupuncture treatment regenerates muscle</w:t>
            </w:r>
            <w:r w:rsidR="00012826" w:rsidRPr="00FF27B8">
              <w:rPr>
                <w:rFonts w:ascii="Times New Roman" w:eastAsia="Times New Roman" w:hAnsi="Times New Roman" w:cs="Times New Roman"/>
                <w:sz w:val="20"/>
                <w:szCs w:val="20"/>
                <w:lang w:val="en-US"/>
              </w:rPr>
              <w:t>.</w:t>
            </w:r>
          </w:p>
        </w:tc>
      </w:tr>
      <w:tr w:rsidR="002C620F" w:rsidRPr="007604B1" w14:paraId="4805E77B" w14:textId="77777777" w:rsidTr="00012826">
        <w:tc>
          <w:tcPr>
            <w:tcW w:w="923" w:type="pct"/>
            <w:vMerge/>
            <w:shd w:val="clear" w:color="auto" w:fill="FFFFFF" w:themeFill="background1"/>
            <w:vAlign w:val="center"/>
            <w:hideMark/>
          </w:tcPr>
          <w:p w14:paraId="2434E55E"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ko-KR"/>
              </w:rPr>
            </w:pPr>
          </w:p>
        </w:tc>
        <w:tc>
          <w:tcPr>
            <w:tcW w:w="4077" w:type="pct"/>
            <w:shd w:val="clear" w:color="auto" w:fill="FFFFFF" w:themeFill="background1"/>
            <w:hideMark/>
          </w:tcPr>
          <w:p w14:paraId="1C501A19" w14:textId="4C89EDC8" w:rsidR="002C620F" w:rsidRPr="00FF27B8" w:rsidRDefault="002C620F" w:rsidP="004A14B9">
            <w:pPr>
              <w:spacing w:before="100" w:beforeAutospacing="1" w:after="100" w:afterAutospacing="1" w:line="240" w:lineRule="auto"/>
              <w:rPr>
                <w:rFonts w:ascii="Times New Roman" w:eastAsia="Times New Roman" w:hAnsi="Times New Roman" w:cs="Times New Roman"/>
                <w:sz w:val="20"/>
                <w:szCs w:val="20"/>
                <w:lang w:val="en-US" w:eastAsia="en-GB"/>
              </w:rPr>
            </w:pPr>
            <w:r w:rsidRPr="00FF27B8">
              <w:rPr>
                <w:rFonts w:ascii="Times New Roman" w:eastAsia="Times New Roman" w:hAnsi="Times New Roman" w:cs="Times New Roman"/>
                <w:sz w:val="20"/>
                <w:szCs w:val="20"/>
                <w:lang w:val="en-US" w:eastAsia="en-GB"/>
              </w:rPr>
              <w:t>1c) Extent to which treatment was varied</w:t>
            </w:r>
            <w:r w:rsidR="001E5E11" w:rsidRPr="00FF27B8">
              <w:rPr>
                <w:rFonts w:ascii="Times New Roman" w:eastAsia="Times New Roman" w:hAnsi="Times New Roman" w:cs="Times New Roman"/>
                <w:sz w:val="20"/>
                <w:szCs w:val="20"/>
                <w:lang w:val="en-US" w:eastAsia="en-GB"/>
              </w:rPr>
              <w:t xml:space="preserve">: </w:t>
            </w:r>
            <w:r w:rsidR="004A14B9" w:rsidRPr="00FF27B8">
              <w:rPr>
                <w:rFonts w:ascii="Times New Roman" w:eastAsia="Times New Roman" w:hAnsi="Times New Roman" w:cs="Times New Roman"/>
                <w:sz w:val="20"/>
                <w:szCs w:val="20"/>
                <w:lang w:val="en-US" w:eastAsia="en-GB"/>
              </w:rPr>
              <w:t>1 case report</w:t>
            </w:r>
            <w:r w:rsidR="00B870FB" w:rsidRPr="00FF27B8">
              <w:rPr>
                <w:rFonts w:ascii="Times New Roman" w:eastAsia="Times New Roman" w:hAnsi="Times New Roman" w:cs="Times New Roman"/>
                <w:sz w:val="20"/>
                <w:szCs w:val="20"/>
                <w:lang w:val="en-US" w:eastAsia="en-GB"/>
              </w:rPr>
              <w:t xml:space="preserve">; </w:t>
            </w:r>
            <w:r w:rsidR="004A14B9" w:rsidRPr="00FF27B8">
              <w:rPr>
                <w:rFonts w:ascii="Times New Roman" w:eastAsia="Times New Roman" w:hAnsi="Times New Roman" w:cs="Times New Roman"/>
                <w:sz w:val="20"/>
                <w:szCs w:val="20"/>
                <w:lang w:val="en-US" w:eastAsia="en-GB"/>
              </w:rPr>
              <w:t>the treatment was the same in all sessions</w:t>
            </w:r>
            <w:r w:rsidR="00012826" w:rsidRPr="00FF27B8">
              <w:rPr>
                <w:rFonts w:ascii="Times New Roman" w:eastAsia="Times New Roman" w:hAnsi="Times New Roman" w:cs="Times New Roman"/>
                <w:sz w:val="20"/>
                <w:szCs w:val="20"/>
                <w:lang w:val="en-US" w:eastAsia="en-GB"/>
              </w:rPr>
              <w:t>.</w:t>
            </w:r>
          </w:p>
        </w:tc>
      </w:tr>
      <w:tr w:rsidR="002C620F" w:rsidRPr="007604B1" w14:paraId="6F57A24C" w14:textId="77777777" w:rsidTr="00012826">
        <w:trPr>
          <w:trHeight w:val="331"/>
        </w:trPr>
        <w:tc>
          <w:tcPr>
            <w:tcW w:w="923" w:type="pct"/>
            <w:vMerge w:val="restart"/>
            <w:shd w:val="clear" w:color="auto" w:fill="FFFFFF" w:themeFill="background1"/>
            <w:hideMark/>
          </w:tcPr>
          <w:p w14:paraId="258E2E94" w14:textId="77777777" w:rsidR="002C620F" w:rsidRPr="007604B1" w:rsidRDefault="002C620F" w:rsidP="008B4FEB">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b/>
                <w:color w:val="000000" w:themeColor="text1"/>
                <w:sz w:val="20"/>
                <w:szCs w:val="20"/>
                <w:lang w:val="en-US" w:eastAsia="en-GB"/>
              </w:rPr>
              <w:t>2. Details of needling  </w:t>
            </w:r>
            <w:r w:rsidRPr="007604B1">
              <w:rPr>
                <w:rFonts w:ascii="Times New Roman" w:eastAsia="Times New Roman" w:hAnsi="Times New Roman" w:cs="Times New Roman"/>
                <w:b/>
                <w:color w:val="000000" w:themeColor="text1"/>
                <w:sz w:val="20"/>
                <w:szCs w:val="20"/>
                <w:lang w:val="en-US" w:eastAsia="en-GB"/>
              </w:rPr>
              <w:br/>
            </w:r>
            <w:r w:rsidRPr="007604B1">
              <w:rPr>
                <w:rFonts w:ascii="Times New Roman" w:eastAsia="Times New Roman" w:hAnsi="Times New Roman" w:cs="Times New Roman"/>
                <w:color w:val="000000" w:themeColor="text1"/>
                <w:sz w:val="20"/>
                <w:szCs w:val="20"/>
                <w:lang w:val="en-US" w:eastAsia="en-GB"/>
              </w:rPr>
              <w:t xml:space="preserve">    </w:t>
            </w:r>
          </w:p>
        </w:tc>
        <w:tc>
          <w:tcPr>
            <w:tcW w:w="4077" w:type="pct"/>
            <w:shd w:val="clear" w:color="auto" w:fill="FFFFFF" w:themeFill="background1"/>
            <w:hideMark/>
          </w:tcPr>
          <w:p w14:paraId="5A9DB5E3" w14:textId="77777777" w:rsidR="002C620F" w:rsidRPr="00FF27B8" w:rsidRDefault="002C620F" w:rsidP="003F6E21">
            <w:pPr>
              <w:spacing w:before="100" w:beforeAutospacing="1" w:after="120" w:line="240" w:lineRule="auto"/>
              <w:rPr>
                <w:rFonts w:ascii="Times New Roman" w:eastAsia="Times New Roman" w:hAnsi="Times New Roman" w:cs="Times New Roman"/>
                <w:sz w:val="20"/>
                <w:szCs w:val="20"/>
                <w:lang w:val="en-US" w:eastAsia="en-GB"/>
              </w:rPr>
            </w:pPr>
            <w:r w:rsidRPr="00FF27B8">
              <w:rPr>
                <w:rFonts w:ascii="Times New Roman" w:eastAsia="Times New Roman" w:hAnsi="Times New Roman" w:cs="Times New Roman"/>
                <w:sz w:val="20"/>
                <w:szCs w:val="20"/>
                <w:lang w:val="en-US" w:eastAsia="en-GB"/>
              </w:rPr>
              <w:t>2a) N</w:t>
            </w:r>
            <w:r w:rsidRPr="00FF27B8">
              <w:rPr>
                <w:rFonts w:ascii="Times New Roman" w:eastAsia="Times New Roman" w:hAnsi="Times New Roman" w:cs="Times New Roman"/>
                <w:bCs/>
                <w:sz w:val="20"/>
                <w:szCs w:val="20"/>
                <w:lang w:val="en-US" w:eastAsia="en-GB"/>
              </w:rPr>
              <w:t>umber of needle insertions per subject per session (mean and range where relevant)</w:t>
            </w:r>
            <w:r w:rsidRPr="00FF27B8">
              <w:rPr>
                <w:rFonts w:ascii="Times New Roman" w:eastAsia="Times New Roman" w:hAnsi="Times New Roman" w:cs="Times New Roman"/>
                <w:sz w:val="20"/>
                <w:szCs w:val="20"/>
                <w:lang w:val="en-US" w:eastAsia="ko-KR"/>
              </w:rPr>
              <w:t xml:space="preserve"> </w:t>
            </w:r>
            <w:r w:rsidR="001E5E11" w:rsidRPr="00FF27B8">
              <w:rPr>
                <w:rFonts w:ascii="Times New Roman" w:eastAsia="Times New Roman" w:hAnsi="Times New Roman" w:cs="Times New Roman"/>
                <w:sz w:val="20"/>
                <w:szCs w:val="20"/>
                <w:lang w:val="en-US" w:eastAsia="ko-KR"/>
              </w:rPr>
              <w:t xml:space="preserve"> : 4</w:t>
            </w:r>
          </w:p>
        </w:tc>
      </w:tr>
      <w:tr w:rsidR="002C620F" w:rsidRPr="007604B1" w14:paraId="70948FF9" w14:textId="77777777" w:rsidTr="00012826">
        <w:trPr>
          <w:trHeight w:val="268"/>
        </w:trPr>
        <w:tc>
          <w:tcPr>
            <w:tcW w:w="923" w:type="pct"/>
            <w:vMerge/>
            <w:shd w:val="clear" w:color="auto" w:fill="FFFFFF" w:themeFill="background1"/>
            <w:vAlign w:val="center"/>
            <w:hideMark/>
          </w:tcPr>
          <w:p w14:paraId="0FFA3FD7"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0E6FC2E5" w14:textId="147474EF" w:rsidR="002C620F" w:rsidRPr="00FF27B8" w:rsidRDefault="002C620F" w:rsidP="004A14B9">
            <w:pPr>
              <w:spacing w:before="100" w:beforeAutospacing="1" w:after="100" w:afterAutospacing="1" w:line="240" w:lineRule="auto"/>
              <w:rPr>
                <w:rFonts w:ascii="Times New Roman" w:hAnsi="Times New Roman" w:cs="Times New Roman"/>
                <w:sz w:val="20"/>
                <w:szCs w:val="20"/>
                <w:lang w:val="en-US" w:eastAsia="ko-KR"/>
              </w:rPr>
            </w:pPr>
            <w:r w:rsidRPr="00FF27B8">
              <w:rPr>
                <w:rFonts w:ascii="Times New Roman" w:eastAsia="Times New Roman" w:hAnsi="Times New Roman" w:cs="Times New Roman"/>
                <w:sz w:val="20"/>
                <w:szCs w:val="20"/>
                <w:lang w:val="en-US" w:eastAsia="en-GB"/>
              </w:rPr>
              <w:t xml:space="preserve">2b) Names (or location if no standard name) of points used </w:t>
            </w:r>
            <w:r w:rsidRPr="00FF27B8">
              <w:rPr>
                <w:rFonts w:ascii="Times New Roman" w:eastAsia="Times New Roman" w:hAnsi="Times New Roman" w:cs="Times New Roman"/>
                <w:bCs/>
                <w:sz w:val="20"/>
                <w:szCs w:val="20"/>
                <w:lang w:val="en-US" w:eastAsia="en-GB"/>
              </w:rPr>
              <w:t>(uni/bilateral)</w:t>
            </w:r>
            <w:r w:rsidR="001E5E11" w:rsidRPr="00FF27B8">
              <w:rPr>
                <w:rFonts w:ascii="Times New Roman" w:eastAsia="Times New Roman" w:hAnsi="Times New Roman" w:cs="Times New Roman"/>
                <w:bCs/>
                <w:sz w:val="20"/>
                <w:szCs w:val="20"/>
                <w:lang w:val="en-US" w:eastAsia="ko-KR"/>
              </w:rPr>
              <w:t xml:space="preserve">: </w:t>
            </w:r>
            <w:r w:rsidR="004212AE" w:rsidRPr="00FF27B8">
              <w:rPr>
                <w:rFonts w:ascii="Times New Roman" w:hAnsi="Times New Roman" w:cs="Times New Roman"/>
                <w:sz w:val="20"/>
                <w:szCs w:val="20"/>
                <w:lang w:val="en-US"/>
              </w:rPr>
              <w:t>TE9</w:t>
            </w:r>
            <w:r w:rsidR="00820365" w:rsidRPr="00FF27B8">
              <w:rPr>
                <w:rFonts w:ascii="Times New Roman" w:hAnsi="Times New Roman" w:cs="Times New Roman"/>
                <w:sz w:val="20"/>
                <w:szCs w:val="20"/>
                <w:lang w:val="en-US"/>
              </w:rPr>
              <w:t xml:space="preserve"> </w:t>
            </w:r>
            <w:r w:rsidR="004212AE" w:rsidRPr="00FF27B8">
              <w:rPr>
                <w:rFonts w:ascii="Times New Roman" w:hAnsi="Times New Roman" w:cs="Times New Roman"/>
                <w:sz w:val="20"/>
                <w:szCs w:val="20"/>
                <w:lang w:val="en-US"/>
              </w:rPr>
              <w:t>(</w:t>
            </w:r>
            <w:r w:rsidR="004212AE" w:rsidRPr="00FF27B8">
              <w:rPr>
                <w:rFonts w:ascii="Times New Roman" w:hAnsi="Times New Roman" w:cs="Times New Roman"/>
                <w:sz w:val="20"/>
                <w:szCs w:val="20"/>
                <w:lang w:val="en-US"/>
              </w:rPr>
              <w:t>四瀆</w:t>
            </w:r>
            <w:r w:rsidR="004212AE" w:rsidRPr="00FF27B8">
              <w:rPr>
                <w:rFonts w:ascii="Times New Roman" w:hAnsi="Times New Roman" w:cs="Times New Roman" w:hint="eastAsia"/>
                <w:sz w:val="20"/>
                <w:szCs w:val="20"/>
                <w:lang w:val="en-US"/>
              </w:rPr>
              <w:t>)</w:t>
            </w:r>
            <w:r w:rsidR="004212AE" w:rsidRPr="00FF27B8">
              <w:rPr>
                <w:rFonts w:ascii="Times New Roman" w:hAnsi="Times New Roman" w:cs="Times New Roman"/>
                <w:sz w:val="20"/>
                <w:szCs w:val="20"/>
                <w:lang w:val="en-US"/>
              </w:rPr>
              <w:t xml:space="preserve"> and 2</w:t>
            </w:r>
            <w:r w:rsidR="00820365" w:rsidRPr="00FF27B8">
              <w:rPr>
                <w:rFonts w:ascii="Times New Roman" w:hAnsi="Times New Roman" w:cs="Times New Roman"/>
                <w:sz w:val="20"/>
                <w:szCs w:val="20"/>
                <w:lang w:val="en-US"/>
              </w:rPr>
              <w:t xml:space="preserve"> </w:t>
            </w:r>
            <w:r w:rsidR="004212AE" w:rsidRPr="00FF27B8">
              <w:rPr>
                <w:rFonts w:ascii="Times New Roman" w:hAnsi="Times New Roman" w:cs="Times New Roman"/>
                <w:sz w:val="20"/>
                <w:szCs w:val="20"/>
                <w:lang w:val="en-US"/>
              </w:rPr>
              <w:t>cm above TE9</w:t>
            </w:r>
            <w:r w:rsidR="00820365" w:rsidRPr="00FF27B8">
              <w:rPr>
                <w:rFonts w:ascii="Times New Roman" w:hAnsi="Times New Roman" w:cs="Times New Roman"/>
                <w:sz w:val="20"/>
                <w:szCs w:val="20"/>
                <w:lang w:val="en-US"/>
              </w:rPr>
              <w:t>,</w:t>
            </w:r>
            <w:r w:rsidR="004212AE" w:rsidRPr="00FF27B8">
              <w:rPr>
                <w:rFonts w:ascii="Times New Roman" w:hAnsi="Times New Roman" w:cs="Times New Roman"/>
                <w:sz w:val="20"/>
                <w:szCs w:val="20"/>
                <w:lang w:val="en-US"/>
              </w:rPr>
              <w:t xml:space="preserve"> located at the extensor digitorum </w:t>
            </w:r>
            <w:proofErr w:type="spellStart"/>
            <w:r w:rsidR="004212AE" w:rsidRPr="00FF27B8">
              <w:rPr>
                <w:rFonts w:ascii="Times New Roman" w:hAnsi="Times New Roman" w:cs="Times New Roman"/>
                <w:sz w:val="20"/>
                <w:szCs w:val="20"/>
                <w:lang w:val="en-US"/>
              </w:rPr>
              <w:t>communis</w:t>
            </w:r>
            <w:proofErr w:type="spellEnd"/>
            <w:r w:rsidR="00820365" w:rsidRPr="00FF27B8">
              <w:rPr>
                <w:rFonts w:ascii="Times New Roman" w:hAnsi="Times New Roman" w:cs="Times New Roman"/>
                <w:sz w:val="20"/>
                <w:szCs w:val="20"/>
                <w:lang w:val="en-US"/>
              </w:rPr>
              <w:t xml:space="preserve"> muscle</w:t>
            </w:r>
            <w:r w:rsidR="004212AE" w:rsidRPr="00FF27B8">
              <w:rPr>
                <w:rFonts w:ascii="Times New Roman" w:hAnsi="Times New Roman" w:cs="Times New Roman"/>
                <w:sz w:val="20"/>
                <w:szCs w:val="20"/>
                <w:lang w:val="en-US"/>
              </w:rPr>
              <w:t xml:space="preserve"> in </w:t>
            </w:r>
            <w:r w:rsidR="00820365" w:rsidRPr="00FF27B8">
              <w:rPr>
                <w:rFonts w:ascii="Times New Roman" w:hAnsi="Times New Roman" w:cs="Times New Roman"/>
                <w:sz w:val="20"/>
                <w:szCs w:val="20"/>
                <w:lang w:val="en-US"/>
              </w:rPr>
              <w:t xml:space="preserve">the </w:t>
            </w:r>
            <w:r w:rsidR="004212AE" w:rsidRPr="00FF27B8">
              <w:rPr>
                <w:rFonts w:ascii="Times New Roman" w:hAnsi="Times New Roman" w:cs="Times New Roman"/>
                <w:sz w:val="20"/>
                <w:szCs w:val="20"/>
                <w:lang w:val="en-US"/>
              </w:rPr>
              <w:t xml:space="preserve">forearm, </w:t>
            </w:r>
            <w:r w:rsidR="006936D7" w:rsidRPr="00FF27B8">
              <w:rPr>
                <w:rFonts w:ascii="Times New Roman" w:hAnsi="Times New Roman" w:cs="Times New Roman"/>
                <w:sz w:val="20"/>
                <w:szCs w:val="20"/>
                <w:lang w:val="en-US" w:eastAsia="ko-KR"/>
              </w:rPr>
              <w:t>bilateral</w:t>
            </w:r>
          </w:p>
        </w:tc>
      </w:tr>
      <w:tr w:rsidR="002C620F" w:rsidRPr="007604B1" w14:paraId="70D98BA6" w14:textId="77777777" w:rsidTr="00012826">
        <w:tc>
          <w:tcPr>
            <w:tcW w:w="923" w:type="pct"/>
            <w:vMerge/>
            <w:shd w:val="clear" w:color="auto" w:fill="FFFFFF" w:themeFill="background1"/>
            <w:vAlign w:val="center"/>
            <w:hideMark/>
          </w:tcPr>
          <w:p w14:paraId="0E6439EC"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360ECCF4" w14:textId="77777777" w:rsidR="002C620F" w:rsidRPr="00FF27B8" w:rsidRDefault="002C620F" w:rsidP="003F6E21">
            <w:pPr>
              <w:spacing w:before="100" w:beforeAutospacing="1" w:after="100" w:afterAutospacing="1" w:line="240" w:lineRule="auto"/>
              <w:rPr>
                <w:rFonts w:ascii="Times New Roman" w:eastAsia="Times New Roman" w:hAnsi="Times New Roman" w:cs="Times New Roman"/>
                <w:sz w:val="20"/>
                <w:szCs w:val="20"/>
                <w:lang w:val="en-US" w:eastAsia="en-GB"/>
              </w:rPr>
            </w:pPr>
            <w:r w:rsidRPr="00FF27B8">
              <w:rPr>
                <w:rFonts w:ascii="Times New Roman" w:eastAsia="Times New Roman" w:hAnsi="Times New Roman" w:cs="Times New Roman"/>
                <w:sz w:val="20"/>
                <w:szCs w:val="20"/>
                <w:lang w:val="en-US" w:eastAsia="en-GB"/>
              </w:rPr>
              <w:t>2c) Depth of insertion, based on a specified unit of measurement, or on a particular tissue level</w:t>
            </w:r>
            <w:r w:rsidRPr="00FF27B8">
              <w:rPr>
                <w:rFonts w:ascii="Times New Roman" w:eastAsia="Times New Roman" w:hAnsi="Times New Roman" w:cs="Times New Roman"/>
                <w:bCs/>
                <w:sz w:val="20"/>
                <w:szCs w:val="20"/>
                <w:lang w:val="en-US" w:eastAsia="ko-KR"/>
              </w:rPr>
              <w:t xml:space="preserve"> </w:t>
            </w:r>
            <w:r w:rsidR="00B23C9A" w:rsidRPr="00FF27B8">
              <w:rPr>
                <w:rFonts w:ascii="Times New Roman" w:eastAsia="Times New Roman" w:hAnsi="Times New Roman" w:cs="Times New Roman"/>
                <w:bCs/>
                <w:sz w:val="20"/>
                <w:szCs w:val="20"/>
                <w:lang w:val="en-US" w:eastAsia="ko-KR"/>
              </w:rPr>
              <w:t xml:space="preserve"> : 1.5</w:t>
            </w:r>
            <w:r w:rsidR="00B23C9A" w:rsidRPr="00FF27B8">
              <w:rPr>
                <w:rFonts w:ascii="Times New Roman" w:hAnsi="Times New Roman" w:cs="Times New Roman"/>
                <w:bCs/>
                <w:sz w:val="20"/>
                <w:szCs w:val="20"/>
                <w:lang w:val="en-US" w:eastAsia="ko-KR"/>
              </w:rPr>
              <w:t>cm</w:t>
            </w:r>
            <w:r w:rsidR="00B23C9A" w:rsidRPr="00FF27B8">
              <w:rPr>
                <w:rFonts w:ascii="Times New Roman" w:eastAsia="Times New Roman" w:hAnsi="Times New Roman" w:cs="Times New Roman"/>
                <w:bCs/>
                <w:sz w:val="20"/>
                <w:szCs w:val="20"/>
                <w:lang w:val="en-US" w:eastAsia="ko-KR"/>
              </w:rPr>
              <w:t>,</w:t>
            </w:r>
            <w:r w:rsidR="004A14B9" w:rsidRPr="00FF27B8">
              <w:rPr>
                <w:rFonts w:ascii="Times New Roman" w:eastAsia="Times New Roman" w:hAnsi="Times New Roman" w:cs="Times New Roman"/>
                <w:bCs/>
                <w:sz w:val="20"/>
                <w:szCs w:val="20"/>
                <w:lang w:val="en-US" w:eastAsia="ko-KR"/>
              </w:rPr>
              <w:t xml:space="preserve"> </w:t>
            </w:r>
            <w:r w:rsidR="00B23C9A" w:rsidRPr="00FF27B8">
              <w:rPr>
                <w:rFonts w:ascii="Times New Roman" w:eastAsia="Times New Roman" w:hAnsi="Times New Roman" w:cs="Times New Roman"/>
                <w:bCs/>
                <w:sz w:val="20"/>
                <w:szCs w:val="20"/>
                <w:lang w:val="en-US" w:eastAsia="ko-KR"/>
              </w:rPr>
              <w:t>muscle</w:t>
            </w:r>
          </w:p>
        </w:tc>
      </w:tr>
      <w:tr w:rsidR="002C620F" w:rsidRPr="007604B1" w14:paraId="7A7271DC" w14:textId="77777777" w:rsidTr="00012826">
        <w:tc>
          <w:tcPr>
            <w:tcW w:w="923" w:type="pct"/>
            <w:vMerge/>
            <w:shd w:val="clear" w:color="auto" w:fill="FFFFFF" w:themeFill="background1"/>
            <w:vAlign w:val="center"/>
            <w:hideMark/>
          </w:tcPr>
          <w:p w14:paraId="64CF456E"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7EA77CFA" w14:textId="52B69F4F" w:rsidR="002C620F" w:rsidRPr="00FF27B8" w:rsidRDefault="002C620F" w:rsidP="003F6E21">
            <w:pPr>
              <w:spacing w:before="100" w:beforeAutospacing="1" w:after="100" w:afterAutospacing="1" w:line="240" w:lineRule="auto"/>
              <w:rPr>
                <w:rFonts w:ascii="Times New Roman" w:eastAsia="Times New Roman" w:hAnsi="Times New Roman" w:cs="Times New Roman"/>
                <w:sz w:val="20"/>
                <w:szCs w:val="20"/>
                <w:lang w:val="en-US" w:eastAsia="en-GB"/>
              </w:rPr>
            </w:pPr>
            <w:r w:rsidRPr="00FF27B8">
              <w:rPr>
                <w:rFonts w:ascii="Times New Roman" w:eastAsia="Times New Roman" w:hAnsi="Times New Roman" w:cs="Times New Roman"/>
                <w:sz w:val="20"/>
                <w:szCs w:val="20"/>
                <w:lang w:val="en-US" w:eastAsia="en-GB"/>
              </w:rPr>
              <w:t xml:space="preserve">2d) Response sought (e.g. </w:t>
            </w:r>
            <w:r w:rsidRPr="00FF27B8">
              <w:rPr>
                <w:rFonts w:ascii="Times New Roman" w:eastAsia="Times New Roman" w:hAnsi="Times New Roman" w:cs="Times New Roman"/>
                <w:i/>
                <w:iCs/>
                <w:sz w:val="20"/>
                <w:szCs w:val="20"/>
                <w:lang w:val="en-US" w:eastAsia="en-GB"/>
              </w:rPr>
              <w:t>de qi</w:t>
            </w:r>
            <w:r w:rsidRPr="00FF27B8">
              <w:rPr>
                <w:rFonts w:ascii="Times New Roman" w:eastAsia="Times New Roman" w:hAnsi="Times New Roman" w:cs="Times New Roman"/>
                <w:sz w:val="20"/>
                <w:szCs w:val="20"/>
                <w:lang w:val="en-US" w:eastAsia="en-GB"/>
              </w:rPr>
              <w:t xml:space="preserve"> or muscle twitch response)</w:t>
            </w:r>
            <w:r w:rsidRPr="00FF27B8">
              <w:rPr>
                <w:rFonts w:ascii="Times New Roman" w:eastAsia="Times New Roman" w:hAnsi="Times New Roman" w:cs="Times New Roman"/>
                <w:bCs/>
                <w:sz w:val="20"/>
                <w:szCs w:val="20"/>
                <w:lang w:val="en-US" w:eastAsia="ko-KR"/>
              </w:rPr>
              <w:t xml:space="preserve">: </w:t>
            </w:r>
            <w:r w:rsidRPr="00FF27B8">
              <w:rPr>
                <w:rFonts w:ascii="Times New Roman" w:eastAsia="Times New Roman" w:hAnsi="Times New Roman" w:cs="Times New Roman"/>
                <w:sz w:val="20"/>
                <w:szCs w:val="20"/>
                <w:lang w:val="en-US" w:eastAsia="en-GB"/>
              </w:rPr>
              <w:t>muscle twitch response</w:t>
            </w:r>
          </w:p>
        </w:tc>
      </w:tr>
      <w:tr w:rsidR="002C620F" w:rsidRPr="007604B1" w14:paraId="60046FEF" w14:textId="77777777" w:rsidTr="00012826">
        <w:tc>
          <w:tcPr>
            <w:tcW w:w="923" w:type="pct"/>
            <w:vMerge/>
            <w:shd w:val="clear" w:color="auto" w:fill="FFFFFF" w:themeFill="background1"/>
            <w:vAlign w:val="center"/>
            <w:hideMark/>
          </w:tcPr>
          <w:p w14:paraId="13870C9F"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3EFBE171" w14:textId="15750A86" w:rsidR="002C620F" w:rsidRPr="00FF27B8" w:rsidRDefault="002C620F" w:rsidP="004859CF">
            <w:pPr>
              <w:widowControl w:val="0"/>
              <w:autoSpaceDE w:val="0"/>
              <w:autoSpaceDN w:val="0"/>
              <w:adjustRightInd w:val="0"/>
              <w:spacing w:after="0" w:line="240" w:lineRule="auto"/>
              <w:rPr>
                <w:rFonts w:ascii="Times New Roman" w:hAnsi="Times New Roman" w:cs="Times New Roman"/>
                <w:lang w:val="en-US"/>
              </w:rPr>
            </w:pPr>
            <w:r w:rsidRPr="00FF27B8">
              <w:rPr>
                <w:rFonts w:ascii="Times New Roman" w:eastAsia="Times New Roman" w:hAnsi="Times New Roman" w:cs="Times New Roman"/>
                <w:bCs/>
                <w:sz w:val="20"/>
                <w:szCs w:val="20"/>
                <w:lang w:val="en-US"/>
              </w:rPr>
              <w:t>2e) Needle stimulati</w:t>
            </w:r>
            <w:r w:rsidR="004A14B9" w:rsidRPr="00FF27B8">
              <w:rPr>
                <w:rFonts w:ascii="Times New Roman" w:eastAsia="Times New Roman" w:hAnsi="Times New Roman" w:cs="Times New Roman"/>
                <w:bCs/>
                <w:sz w:val="20"/>
                <w:szCs w:val="20"/>
                <w:lang w:val="en-US"/>
              </w:rPr>
              <w:t>on (e.g. manual, electrical): E</w:t>
            </w:r>
            <w:r w:rsidRPr="00FF27B8">
              <w:rPr>
                <w:rFonts w:ascii="Times New Roman" w:eastAsia="Times New Roman" w:hAnsi="Times New Roman" w:cs="Times New Roman"/>
                <w:bCs/>
                <w:sz w:val="20"/>
                <w:szCs w:val="20"/>
                <w:lang w:val="en-US"/>
              </w:rPr>
              <w:t>lectrical</w:t>
            </w:r>
            <w:r w:rsidR="00820365" w:rsidRPr="00FF27B8">
              <w:rPr>
                <w:rFonts w:ascii="Times New Roman" w:eastAsia="Times New Roman" w:hAnsi="Times New Roman" w:cs="Times New Roman"/>
                <w:bCs/>
                <w:sz w:val="20"/>
                <w:szCs w:val="20"/>
                <w:lang w:val="en-US"/>
              </w:rPr>
              <w:t xml:space="preserve"> </w:t>
            </w:r>
            <w:r w:rsidR="004859CF" w:rsidRPr="00FF27B8">
              <w:rPr>
                <w:rFonts w:ascii="Times New Roman" w:hAnsi="Times New Roman" w:cs="Times New Roman"/>
                <w:sz w:val="20"/>
                <w:szCs w:val="20"/>
                <w:lang w:val="en-US"/>
              </w:rPr>
              <w:t xml:space="preserve">(GP 304, </w:t>
            </w:r>
            <w:proofErr w:type="spellStart"/>
            <w:r w:rsidR="004859CF" w:rsidRPr="00FF27B8">
              <w:rPr>
                <w:rFonts w:ascii="Times New Roman" w:hAnsi="Times New Roman" w:cs="Times New Roman"/>
                <w:sz w:val="20"/>
                <w:szCs w:val="20"/>
                <w:lang w:val="en-US"/>
              </w:rPr>
              <w:t>Goodpl</w:t>
            </w:r>
            <w:proofErr w:type="spellEnd"/>
            <w:r w:rsidR="004859CF" w:rsidRPr="00FF27B8">
              <w:rPr>
                <w:rFonts w:ascii="Times New Roman" w:hAnsi="Times New Roman" w:cs="Times New Roman"/>
                <w:sz w:val="20"/>
                <w:szCs w:val="20"/>
                <w:lang w:val="en-US"/>
              </w:rPr>
              <w:t xml:space="preserve">, </w:t>
            </w:r>
            <w:r w:rsidR="00820365" w:rsidRPr="00FF27B8">
              <w:rPr>
                <w:rFonts w:ascii="Times New Roman" w:hAnsi="Times New Roman" w:cs="Times New Roman"/>
                <w:sz w:val="20"/>
                <w:szCs w:val="20"/>
                <w:lang w:val="en-US"/>
              </w:rPr>
              <w:t>Korea</w:t>
            </w:r>
            <w:r w:rsidR="004859CF" w:rsidRPr="00FF27B8">
              <w:rPr>
                <w:rFonts w:ascii="Times New Roman" w:hAnsi="Times New Roman" w:cs="Times New Roman"/>
                <w:sz w:val="20"/>
                <w:szCs w:val="20"/>
                <w:lang w:val="en-US"/>
              </w:rPr>
              <w:t>)</w:t>
            </w:r>
            <w:r w:rsidR="004A14B9" w:rsidRPr="00FF27B8">
              <w:rPr>
                <w:rFonts w:ascii="Times New Roman" w:eastAsia="Times New Roman" w:hAnsi="Times New Roman" w:cs="Times New Roman"/>
                <w:bCs/>
                <w:sz w:val="20"/>
                <w:szCs w:val="20"/>
                <w:lang w:val="en-US"/>
              </w:rPr>
              <w:t>, 10</w:t>
            </w:r>
            <w:r w:rsidR="00820365" w:rsidRPr="00FF27B8">
              <w:rPr>
                <w:rFonts w:ascii="Times New Roman" w:eastAsia="Times New Roman" w:hAnsi="Times New Roman" w:cs="Times New Roman"/>
                <w:bCs/>
                <w:sz w:val="20"/>
                <w:szCs w:val="20"/>
                <w:lang w:val="en-US"/>
              </w:rPr>
              <w:t xml:space="preserve"> </w:t>
            </w:r>
            <w:r w:rsidR="004A14B9" w:rsidRPr="00FF27B8">
              <w:rPr>
                <w:rFonts w:ascii="Times New Roman" w:eastAsia="Times New Roman" w:hAnsi="Times New Roman" w:cs="Times New Roman"/>
                <w:bCs/>
                <w:sz w:val="20"/>
                <w:szCs w:val="20"/>
                <w:lang w:val="en-US"/>
              </w:rPr>
              <w:t>Hz</w:t>
            </w:r>
            <w:r w:rsidR="00820365" w:rsidRPr="00FF27B8">
              <w:rPr>
                <w:rFonts w:ascii="Times New Roman" w:eastAsia="Times New Roman" w:hAnsi="Times New Roman" w:cs="Times New Roman"/>
                <w:bCs/>
                <w:sz w:val="20"/>
                <w:szCs w:val="20"/>
                <w:lang w:val="en-US"/>
              </w:rPr>
              <w:t xml:space="preserve">. </w:t>
            </w:r>
            <w:r w:rsidR="005B5C55" w:rsidRPr="00FF27B8">
              <w:rPr>
                <w:rFonts w:ascii="Times New Roman" w:hAnsi="Times New Roman" w:cs="Times New Roman"/>
                <w:sz w:val="20"/>
                <w:szCs w:val="20"/>
                <w:lang w:val="en-US"/>
              </w:rPr>
              <w:t xml:space="preserve">The intensity of the current </w:t>
            </w:r>
            <w:r w:rsidR="005B5C55" w:rsidRPr="00FF27B8">
              <w:rPr>
                <w:rFonts w:ascii="Times New Roman" w:hAnsi="Times New Roman" w:cs="Times New Roman"/>
                <w:sz w:val="20"/>
                <w:szCs w:val="20"/>
                <w:lang w:val="en-US" w:eastAsia="ko-KR"/>
              </w:rPr>
              <w:t xml:space="preserve">was increased </w:t>
            </w:r>
            <w:r w:rsidR="00820365" w:rsidRPr="00FF27B8">
              <w:rPr>
                <w:rFonts w:ascii="Times New Roman" w:hAnsi="Times New Roman" w:cs="Times New Roman"/>
                <w:sz w:val="20"/>
                <w:szCs w:val="20"/>
                <w:lang w:val="en-US" w:eastAsia="ko-KR"/>
              </w:rPr>
              <w:t xml:space="preserve">to a </w:t>
            </w:r>
            <w:r w:rsidR="005B5C55" w:rsidRPr="00FF27B8">
              <w:rPr>
                <w:rFonts w:ascii="Times New Roman" w:hAnsi="Times New Roman" w:cs="Times New Roman"/>
                <w:sz w:val="20"/>
                <w:szCs w:val="20"/>
                <w:lang w:val="en-US"/>
              </w:rPr>
              <w:t>tolerable</w:t>
            </w:r>
            <w:r w:rsidR="005B5C55" w:rsidRPr="00FF27B8">
              <w:rPr>
                <w:rFonts w:ascii="Times New Roman" w:hAnsi="Times New Roman" w:cs="Times New Roman"/>
                <w:sz w:val="20"/>
                <w:szCs w:val="20"/>
                <w:lang w:val="en-US" w:eastAsia="ko-KR"/>
              </w:rPr>
              <w:t xml:space="preserve"> </w:t>
            </w:r>
            <w:r w:rsidR="005B5C55" w:rsidRPr="00FF27B8">
              <w:rPr>
                <w:rFonts w:ascii="Times New Roman" w:hAnsi="Times New Roman" w:cs="Times New Roman"/>
                <w:sz w:val="20"/>
                <w:szCs w:val="20"/>
                <w:lang w:val="en-US"/>
              </w:rPr>
              <w:t>intensity</w:t>
            </w:r>
            <w:r w:rsidR="004859CF" w:rsidRPr="00FF27B8">
              <w:rPr>
                <w:rFonts w:ascii="Times New Roman" w:hAnsi="Times New Roman" w:cs="Times New Roman"/>
                <w:sz w:val="20"/>
                <w:szCs w:val="20"/>
                <w:lang w:val="en-US"/>
              </w:rPr>
              <w:t xml:space="preserve">. </w:t>
            </w:r>
          </w:p>
        </w:tc>
      </w:tr>
      <w:tr w:rsidR="002C620F" w:rsidRPr="007604B1" w14:paraId="03722DA6" w14:textId="77777777" w:rsidTr="00012826">
        <w:tc>
          <w:tcPr>
            <w:tcW w:w="923" w:type="pct"/>
            <w:vMerge/>
            <w:shd w:val="clear" w:color="auto" w:fill="FFFFFF" w:themeFill="background1"/>
            <w:vAlign w:val="center"/>
            <w:hideMark/>
          </w:tcPr>
          <w:p w14:paraId="25471365"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32BFCEED" w14:textId="46216D9A" w:rsidR="002C620F" w:rsidRPr="00FF27B8" w:rsidRDefault="002C620F" w:rsidP="003F6E21">
            <w:pPr>
              <w:spacing w:before="100" w:beforeAutospacing="1" w:after="100" w:afterAutospacing="1" w:line="240" w:lineRule="auto"/>
              <w:rPr>
                <w:rFonts w:ascii="Times New Roman" w:eastAsia="Times New Roman" w:hAnsi="Times New Roman" w:cs="Times New Roman"/>
                <w:sz w:val="20"/>
                <w:szCs w:val="20"/>
                <w:lang w:val="en-US" w:eastAsia="en-GB"/>
              </w:rPr>
            </w:pPr>
            <w:r w:rsidRPr="00FF27B8">
              <w:rPr>
                <w:rFonts w:ascii="Times New Roman" w:eastAsia="Times New Roman" w:hAnsi="Times New Roman" w:cs="Times New Roman"/>
                <w:sz w:val="20"/>
                <w:szCs w:val="20"/>
                <w:lang w:val="en-US" w:eastAsia="en-GB"/>
              </w:rPr>
              <w:t>2f) Needle retention time</w:t>
            </w:r>
            <w:r w:rsidRPr="00FF27B8">
              <w:rPr>
                <w:rFonts w:ascii="Times New Roman" w:eastAsia="Times New Roman" w:hAnsi="Times New Roman" w:cs="Times New Roman"/>
                <w:bCs/>
                <w:sz w:val="20"/>
                <w:szCs w:val="20"/>
                <w:lang w:val="en-US" w:eastAsia="ko-KR"/>
              </w:rPr>
              <w:t>: 10</w:t>
            </w:r>
            <w:r w:rsidR="004212AE" w:rsidRPr="00FF27B8">
              <w:rPr>
                <w:rFonts w:ascii="Times New Roman" w:eastAsia="Times New Roman" w:hAnsi="Times New Roman" w:cs="Times New Roman"/>
                <w:bCs/>
                <w:sz w:val="20"/>
                <w:szCs w:val="20"/>
                <w:lang w:val="en-US" w:eastAsia="ko-KR"/>
              </w:rPr>
              <w:t xml:space="preserve"> </w:t>
            </w:r>
            <w:proofErr w:type="gramStart"/>
            <w:r w:rsidRPr="00FF27B8">
              <w:rPr>
                <w:rFonts w:ascii="Times New Roman" w:eastAsia="Times New Roman" w:hAnsi="Times New Roman" w:cs="Times New Roman"/>
                <w:bCs/>
                <w:sz w:val="20"/>
                <w:szCs w:val="20"/>
                <w:lang w:val="en-US" w:eastAsia="ko-KR"/>
              </w:rPr>
              <w:t>minute</w:t>
            </w:r>
            <w:proofErr w:type="gramEnd"/>
            <w:r w:rsidR="00012826" w:rsidRPr="00FF27B8">
              <w:rPr>
                <w:rFonts w:ascii="Times New Roman" w:eastAsia="Times New Roman" w:hAnsi="Times New Roman" w:cs="Times New Roman"/>
                <w:bCs/>
                <w:sz w:val="20"/>
                <w:szCs w:val="20"/>
                <w:lang w:val="en-US" w:eastAsia="ko-KR"/>
              </w:rPr>
              <w:t>.</w:t>
            </w:r>
            <w:r w:rsidRPr="00FF27B8">
              <w:rPr>
                <w:rFonts w:ascii="Times New Roman" w:eastAsia="Times New Roman" w:hAnsi="Times New Roman" w:cs="Times New Roman"/>
                <w:bCs/>
                <w:sz w:val="20"/>
                <w:szCs w:val="20"/>
                <w:lang w:val="en-US" w:eastAsia="ko-KR"/>
              </w:rPr>
              <w:t xml:space="preserve"> </w:t>
            </w:r>
          </w:p>
        </w:tc>
      </w:tr>
      <w:tr w:rsidR="002C620F" w:rsidRPr="007604B1" w14:paraId="19C16E42" w14:textId="77777777" w:rsidTr="00012826">
        <w:tc>
          <w:tcPr>
            <w:tcW w:w="923" w:type="pct"/>
            <w:vMerge/>
            <w:shd w:val="clear" w:color="auto" w:fill="FFFFFF" w:themeFill="background1"/>
            <w:vAlign w:val="center"/>
            <w:hideMark/>
          </w:tcPr>
          <w:p w14:paraId="4E4DDAB9"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1BCCC580" w14:textId="73DEB04B" w:rsidR="002C620F" w:rsidRPr="00FF27B8" w:rsidRDefault="002C620F" w:rsidP="00573C53">
            <w:pPr>
              <w:spacing w:before="100" w:beforeAutospacing="1" w:after="100" w:afterAutospacing="1" w:line="240" w:lineRule="auto"/>
              <w:rPr>
                <w:rFonts w:ascii="Times New Roman" w:eastAsia="Times New Roman" w:hAnsi="Times New Roman" w:cs="Times New Roman"/>
                <w:bCs/>
                <w:sz w:val="20"/>
                <w:szCs w:val="20"/>
                <w:lang w:val="en-US" w:eastAsia="ko-KR"/>
              </w:rPr>
            </w:pPr>
            <w:r w:rsidRPr="00FF27B8">
              <w:rPr>
                <w:rFonts w:ascii="Times New Roman" w:eastAsia="Times New Roman" w:hAnsi="Times New Roman" w:cs="Times New Roman"/>
                <w:sz w:val="20"/>
                <w:szCs w:val="20"/>
                <w:lang w:val="en-US" w:eastAsia="en-GB"/>
              </w:rPr>
              <w:t>2g) Needle type (diameter, length, and manufacturer or material)</w:t>
            </w:r>
            <w:r w:rsidRPr="00FF27B8">
              <w:rPr>
                <w:rFonts w:ascii="Times New Roman" w:eastAsia="Times New Roman" w:hAnsi="Times New Roman" w:cs="Times New Roman"/>
                <w:bCs/>
                <w:sz w:val="20"/>
                <w:szCs w:val="20"/>
                <w:lang w:val="en-US" w:eastAsia="ko-KR"/>
              </w:rPr>
              <w:t xml:space="preserve">: </w:t>
            </w:r>
            <w:r w:rsidR="00573C53" w:rsidRPr="00FF27B8">
              <w:rPr>
                <w:rFonts w:ascii="Times New Roman" w:eastAsia="Times New Roman" w:hAnsi="Times New Roman" w:cs="Times New Roman"/>
                <w:sz w:val="20"/>
                <w:szCs w:val="20"/>
                <w:lang w:val="en-US" w:eastAsia="en-GB"/>
              </w:rPr>
              <w:t>Filiform needle</w:t>
            </w:r>
            <w:r w:rsidR="0090639F" w:rsidRPr="00FF27B8">
              <w:rPr>
                <w:rFonts w:ascii="Times New Roman" w:eastAsia="Times New Roman" w:hAnsi="Times New Roman" w:cs="Times New Roman"/>
                <w:sz w:val="20"/>
                <w:szCs w:val="20"/>
                <w:lang w:val="en-US" w:eastAsia="en-GB"/>
              </w:rPr>
              <w:t xml:space="preserve">; </w:t>
            </w:r>
            <w:r w:rsidR="00573C53" w:rsidRPr="00FF27B8">
              <w:rPr>
                <w:rFonts w:ascii="Times New Roman" w:eastAsia="Times New Roman" w:hAnsi="Times New Roman" w:cs="Times New Roman"/>
                <w:sz w:val="20"/>
                <w:szCs w:val="20"/>
                <w:lang w:val="en-US" w:eastAsia="en-GB"/>
              </w:rPr>
              <w:t>d</w:t>
            </w:r>
            <w:r w:rsidRPr="00FF27B8">
              <w:rPr>
                <w:rFonts w:ascii="Times New Roman" w:eastAsia="Times New Roman" w:hAnsi="Times New Roman" w:cs="Times New Roman"/>
                <w:sz w:val="20"/>
                <w:szCs w:val="20"/>
                <w:lang w:val="en-US" w:eastAsia="en-GB"/>
              </w:rPr>
              <w:t>iameter</w:t>
            </w:r>
            <w:r w:rsidR="0090639F" w:rsidRPr="00FF27B8">
              <w:rPr>
                <w:rFonts w:ascii="Times New Roman" w:eastAsia="Times New Roman" w:hAnsi="Times New Roman" w:cs="Times New Roman"/>
                <w:sz w:val="20"/>
                <w:szCs w:val="20"/>
                <w:lang w:val="en-US" w:eastAsia="en-GB"/>
              </w:rPr>
              <w:t>:</w:t>
            </w:r>
            <w:r w:rsidRPr="00FF27B8">
              <w:rPr>
                <w:rFonts w:ascii="Times New Roman" w:eastAsia="Times New Roman" w:hAnsi="Times New Roman" w:cs="Times New Roman"/>
                <w:sz w:val="20"/>
                <w:szCs w:val="20"/>
                <w:lang w:val="en-US" w:eastAsia="en-GB"/>
              </w:rPr>
              <w:t xml:space="preserve"> 0.25</w:t>
            </w:r>
            <w:r w:rsidR="0090639F" w:rsidRPr="00FF27B8">
              <w:rPr>
                <w:rFonts w:ascii="Times New Roman" w:eastAsia="Times New Roman" w:hAnsi="Times New Roman" w:cs="Times New Roman"/>
                <w:sz w:val="20"/>
                <w:szCs w:val="20"/>
                <w:lang w:val="en-US" w:eastAsia="en-GB"/>
              </w:rPr>
              <w:t xml:space="preserve"> </w:t>
            </w:r>
            <w:r w:rsidRPr="00FF27B8">
              <w:rPr>
                <w:rFonts w:ascii="Times New Roman" w:eastAsia="Times New Roman" w:hAnsi="Times New Roman" w:cs="Times New Roman"/>
                <w:sz w:val="20"/>
                <w:szCs w:val="20"/>
                <w:lang w:val="en-US" w:eastAsia="en-GB"/>
              </w:rPr>
              <w:t>mm, length</w:t>
            </w:r>
            <w:r w:rsidR="0090639F" w:rsidRPr="00FF27B8">
              <w:rPr>
                <w:rFonts w:ascii="Times New Roman" w:eastAsia="Times New Roman" w:hAnsi="Times New Roman" w:cs="Times New Roman"/>
                <w:sz w:val="20"/>
                <w:szCs w:val="20"/>
                <w:lang w:val="en-US" w:eastAsia="en-GB"/>
              </w:rPr>
              <w:t>:</w:t>
            </w:r>
            <w:r w:rsidRPr="00FF27B8">
              <w:rPr>
                <w:rFonts w:ascii="Times New Roman" w:eastAsia="Times New Roman" w:hAnsi="Times New Roman" w:cs="Times New Roman"/>
                <w:sz w:val="20"/>
                <w:szCs w:val="20"/>
                <w:lang w:val="en-US" w:eastAsia="en-GB"/>
              </w:rPr>
              <w:t xml:space="preserve"> 30</w:t>
            </w:r>
            <w:r w:rsidR="0090639F" w:rsidRPr="00FF27B8">
              <w:rPr>
                <w:rFonts w:ascii="Times New Roman" w:eastAsia="Times New Roman" w:hAnsi="Times New Roman" w:cs="Times New Roman"/>
                <w:sz w:val="20"/>
                <w:szCs w:val="20"/>
                <w:lang w:val="en-US" w:eastAsia="en-GB"/>
              </w:rPr>
              <w:t xml:space="preserve"> </w:t>
            </w:r>
            <w:r w:rsidRPr="00FF27B8">
              <w:rPr>
                <w:rFonts w:ascii="Times New Roman" w:eastAsia="Times New Roman" w:hAnsi="Times New Roman" w:cs="Times New Roman"/>
                <w:sz w:val="20"/>
                <w:szCs w:val="20"/>
                <w:lang w:val="en-US" w:eastAsia="en-GB"/>
              </w:rPr>
              <w:t>mm</w:t>
            </w:r>
            <w:r w:rsidR="0090639F" w:rsidRPr="00FF27B8">
              <w:rPr>
                <w:rFonts w:ascii="Times New Roman" w:eastAsia="Times New Roman" w:hAnsi="Times New Roman" w:cs="Times New Roman"/>
                <w:sz w:val="20"/>
                <w:szCs w:val="20"/>
                <w:lang w:val="en-US" w:eastAsia="en-GB"/>
              </w:rPr>
              <w:t xml:space="preserve">; </w:t>
            </w:r>
            <w:proofErr w:type="spellStart"/>
            <w:r w:rsidRPr="00FF27B8">
              <w:rPr>
                <w:rFonts w:ascii="Times New Roman" w:eastAsia="함초롬바탕" w:hAnsi="Times New Roman" w:cs="Times New Roman"/>
                <w:sz w:val="20"/>
                <w:szCs w:val="20"/>
                <w:lang w:val="en-US"/>
              </w:rPr>
              <w:t>Dongbang</w:t>
            </w:r>
            <w:proofErr w:type="spellEnd"/>
            <w:r w:rsidRPr="00FF27B8">
              <w:rPr>
                <w:rFonts w:ascii="Times New Roman" w:eastAsia="함초롬바탕" w:hAnsi="Times New Roman" w:cs="Times New Roman"/>
                <w:sz w:val="20"/>
                <w:szCs w:val="20"/>
                <w:lang w:val="en-US"/>
              </w:rPr>
              <w:t xml:space="preserve"> </w:t>
            </w:r>
            <w:r w:rsidR="0090639F" w:rsidRPr="00FF27B8">
              <w:rPr>
                <w:rFonts w:ascii="Times New Roman" w:eastAsia="함초롬바탕" w:hAnsi="Times New Roman" w:cs="Times New Roman"/>
                <w:sz w:val="20"/>
                <w:szCs w:val="20"/>
                <w:lang w:val="en-US"/>
              </w:rPr>
              <w:t>Acupuncture Needle Company</w:t>
            </w:r>
            <w:r w:rsidRPr="00FF27B8">
              <w:rPr>
                <w:rFonts w:ascii="Times New Roman" w:eastAsia="굴림" w:hAnsi="Times New Roman" w:cs="Times New Roman"/>
                <w:sz w:val="20"/>
                <w:szCs w:val="20"/>
                <w:lang w:val="en-US"/>
              </w:rPr>
              <w:t>,</w:t>
            </w:r>
            <w:r w:rsidR="009D4708" w:rsidRPr="00FF27B8">
              <w:rPr>
                <w:rFonts w:ascii="Times New Roman" w:eastAsia="굴림" w:hAnsi="Times New Roman" w:cs="Times New Roman"/>
                <w:sz w:val="20"/>
                <w:szCs w:val="20"/>
                <w:lang w:val="en-US"/>
              </w:rPr>
              <w:t xml:space="preserve"> </w:t>
            </w:r>
            <w:proofErr w:type="spellStart"/>
            <w:r w:rsidR="009D4708" w:rsidRPr="00FF27B8">
              <w:rPr>
                <w:rFonts w:ascii="Times New Roman" w:eastAsia="굴림" w:hAnsi="Times New Roman" w:cs="Times New Roman"/>
                <w:sz w:val="20"/>
                <w:szCs w:val="20"/>
                <w:lang w:val="en-US"/>
              </w:rPr>
              <w:t>Boryung-si</w:t>
            </w:r>
            <w:proofErr w:type="spellEnd"/>
            <w:r w:rsidR="009D4708" w:rsidRPr="00FF27B8">
              <w:rPr>
                <w:rFonts w:ascii="Times New Roman" w:eastAsia="굴림" w:hAnsi="Times New Roman" w:cs="Times New Roman"/>
                <w:sz w:val="20"/>
                <w:szCs w:val="20"/>
                <w:lang w:val="en-US"/>
              </w:rPr>
              <w:t>,</w:t>
            </w:r>
            <w:r w:rsidRPr="00FF27B8">
              <w:rPr>
                <w:rFonts w:ascii="Times New Roman" w:eastAsia="굴림" w:hAnsi="Times New Roman" w:cs="Times New Roman"/>
                <w:sz w:val="20"/>
                <w:szCs w:val="20"/>
                <w:lang w:val="en-US"/>
              </w:rPr>
              <w:t xml:space="preserve"> </w:t>
            </w:r>
            <w:r w:rsidRPr="00FF27B8">
              <w:rPr>
                <w:rFonts w:ascii="Times New Roman" w:eastAsia="함초롬바탕" w:hAnsi="Times New Roman" w:cs="Times New Roman"/>
                <w:sz w:val="20"/>
                <w:szCs w:val="20"/>
                <w:lang w:val="en-US"/>
              </w:rPr>
              <w:t>Korea</w:t>
            </w:r>
            <w:r w:rsidR="00012826" w:rsidRPr="00FF27B8">
              <w:rPr>
                <w:rFonts w:ascii="Times New Roman" w:eastAsia="함초롬바탕" w:hAnsi="Times New Roman" w:cs="Times New Roman"/>
                <w:sz w:val="20"/>
                <w:szCs w:val="20"/>
                <w:lang w:val="en-US"/>
              </w:rPr>
              <w:t>.</w:t>
            </w:r>
          </w:p>
        </w:tc>
      </w:tr>
      <w:tr w:rsidR="002C620F" w:rsidRPr="007604B1" w14:paraId="250E0DB6" w14:textId="77777777" w:rsidTr="00012826">
        <w:tc>
          <w:tcPr>
            <w:tcW w:w="923" w:type="pct"/>
            <w:vMerge w:val="restart"/>
            <w:shd w:val="clear" w:color="auto" w:fill="FFFFFF" w:themeFill="background1"/>
            <w:hideMark/>
          </w:tcPr>
          <w:p w14:paraId="2CAF9AA4" w14:textId="6CD4A8F0" w:rsidR="002C620F" w:rsidRPr="007604B1" w:rsidRDefault="002C620F" w:rsidP="008B4FEB">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b/>
                <w:color w:val="000000" w:themeColor="text1"/>
                <w:sz w:val="20"/>
                <w:szCs w:val="20"/>
                <w:lang w:val="en-US" w:eastAsia="en-GB"/>
              </w:rPr>
              <w:t>3. Treatment regimen</w:t>
            </w:r>
            <w:r w:rsidR="00012826" w:rsidRPr="007604B1">
              <w:rPr>
                <w:rFonts w:ascii="Times New Roman" w:eastAsia="Times New Roman" w:hAnsi="Times New Roman" w:cs="Times New Roman"/>
                <w:bCs/>
                <w:color w:val="000000" w:themeColor="text1"/>
                <w:sz w:val="20"/>
                <w:szCs w:val="20"/>
                <w:lang w:val="en-US" w:eastAsia="en-GB"/>
              </w:rPr>
              <w:t xml:space="preserve">  </w:t>
            </w:r>
          </w:p>
        </w:tc>
        <w:tc>
          <w:tcPr>
            <w:tcW w:w="4077" w:type="pct"/>
            <w:shd w:val="clear" w:color="auto" w:fill="FFFFFF" w:themeFill="background1"/>
            <w:hideMark/>
          </w:tcPr>
          <w:p w14:paraId="67CC560D" w14:textId="51C7EFA5" w:rsidR="002C620F" w:rsidRPr="00FF27B8" w:rsidRDefault="002C620F" w:rsidP="003F6E21">
            <w:pPr>
              <w:spacing w:before="100" w:beforeAutospacing="1" w:after="100" w:afterAutospacing="1" w:line="240" w:lineRule="auto"/>
              <w:rPr>
                <w:rFonts w:ascii="Times New Roman" w:eastAsia="Times New Roman" w:hAnsi="Times New Roman" w:cs="Times New Roman"/>
                <w:sz w:val="20"/>
                <w:szCs w:val="20"/>
                <w:lang w:val="en-US" w:eastAsia="en-GB"/>
              </w:rPr>
            </w:pPr>
            <w:r w:rsidRPr="00FF27B8">
              <w:rPr>
                <w:rFonts w:ascii="Times New Roman" w:eastAsia="Times New Roman" w:hAnsi="Times New Roman" w:cs="Times New Roman"/>
                <w:sz w:val="20"/>
                <w:szCs w:val="20"/>
                <w:lang w:val="en-US" w:eastAsia="en-GB"/>
              </w:rPr>
              <w:t>3a) Number of treatment sessions</w:t>
            </w:r>
            <w:r w:rsidR="00B23C9A" w:rsidRPr="00FF27B8">
              <w:rPr>
                <w:rFonts w:ascii="Times New Roman" w:eastAsia="Times New Roman" w:hAnsi="Times New Roman" w:cs="Times New Roman"/>
                <w:sz w:val="20"/>
                <w:szCs w:val="20"/>
                <w:lang w:val="en-US" w:eastAsia="ko-KR"/>
              </w:rPr>
              <w:t>:</w:t>
            </w:r>
            <w:r w:rsidR="0090639F" w:rsidRPr="00FF27B8">
              <w:rPr>
                <w:rFonts w:ascii="Times New Roman" w:eastAsia="Times New Roman" w:hAnsi="Times New Roman" w:cs="Times New Roman"/>
                <w:sz w:val="20"/>
                <w:szCs w:val="20"/>
                <w:lang w:val="en-US" w:eastAsia="ko-KR"/>
              </w:rPr>
              <w:t xml:space="preserve"> </w:t>
            </w:r>
            <w:r w:rsidR="00B23C9A" w:rsidRPr="00FF27B8">
              <w:rPr>
                <w:rFonts w:ascii="Times New Roman" w:eastAsia="Times New Roman" w:hAnsi="Times New Roman" w:cs="Times New Roman"/>
                <w:sz w:val="20"/>
                <w:szCs w:val="20"/>
                <w:lang w:val="en-US" w:eastAsia="ko-KR"/>
              </w:rPr>
              <w:t>2</w:t>
            </w:r>
            <w:r w:rsidR="009D4708" w:rsidRPr="00FF27B8">
              <w:rPr>
                <w:rFonts w:ascii="Times New Roman" w:eastAsia="Times New Roman" w:hAnsi="Times New Roman" w:cs="Times New Roman"/>
                <w:sz w:val="20"/>
                <w:szCs w:val="20"/>
                <w:lang w:val="en-US" w:eastAsia="ko-KR"/>
              </w:rPr>
              <w:t>9</w:t>
            </w:r>
            <w:r w:rsidR="00BD7F4D" w:rsidRPr="00FF27B8">
              <w:rPr>
                <w:rFonts w:ascii="Times New Roman" w:eastAsia="Times New Roman" w:hAnsi="Times New Roman" w:cs="Times New Roman"/>
                <w:sz w:val="20"/>
                <w:szCs w:val="20"/>
                <w:lang w:val="en-US" w:eastAsia="ko-KR"/>
              </w:rPr>
              <w:t xml:space="preserve"> session </w:t>
            </w:r>
            <w:r w:rsidR="0090639F" w:rsidRPr="00FF27B8">
              <w:rPr>
                <w:rFonts w:ascii="Times New Roman" w:eastAsia="Times New Roman" w:hAnsi="Times New Roman" w:cs="Times New Roman"/>
                <w:sz w:val="20"/>
                <w:szCs w:val="20"/>
                <w:lang w:val="en-US" w:eastAsia="ko-KR"/>
              </w:rPr>
              <w:t xml:space="preserve">over a period of </w:t>
            </w:r>
            <w:r w:rsidR="009D4708" w:rsidRPr="00FF27B8">
              <w:rPr>
                <w:rFonts w:ascii="Times New Roman" w:eastAsia="Times New Roman" w:hAnsi="Times New Roman" w:cs="Times New Roman"/>
                <w:sz w:val="20"/>
                <w:szCs w:val="20"/>
                <w:lang w:val="en-US" w:eastAsia="ko-KR"/>
              </w:rPr>
              <w:t>3</w:t>
            </w:r>
            <w:r w:rsidR="0090639F" w:rsidRPr="00FF27B8">
              <w:rPr>
                <w:rFonts w:ascii="Times New Roman" w:eastAsia="Times New Roman" w:hAnsi="Times New Roman" w:cs="Times New Roman"/>
                <w:sz w:val="20"/>
                <w:szCs w:val="20"/>
                <w:lang w:val="en-US" w:eastAsia="ko-KR"/>
              </w:rPr>
              <w:t xml:space="preserve"> </w:t>
            </w:r>
            <w:r w:rsidR="00BD7F4D" w:rsidRPr="00FF27B8">
              <w:rPr>
                <w:rFonts w:ascii="Times New Roman" w:eastAsia="Times New Roman" w:hAnsi="Times New Roman" w:cs="Times New Roman"/>
                <w:sz w:val="20"/>
                <w:szCs w:val="20"/>
                <w:lang w:val="en-US" w:eastAsia="ko-KR"/>
              </w:rPr>
              <w:t>month</w:t>
            </w:r>
            <w:r w:rsidR="0090639F" w:rsidRPr="00FF27B8">
              <w:rPr>
                <w:rFonts w:ascii="Times New Roman" w:eastAsia="Times New Roman" w:hAnsi="Times New Roman" w:cs="Times New Roman"/>
                <w:sz w:val="20"/>
                <w:szCs w:val="20"/>
                <w:lang w:val="en-US" w:eastAsia="ko-KR"/>
              </w:rPr>
              <w:t>s</w:t>
            </w:r>
            <w:r w:rsidR="00012826" w:rsidRPr="00FF27B8">
              <w:rPr>
                <w:rFonts w:ascii="Times New Roman" w:eastAsia="Times New Roman" w:hAnsi="Times New Roman" w:cs="Times New Roman"/>
                <w:sz w:val="20"/>
                <w:szCs w:val="20"/>
                <w:lang w:val="en-US" w:eastAsia="ko-KR"/>
              </w:rPr>
              <w:t>.</w:t>
            </w:r>
          </w:p>
        </w:tc>
      </w:tr>
      <w:tr w:rsidR="002C620F" w:rsidRPr="007604B1" w14:paraId="06E918EF" w14:textId="77777777" w:rsidTr="00012826">
        <w:tc>
          <w:tcPr>
            <w:tcW w:w="923" w:type="pct"/>
            <w:vMerge/>
            <w:shd w:val="clear" w:color="auto" w:fill="FFFFFF" w:themeFill="background1"/>
            <w:vAlign w:val="center"/>
            <w:hideMark/>
          </w:tcPr>
          <w:p w14:paraId="2730C28E"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14A48759" w14:textId="762DBFB9" w:rsidR="002C620F" w:rsidRPr="00FF27B8" w:rsidRDefault="002C620F" w:rsidP="003F6E21">
            <w:pPr>
              <w:spacing w:before="100" w:beforeAutospacing="1" w:after="100" w:afterAutospacing="1" w:line="240" w:lineRule="auto"/>
              <w:rPr>
                <w:rFonts w:ascii="Times New Roman" w:eastAsia="Times New Roman" w:hAnsi="Times New Roman" w:cs="Times New Roman"/>
                <w:sz w:val="20"/>
                <w:szCs w:val="20"/>
                <w:lang w:val="en-US" w:eastAsia="en-GB"/>
              </w:rPr>
            </w:pPr>
            <w:r w:rsidRPr="00FF27B8">
              <w:rPr>
                <w:rFonts w:ascii="Times New Roman" w:eastAsia="Times New Roman" w:hAnsi="Times New Roman" w:cs="Times New Roman"/>
                <w:sz w:val="20"/>
                <w:szCs w:val="20"/>
                <w:lang w:val="en-US" w:eastAsia="en-GB"/>
              </w:rPr>
              <w:t>3b) Frequency and duration of treatment sessions</w:t>
            </w:r>
            <w:r w:rsidR="00BD7F4D" w:rsidRPr="00FF27B8">
              <w:rPr>
                <w:rFonts w:ascii="Times New Roman" w:eastAsia="Times New Roman" w:hAnsi="Times New Roman" w:cs="Times New Roman"/>
                <w:sz w:val="20"/>
                <w:szCs w:val="20"/>
                <w:lang w:val="en-US" w:eastAsia="ko-KR"/>
              </w:rPr>
              <w:t xml:space="preserve">: </w:t>
            </w:r>
            <w:r w:rsidR="004A14B9" w:rsidRPr="00FF27B8">
              <w:rPr>
                <w:rFonts w:ascii="Times New Roman" w:eastAsia="Times New Roman" w:hAnsi="Times New Roman" w:cs="Times New Roman"/>
                <w:sz w:val="20"/>
                <w:szCs w:val="20"/>
                <w:lang w:val="en-US" w:eastAsia="ko-KR"/>
              </w:rPr>
              <w:t>A</w:t>
            </w:r>
            <w:r w:rsidR="008B4FEB" w:rsidRPr="00FF27B8">
              <w:rPr>
                <w:rFonts w:ascii="Times New Roman" w:eastAsia="Times New Roman" w:hAnsi="Times New Roman" w:cs="Times New Roman"/>
                <w:sz w:val="20"/>
                <w:szCs w:val="20"/>
                <w:lang w:val="en-US" w:eastAsia="ko-KR"/>
              </w:rPr>
              <w:t xml:space="preserve">verage </w:t>
            </w:r>
            <w:r w:rsidR="00BD7F4D" w:rsidRPr="00FF27B8">
              <w:rPr>
                <w:rFonts w:ascii="Times New Roman" w:eastAsia="Times New Roman" w:hAnsi="Times New Roman" w:cs="Times New Roman"/>
                <w:sz w:val="20"/>
                <w:szCs w:val="20"/>
                <w:lang w:val="en-US" w:eastAsia="ko-KR"/>
              </w:rPr>
              <w:t>2 sessions per week</w:t>
            </w:r>
            <w:r w:rsidR="004212AE" w:rsidRPr="00FF27B8">
              <w:rPr>
                <w:rFonts w:ascii="Times New Roman" w:eastAsia="Times New Roman" w:hAnsi="Times New Roman" w:cs="Times New Roman"/>
                <w:sz w:val="20"/>
                <w:szCs w:val="20"/>
                <w:lang w:val="en-US" w:eastAsia="ko-KR"/>
              </w:rPr>
              <w:t>, 10 minutes per session</w:t>
            </w:r>
          </w:p>
        </w:tc>
      </w:tr>
      <w:tr w:rsidR="002C620F" w:rsidRPr="007604B1" w14:paraId="20FE96CC" w14:textId="77777777" w:rsidTr="00012826">
        <w:tc>
          <w:tcPr>
            <w:tcW w:w="923" w:type="pct"/>
            <w:vMerge w:val="restart"/>
            <w:shd w:val="clear" w:color="auto" w:fill="FFFFFF" w:themeFill="background1"/>
            <w:hideMark/>
          </w:tcPr>
          <w:p w14:paraId="376E33C2" w14:textId="77777777" w:rsidR="002C620F" w:rsidRPr="007604B1" w:rsidRDefault="002C620F" w:rsidP="008B4FEB">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b/>
                <w:color w:val="000000" w:themeColor="text1"/>
                <w:sz w:val="20"/>
                <w:szCs w:val="20"/>
                <w:lang w:val="en-US" w:eastAsia="en-GB"/>
              </w:rPr>
              <w:t>4. Other components of treatment</w:t>
            </w:r>
            <w:r w:rsidRPr="007604B1">
              <w:rPr>
                <w:rFonts w:ascii="Times New Roman" w:eastAsia="Times New Roman" w:hAnsi="Times New Roman" w:cs="Times New Roman"/>
                <w:bCs/>
                <w:color w:val="000000" w:themeColor="text1"/>
                <w:sz w:val="20"/>
                <w:szCs w:val="20"/>
                <w:lang w:val="en-US" w:eastAsia="en-GB"/>
              </w:rPr>
              <w:t xml:space="preserve">  </w:t>
            </w:r>
            <w:r w:rsidRPr="007604B1">
              <w:rPr>
                <w:rFonts w:ascii="Times New Roman" w:eastAsia="Times New Roman" w:hAnsi="Times New Roman" w:cs="Times New Roman"/>
                <w:bCs/>
                <w:color w:val="000000" w:themeColor="text1"/>
                <w:sz w:val="20"/>
                <w:szCs w:val="20"/>
                <w:lang w:val="en-US" w:eastAsia="en-GB"/>
              </w:rPr>
              <w:br/>
            </w:r>
            <w:r w:rsidRPr="007604B1">
              <w:rPr>
                <w:rFonts w:ascii="Times New Roman" w:eastAsia="Times New Roman" w:hAnsi="Times New Roman" w:cs="Times New Roman"/>
                <w:color w:val="000000" w:themeColor="text1"/>
                <w:sz w:val="20"/>
                <w:szCs w:val="20"/>
                <w:lang w:val="en-US" w:eastAsia="en-GB"/>
              </w:rPr>
              <w:t xml:space="preserve">    </w:t>
            </w:r>
          </w:p>
        </w:tc>
        <w:tc>
          <w:tcPr>
            <w:tcW w:w="4077" w:type="pct"/>
            <w:shd w:val="clear" w:color="auto" w:fill="FFFFFF" w:themeFill="background1"/>
            <w:hideMark/>
          </w:tcPr>
          <w:p w14:paraId="19C47664" w14:textId="77777777" w:rsidR="002C620F" w:rsidRPr="00FF27B8" w:rsidRDefault="002C620F" w:rsidP="003F6E21">
            <w:pPr>
              <w:spacing w:before="100" w:beforeAutospacing="1" w:after="100" w:afterAutospacing="1" w:line="240" w:lineRule="auto"/>
              <w:rPr>
                <w:rFonts w:ascii="Times New Roman" w:eastAsia="Times New Roman" w:hAnsi="Times New Roman" w:cs="Times New Roman"/>
                <w:sz w:val="20"/>
                <w:szCs w:val="20"/>
                <w:lang w:val="en-US" w:eastAsia="en-GB"/>
              </w:rPr>
            </w:pPr>
            <w:r w:rsidRPr="00FF27B8">
              <w:rPr>
                <w:rFonts w:ascii="Times New Roman" w:eastAsia="Times New Roman" w:hAnsi="Times New Roman" w:cs="Times New Roman"/>
                <w:sz w:val="20"/>
                <w:szCs w:val="20"/>
                <w:lang w:val="en-US" w:eastAsia="en-GB"/>
              </w:rPr>
              <w:t>4a) Details of other interventions administered to the acupuncture group (e.g. moxibustion, cupping, herbs, exercises, lifestyle advice)</w:t>
            </w:r>
            <w:r w:rsidRPr="00FF27B8">
              <w:rPr>
                <w:rFonts w:ascii="Times New Roman" w:eastAsia="Times New Roman" w:hAnsi="Times New Roman" w:cs="Times New Roman"/>
                <w:sz w:val="20"/>
                <w:szCs w:val="20"/>
                <w:lang w:val="en-US" w:eastAsia="ko-KR"/>
              </w:rPr>
              <w:t xml:space="preserve"> </w:t>
            </w:r>
            <w:r w:rsidR="00BD7F4D" w:rsidRPr="00FF27B8">
              <w:rPr>
                <w:rFonts w:ascii="Times New Roman" w:eastAsia="Times New Roman" w:hAnsi="Times New Roman" w:cs="Times New Roman"/>
                <w:sz w:val="20"/>
                <w:szCs w:val="20"/>
                <w:lang w:val="en-US" w:eastAsia="ko-KR"/>
              </w:rPr>
              <w:t>: no other intervention</w:t>
            </w:r>
          </w:p>
        </w:tc>
      </w:tr>
      <w:tr w:rsidR="002C620F" w:rsidRPr="007604B1" w14:paraId="6E7E88F4" w14:textId="77777777" w:rsidTr="00012826">
        <w:tc>
          <w:tcPr>
            <w:tcW w:w="923" w:type="pct"/>
            <w:vMerge/>
            <w:shd w:val="clear" w:color="auto" w:fill="FFFFFF" w:themeFill="background1"/>
            <w:vAlign w:val="center"/>
            <w:hideMark/>
          </w:tcPr>
          <w:p w14:paraId="61EBD9FD"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30169C7F" w14:textId="737AAD5B" w:rsidR="002C620F" w:rsidRPr="00FF27B8" w:rsidRDefault="002C620F" w:rsidP="004859CF">
            <w:pPr>
              <w:spacing w:before="100" w:beforeAutospacing="1" w:after="100" w:afterAutospacing="1" w:line="240" w:lineRule="auto"/>
              <w:rPr>
                <w:rFonts w:ascii="Times New Roman" w:eastAsia="Times New Roman" w:hAnsi="Times New Roman" w:cs="Times New Roman"/>
                <w:sz w:val="20"/>
                <w:szCs w:val="20"/>
                <w:lang w:val="en-US" w:eastAsia="ko-KR"/>
              </w:rPr>
            </w:pPr>
            <w:r w:rsidRPr="00FF27B8">
              <w:rPr>
                <w:rFonts w:ascii="Times New Roman" w:eastAsia="Times New Roman" w:hAnsi="Times New Roman" w:cs="Times New Roman"/>
                <w:sz w:val="20"/>
                <w:szCs w:val="20"/>
                <w:lang w:val="en-US" w:eastAsia="en-GB"/>
              </w:rPr>
              <w:t>4b) Setting and context of treatment, including instructions to practitioners, and information and explanations to patients</w:t>
            </w:r>
            <w:r w:rsidR="00BD7F4D" w:rsidRPr="00FF27B8">
              <w:rPr>
                <w:rFonts w:ascii="Times New Roman" w:eastAsia="Times New Roman" w:hAnsi="Times New Roman" w:cs="Times New Roman"/>
                <w:sz w:val="20"/>
                <w:szCs w:val="20"/>
                <w:lang w:val="en-US"/>
              </w:rPr>
              <w:t xml:space="preserve">: </w:t>
            </w:r>
            <w:r w:rsidR="004859CF" w:rsidRPr="00FF27B8">
              <w:rPr>
                <w:rFonts w:ascii="Times New Roman" w:hAnsi="Times New Roman" w:cs="Times New Roman"/>
                <w:sz w:val="20"/>
                <w:szCs w:val="20"/>
                <w:lang w:val="en-US" w:eastAsia="ko-KR"/>
              </w:rPr>
              <w:t xml:space="preserve">This case was </w:t>
            </w:r>
            <w:r w:rsidR="009B0C63" w:rsidRPr="00FF27B8">
              <w:rPr>
                <w:rFonts w:ascii="Times New Roman" w:hAnsi="Times New Roman" w:cs="Times New Roman"/>
                <w:sz w:val="20"/>
                <w:szCs w:val="20"/>
                <w:lang w:val="en-US" w:eastAsia="ko-KR"/>
              </w:rPr>
              <w:t xml:space="preserve">treated as an </w:t>
            </w:r>
            <w:r w:rsidR="004859CF" w:rsidRPr="00FF27B8">
              <w:rPr>
                <w:rFonts w:ascii="Times New Roman" w:hAnsi="Times New Roman" w:cs="Times New Roman"/>
                <w:sz w:val="20"/>
                <w:szCs w:val="20"/>
                <w:lang w:val="en-US" w:eastAsia="ko-KR"/>
              </w:rPr>
              <w:t xml:space="preserve">outpatient and every treatment was </w:t>
            </w:r>
            <w:r w:rsidR="009B0C63" w:rsidRPr="00FF27B8">
              <w:rPr>
                <w:rFonts w:ascii="Times New Roman" w:hAnsi="Times New Roman" w:cs="Times New Roman"/>
                <w:sz w:val="20"/>
                <w:szCs w:val="20"/>
                <w:lang w:val="en-US" w:eastAsia="ko-KR"/>
              </w:rPr>
              <w:t xml:space="preserve">performed </w:t>
            </w:r>
            <w:r w:rsidR="004859CF" w:rsidRPr="00FF27B8">
              <w:rPr>
                <w:rFonts w:ascii="Times New Roman" w:hAnsi="Times New Roman" w:cs="Times New Roman"/>
                <w:sz w:val="20"/>
                <w:szCs w:val="20"/>
                <w:lang w:val="en-US" w:eastAsia="ko-KR"/>
              </w:rPr>
              <w:t>in an independent</w:t>
            </w:r>
            <w:r w:rsidR="0078031B" w:rsidRPr="00FF27B8">
              <w:rPr>
                <w:rFonts w:ascii="Times New Roman" w:hAnsi="Times New Roman" w:cs="Times New Roman"/>
                <w:sz w:val="20"/>
                <w:szCs w:val="20"/>
                <w:lang w:val="en-US" w:eastAsia="ko-KR"/>
              </w:rPr>
              <w:t>,</w:t>
            </w:r>
            <w:r w:rsidR="004859CF" w:rsidRPr="00FF27B8">
              <w:rPr>
                <w:rFonts w:ascii="Times New Roman" w:hAnsi="Times New Roman" w:cs="Times New Roman"/>
                <w:sz w:val="20"/>
                <w:szCs w:val="20"/>
                <w:lang w:val="en-US" w:eastAsia="ko-KR"/>
              </w:rPr>
              <w:t xml:space="preserve"> single-person room. In addition to EA treatment, no other physical therapy, exercise therapy, or life teaching was </w:t>
            </w:r>
            <w:r w:rsidR="0078031B" w:rsidRPr="00FF27B8">
              <w:rPr>
                <w:rFonts w:ascii="Times New Roman" w:hAnsi="Times New Roman" w:cs="Times New Roman"/>
                <w:sz w:val="20"/>
                <w:szCs w:val="20"/>
                <w:lang w:val="en-US" w:eastAsia="ko-KR"/>
              </w:rPr>
              <w:t>given</w:t>
            </w:r>
            <w:r w:rsidR="004859CF" w:rsidRPr="00FF27B8">
              <w:rPr>
                <w:rFonts w:ascii="Times New Roman" w:hAnsi="Times New Roman" w:cs="Times New Roman"/>
                <w:sz w:val="20"/>
                <w:szCs w:val="20"/>
                <w:lang w:val="en-US" w:eastAsia="ko-KR"/>
              </w:rPr>
              <w:t xml:space="preserve">. </w:t>
            </w:r>
            <w:r w:rsidR="004A14B9" w:rsidRPr="00FF27B8">
              <w:rPr>
                <w:rFonts w:ascii="Times New Roman" w:eastAsia="새굴림" w:hAnsi="Times New Roman" w:cs="Times New Roman"/>
                <w:sz w:val="20"/>
                <w:szCs w:val="20"/>
                <w:lang w:val="en-US"/>
              </w:rPr>
              <w:t xml:space="preserve">Before each </w:t>
            </w:r>
            <w:r w:rsidR="004859CF" w:rsidRPr="00FF27B8">
              <w:rPr>
                <w:rFonts w:ascii="Times New Roman" w:eastAsia="새굴림" w:hAnsi="Times New Roman" w:cs="Times New Roman"/>
                <w:sz w:val="20"/>
                <w:szCs w:val="20"/>
                <w:lang w:val="en-US"/>
              </w:rPr>
              <w:t xml:space="preserve">EA </w:t>
            </w:r>
            <w:r w:rsidR="004A14B9" w:rsidRPr="00FF27B8">
              <w:rPr>
                <w:rFonts w:ascii="Times New Roman" w:eastAsia="새굴림" w:hAnsi="Times New Roman" w:cs="Times New Roman"/>
                <w:sz w:val="20"/>
                <w:szCs w:val="20"/>
                <w:lang w:val="en-US"/>
              </w:rPr>
              <w:t>treatment, the therapist measured the relaxation time. When the patient felt pain during acupuncture, the practitioner reapplied</w:t>
            </w:r>
            <w:r w:rsidR="0018677D" w:rsidRPr="00FF27B8">
              <w:rPr>
                <w:rFonts w:ascii="Times New Roman" w:eastAsia="새굴림" w:hAnsi="Times New Roman" w:cs="Times New Roman"/>
                <w:sz w:val="20"/>
                <w:szCs w:val="20"/>
                <w:lang w:val="en-US"/>
              </w:rPr>
              <w:t xml:space="preserve"> EA</w:t>
            </w:r>
            <w:r w:rsidR="004A14B9" w:rsidRPr="00FF27B8">
              <w:rPr>
                <w:rFonts w:ascii="Times New Roman" w:eastAsia="새굴림" w:hAnsi="Times New Roman" w:cs="Times New Roman"/>
                <w:sz w:val="20"/>
                <w:szCs w:val="20"/>
                <w:lang w:val="en-US"/>
              </w:rPr>
              <w:t xml:space="preserve"> </w:t>
            </w:r>
            <w:r w:rsidR="0018677D" w:rsidRPr="00FF27B8">
              <w:rPr>
                <w:rFonts w:ascii="Times New Roman" w:eastAsia="새굴림" w:hAnsi="Times New Roman" w:cs="Times New Roman"/>
                <w:sz w:val="20"/>
                <w:szCs w:val="20"/>
                <w:lang w:val="en-US"/>
              </w:rPr>
              <w:t xml:space="preserve">an </w:t>
            </w:r>
            <w:r w:rsidR="004A14B9" w:rsidRPr="00FF27B8">
              <w:rPr>
                <w:rFonts w:ascii="Times New Roman" w:eastAsia="새굴림" w:hAnsi="Times New Roman" w:cs="Times New Roman"/>
                <w:sz w:val="20"/>
                <w:szCs w:val="20"/>
                <w:lang w:val="en-US"/>
              </w:rPr>
              <w:t xml:space="preserve">area where the pain was not felt. </w:t>
            </w:r>
            <w:r w:rsidR="0018677D" w:rsidRPr="00FF27B8">
              <w:rPr>
                <w:rFonts w:ascii="Times New Roman" w:eastAsia="새굴림" w:hAnsi="Times New Roman" w:cs="Times New Roman"/>
                <w:sz w:val="20"/>
                <w:szCs w:val="20"/>
                <w:lang w:val="en-US"/>
              </w:rPr>
              <w:t>Electrical stimulation was applied</w:t>
            </w:r>
            <w:r w:rsidR="004A14B9" w:rsidRPr="00FF27B8">
              <w:rPr>
                <w:rFonts w:ascii="Times New Roman" w:eastAsia="새굴림" w:hAnsi="Times New Roman" w:cs="Times New Roman"/>
                <w:sz w:val="20"/>
                <w:szCs w:val="20"/>
                <w:lang w:val="en-US"/>
              </w:rPr>
              <w:t xml:space="preserve"> until </w:t>
            </w:r>
            <w:r w:rsidR="0018677D" w:rsidRPr="00FF27B8">
              <w:rPr>
                <w:rFonts w:ascii="Times New Roman" w:eastAsia="새굴림" w:hAnsi="Times New Roman" w:cs="Times New Roman"/>
                <w:sz w:val="20"/>
                <w:szCs w:val="20"/>
                <w:lang w:val="en-US"/>
              </w:rPr>
              <w:t xml:space="preserve">a </w:t>
            </w:r>
            <w:proofErr w:type="gramStart"/>
            <w:r w:rsidR="0018677D" w:rsidRPr="00FF27B8">
              <w:rPr>
                <w:rFonts w:ascii="Times New Roman" w:eastAsia="새굴림" w:hAnsi="Times New Roman" w:cs="Times New Roman"/>
                <w:sz w:val="20"/>
                <w:szCs w:val="20"/>
                <w:lang w:val="en-US"/>
              </w:rPr>
              <w:t>sufficient</w:t>
            </w:r>
            <w:proofErr w:type="gramEnd"/>
            <w:r w:rsidR="0018677D" w:rsidRPr="00FF27B8">
              <w:rPr>
                <w:rFonts w:ascii="Times New Roman" w:eastAsia="새굴림" w:hAnsi="Times New Roman" w:cs="Times New Roman"/>
                <w:sz w:val="20"/>
                <w:szCs w:val="20"/>
                <w:lang w:val="en-US"/>
              </w:rPr>
              <w:t xml:space="preserve"> </w:t>
            </w:r>
            <w:r w:rsidR="004A14B9" w:rsidRPr="00FF27B8">
              <w:rPr>
                <w:rFonts w:ascii="Times New Roman" w:eastAsia="새굴림" w:hAnsi="Times New Roman" w:cs="Times New Roman"/>
                <w:sz w:val="20"/>
                <w:szCs w:val="20"/>
                <w:lang w:val="en-US"/>
              </w:rPr>
              <w:t>muscle twitch response occurred. Patients were informed that bruising or pain may occur after treatment.</w:t>
            </w:r>
          </w:p>
        </w:tc>
      </w:tr>
      <w:tr w:rsidR="002C620F" w:rsidRPr="007604B1" w14:paraId="3DA933C5" w14:textId="77777777" w:rsidTr="00012826">
        <w:tc>
          <w:tcPr>
            <w:tcW w:w="923" w:type="pct"/>
            <w:shd w:val="clear" w:color="auto" w:fill="FFFFFF" w:themeFill="background1"/>
            <w:hideMark/>
          </w:tcPr>
          <w:p w14:paraId="0758EA29" w14:textId="77777777" w:rsidR="002C620F" w:rsidRPr="007604B1" w:rsidRDefault="002C620F" w:rsidP="008B4FEB">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b/>
                <w:color w:val="000000" w:themeColor="text1"/>
                <w:sz w:val="20"/>
                <w:szCs w:val="20"/>
                <w:lang w:val="en-US" w:eastAsia="en-GB"/>
              </w:rPr>
              <w:t>5. Practitioner background  </w:t>
            </w:r>
            <w:r w:rsidRPr="007604B1">
              <w:rPr>
                <w:rFonts w:ascii="Times New Roman" w:eastAsia="Times New Roman" w:hAnsi="Times New Roman" w:cs="Times New Roman"/>
                <w:b/>
                <w:color w:val="000000" w:themeColor="text1"/>
                <w:sz w:val="20"/>
                <w:szCs w:val="20"/>
                <w:lang w:val="en-US" w:eastAsia="en-GB"/>
              </w:rPr>
              <w:br/>
            </w:r>
            <w:r w:rsidRPr="007604B1">
              <w:rPr>
                <w:rFonts w:ascii="Times New Roman" w:eastAsia="Times New Roman" w:hAnsi="Times New Roman" w:cs="Times New Roman"/>
                <w:color w:val="000000" w:themeColor="text1"/>
                <w:sz w:val="20"/>
                <w:szCs w:val="20"/>
                <w:lang w:val="en-US" w:eastAsia="en-GB"/>
              </w:rPr>
              <w:t xml:space="preserve">    </w:t>
            </w:r>
          </w:p>
        </w:tc>
        <w:tc>
          <w:tcPr>
            <w:tcW w:w="4077" w:type="pct"/>
            <w:shd w:val="clear" w:color="auto" w:fill="FFFFFF" w:themeFill="background1"/>
            <w:hideMark/>
          </w:tcPr>
          <w:p w14:paraId="791BE18F" w14:textId="687E9C9E" w:rsidR="002C620F" w:rsidRPr="00FF27B8" w:rsidRDefault="002C620F" w:rsidP="008B4FEB">
            <w:pPr>
              <w:spacing w:before="100" w:beforeAutospacing="1" w:after="100" w:afterAutospacing="1" w:line="240" w:lineRule="auto"/>
              <w:rPr>
                <w:rFonts w:ascii="Times New Roman" w:eastAsia="Times New Roman" w:hAnsi="Times New Roman" w:cs="Times New Roman"/>
                <w:sz w:val="20"/>
                <w:szCs w:val="20"/>
                <w:lang w:val="en-US" w:eastAsia="ko-KR"/>
              </w:rPr>
            </w:pPr>
            <w:r w:rsidRPr="00FF27B8">
              <w:rPr>
                <w:rFonts w:ascii="Times New Roman" w:eastAsia="Times New Roman" w:hAnsi="Times New Roman" w:cs="Times New Roman"/>
                <w:bCs/>
                <w:sz w:val="20"/>
                <w:szCs w:val="20"/>
                <w:lang w:val="en-US" w:eastAsia="ko-KR"/>
              </w:rPr>
              <w:t>5) Description of participating acupuncturists (qualification or professional affiliation, years in acupuncture practice, other relevant experience)</w:t>
            </w:r>
            <w:r w:rsidR="008B4FEB" w:rsidRPr="00FF27B8">
              <w:rPr>
                <w:rFonts w:ascii="Times New Roman" w:eastAsia="Times New Roman" w:hAnsi="Times New Roman" w:cs="Times New Roman"/>
                <w:bCs/>
                <w:sz w:val="20"/>
                <w:szCs w:val="20"/>
                <w:lang w:val="en-US" w:eastAsia="ko-KR"/>
              </w:rPr>
              <w:t xml:space="preserve">: </w:t>
            </w:r>
            <w:r w:rsidR="004A14B9" w:rsidRPr="00FF27B8">
              <w:rPr>
                <w:rFonts w:ascii="Times New Roman" w:hAnsi="Times New Roman" w:cs="Times New Roman"/>
                <w:bCs/>
                <w:sz w:val="20"/>
                <w:szCs w:val="20"/>
                <w:lang w:val="en-US" w:eastAsia="ko-KR"/>
              </w:rPr>
              <w:t xml:space="preserve">After graduating from a </w:t>
            </w:r>
            <w:r w:rsidR="004859CF" w:rsidRPr="00FF27B8">
              <w:rPr>
                <w:rFonts w:ascii="Times New Roman" w:hAnsi="Times New Roman" w:cs="Times New Roman"/>
                <w:sz w:val="20"/>
                <w:szCs w:val="20"/>
                <w:lang w:val="en-US" w:eastAsia="ko-KR"/>
              </w:rPr>
              <w:t xml:space="preserve">Korean </w:t>
            </w:r>
            <w:r w:rsidR="0018677D" w:rsidRPr="00FF27B8">
              <w:rPr>
                <w:rFonts w:ascii="Times New Roman" w:hAnsi="Times New Roman" w:cs="Times New Roman"/>
                <w:sz w:val="20"/>
                <w:szCs w:val="20"/>
                <w:lang w:val="en-US" w:eastAsia="ko-KR"/>
              </w:rPr>
              <w:t xml:space="preserve">Medicine </w:t>
            </w:r>
            <w:r w:rsidR="004859CF" w:rsidRPr="00FF27B8">
              <w:rPr>
                <w:rFonts w:ascii="Times New Roman" w:hAnsi="Times New Roman" w:cs="Times New Roman"/>
                <w:sz w:val="20"/>
                <w:szCs w:val="20"/>
                <w:lang w:val="en-US" w:eastAsia="ko-KR"/>
              </w:rPr>
              <w:t>college</w:t>
            </w:r>
            <w:r w:rsidR="004A14B9" w:rsidRPr="00FF27B8">
              <w:rPr>
                <w:rFonts w:ascii="Times New Roman" w:hAnsi="Times New Roman" w:cs="Times New Roman"/>
                <w:bCs/>
                <w:sz w:val="20"/>
                <w:szCs w:val="20"/>
                <w:lang w:val="en-US" w:eastAsia="ko-KR"/>
              </w:rPr>
              <w:t xml:space="preserve">, the practitioner </w:t>
            </w:r>
            <w:r w:rsidR="0018677D" w:rsidRPr="00FF27B8">
              <w:rPr>
                <w:rFonts w:ascii="Times New Roman" w:hAnsi="Times New Roman" w:cs="Times New Roman"/>
                <w:bCs/>
                <w:sz w:val="20"/>
                <w:szCs w:val="20"/>
                <w:lang w:val="en-US" w:eastAsia="ko-KR"/>
              </w:rPr>
              <w:t xml:space="preserve">obtained </w:t>
            </w:r>
            <w:r w:rsidR="004A14B9" w:rsidRPr="00FF27B8">
              <w:rPr>
                <w:rFonts w:ascii="Times New Roman" w:hAnsi="Times New Roman" w:cs="Times New Roman"/>
                <w:bCs/>
                <w:sz w:val="20"/>
                <w:szCs w:val="20"/>
                <w:lang w:val="en-US" w:eastAsia="ko-KR"/>
              </w:rPr>
              <w:t>a Korean Medicine Doctor</w:t>
            </w:r>
            <w:r w:rsidR="00CB2D1E" w:rsidRPr="00FF27B8">
              <w:rPr>
                <w:rFonts w:ascii="Times New Roman" w:hAnsi="Times New Roman" w:cs="Times New Roman"/>
                <w:bCs/>
                <w:sz w:val="20"/>
                <w:szCs w:val="20"/>
                <w:lang w:val="en-US" w:eastAsia="ko-KR"/>
              </w:rPr>
              <w:t>’s</w:t>
            </w:r>
            <w:r w:rsidR="004A14B9" w:rsidRPr="00FF27B8">
              <w:rPr>
                <w:rFonts w:ascii="Times New Roman" w:hAnsi="Times New Roman" w:cs="Times New Roman"/>
                <w:bCs/>
                <w:sz w:val="20"/>
                <w:szCs w:val="20"/>
                <w:lang w:val="en-US" w:eastAsia="ko-KR"/>
              </w:rPr>
              <w:t xml:space="preserve"> license and has </w:t>
            </w:r>
            <w:r w:rsidR="00CB2D1E" w:rsidRPr="00FF27B8">
              <w:rPr>
                <w:rFonts w:ascii="Times New Roman" w:hAnsi="Times New Roman" w:cs="Times New Roman"/>
                <w:bCs/>
                <w:sz w:val="20"/>
                <w:szCs w:val="20"/>
                <w:lang w:val="en-US" w:eastAsia="ko-KR"/>
              </w:rPr>
              <w:t xml:space="preserve">8 years of </w:t>
            </w:r>
            <w:r w:rsidR="004A14B9" w:rsidRPr="00FF27B8">
              <w:rPr>
                <w:rFonts w:ascii="Times New Roman" w:hAnsi="Times New Roman" w:cs="Times New Roman"/>
                <w:bCs/>
                <w:sz w:val="20"/>
                <w:szCs w:val="20"/>
                <w:lang w:val="en-US" w:eastAsia="ko-KR"/>
              </w:rPr>
              <w:t>experience in acupuncture practice.</w:t>
            </w:r>
          </w:p>
        </w:tc>
      </w:tr>
      <w:tr w:rsidR="002C620F" w:rsidRPr="007604B1" w14:paraId="712B6675" w14:textId="77777777" w:rsidTr="00012826">
        <w:tc>
          <w:tcPr>
            <w:tcW w:w="923" w:type="pct"/>
            <w:vMerge w:val="restart"/>
            <w:shd w:val="clear" w:color="auto" w:fill="FFFFFF" w:themeFill="background1"/>
            <w:hideMark/>
          </w:tcPr>
          <w:p w14:paraId="1F33DA1F" w14:textId="77777777" w:rsidR="002C620F" w:rsidRPr="007604B1" w:rsidRDefault="002C620F" w:rsidP="008B4FEB">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b/>
                <w:bCs/>
                <w:color w:val="000000" w:themeColor="text1"/>
                <w:sz w:val="20"/>
                <w:szCs w:val="20"/>
                <w:lang w:val="en-US" w:eastAsia="en-GB"/>
              </w:rPr>
              <w:t>6. Control or comparator interventions</w:t>
            </w:r>
            <w:r w:rsidRPr="007604B1">
              <w:rPr>
                <w:rFonts w:ascii="Times New Roman" w:eastAsia="Times New Roman" w:hAnsi="Times New Roman" w:cs="Times New Roman"/>
                <w:b/>
                <w:color w:val="000000" w:themeColor="text1"/>
                <w:sz w:val="20"/>
                <w:szCs w:val="20"/>
                <w:lang w:val="en-US" w:eastAsia="en-GB"/>
              </w:rPr>
              <w:br/>
            </w:r>
            <w:r w:rsidRPr="007604B1">
              <w:rPr>
                <w:rFonts w:ascii="Times New Roman" w:eastAsia="Times New Roman" w:hAnsi="Times New Roman" w:cs="Times New Roman"/>
                <w:color w:val="000000" w:themeColor="text1"/>
                <w:sz w:val="20"/>
                <w:szCs w:val="20"/>
                <w:lang w:val="en-US" w:eastAsia="en-GB"/>
              </w:rPr>
              <w:t xml:space="preserve">    </w:t>
            </w:r>
          </w:p>
        </w:tc>
        <w:tc>
          <w:tcPr>
            <w:tcW w:w="4077" w:type="pct"/>
            <w:shd w:val="clear" w:color="auto" w:fill="FFFFFF" w:themeFill="background1"/>
            <w:hideMark/>
          </w:tcPr>
          <w:p w14:paraId="23438AAA" w14:textId="7816C160" w:rsidR="002C620F" w:rsidRPr="007604B1" w:rsidRDefault="002C620F" w:rsidP="003F6E21">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color w:val="000000" w:themeColor="text1"/>
                <w:sz w:val="20"/>
                <w:szCs w:val="20"/>
                <w:lang w:val="en-US" w:eastAsia="en-GB"/>
              </w:rPr>
              <w:t>6a) Rationale for the control or comparator in the context of the research question, with sources that justify this choice</w:t>
            </w:r>
            <w:r w:rsidRPr="007604B1">
              <w:rPr>
                <w:rFonts w:ascii="Times New Roman" w:eastAsia="Times New Roman" w:hAnsi="Times New Roman" w:cs="Times New Roman"/>
                <w:bCs/>
                <w:color w:val="000000" w:themeColor="text1"/>
                <w:sz w:val="20"/>
                <w:szCs w:val="20"/>
                <w:lang w:val="en-US" w:eastAsia="ko-KR"/>
              </w:rPr>
              <w:t xml:space="preserve"> </w:t>
            </w:r>
            <w:r w:rsidR="008B4FEB" w:rsidRPr="007604B1">
              <w:rPr>
                <w:rFonts w:ascii="Times New Roman" w:eastAsia="Times New Roman" w:hAnsi="Times New Roman" w:cs="Times New Roman"/>
                <w:bCs/>
                <w:color w:val="000000" w:themeColor="text1"/>
                <w:sz w:val="20"/>
                <w:szCs w:val="20"/>
                <w:lang w:val="en-US" w:eastAsia="ko-KR"/>
              </w:rPr>
              <w:t xml:space="preserve"> : </w:t>
            </w:r>
            <w:r w:rsidR="004A14B9" w:rsidRPr="007604B1">
              <w:rPr>
                <w:rFonts w:ascii="Times New Roman" w:eastAsia="Times New Roman" w:hAnsi="Times New Roman" w:cs="Times New Roman"/>
                <w:bCs/>
                <w:color w:val="000000" w:themeColor="text1"/>
                <w:sz w:val="20"/>
                <w:szCs w:val="20"/>
                <w:lang w:val="en-US" w:eastAsia="ko-KR"/>
              </w:rPr>
              <w:t>Not applicable because it is a case report</w:t>
            </w:r>
            <w:r w:rsidR="00012826" w:rsidRPr="007604B1">
              <w:rPr>
                <w:rFonts w:ascii="Times New Roman" w:eastAsia="Times New Roman" w:hAnsi="Times New Roman" w:cs="Times New Roman"/>
                <w:bCs/>
                <w:color w:val="000000" w:themeColor="text1"/>
                <w:sz w:val="20"/>
                <w:szCs w:val="20"/>
                <w:lang w:val="en-US" w:eastAsia="ko-KR"/>
              </w:rPr>
              <w:t>.</w:t>
            </w:r>
          </w:p>
        </w:tc>
      </w:tr>
      <w:tr w:rsidR="002C620F" w:rsidRPr="007604B1" w14:paraId="7EC9C6A0" w14:textId="77777777" w:rsidTr="00012826">
        <w:tc>
          <w:tcPr>
            <w:tcW w:w="923" w:type="pct"/>
            <w:vMerge/>
            <w:shd w:val="clear" w:color="auto" w:fill="FFFFFF" w:themeFill="background1"/>
            <w:vAlign w:val="center"/>
            <w:hideMark/>
          </w:tcPr>
          <w:p w14:paraId="29069A61" w14:textId="77777777" w:rsidR="002C620F" w:rsidRPr="007604B1" w:rsidRDefault="002C620F" w:rsidP="003F6E21">
            <w:pPr>
              <w:spacing w:after="0" w:line="240" w:lineRule="auto"/>
              <w:rPr>
                <w:rFonts w:ascii="Times New Roman" w:eastAsia="Times New Roman" w:hAnsi="Times New Roman" w:cs="Times New Roman"/>
                <w:color w:val="000000" w:themeColor="text1"/>
                <w:sz w:val="20"/>
                <w:szCs w:val="20"/>
                <w:lang w:val="en-US" w:eastAsia="en-GB"/>
              </w:rPr>
            </w:pPr>
          </w:p>
        </w:tc>
        <w:tc>
          <w:tcPr>
            <w:tcW w:w="4077" w:type="pct"/>
            <w:shd w:val="clear" w:color="auto" w:fill="FFFFFF" w:themeFill="background1"/>
            <w:hideMark/>
          </w:tcPr>
          <w:p w14:paraId="7D5D4916" w14:textId="77A4607E" w:rsidR="002C620F" w:rsidRPr="007604B1" w:rsidRDefault="002C620F" w:rsidP="004A14B9">
            <w:pPr>
              <w:spacing w:before="100" w:beforeAutospacing="1" w:after="100" w:afterAutospacing="1" w:line="240" w:lineRule="auto"/>
              <w:rPr>
                <w:rFonts w:ascii="Times New Roman" w:eastAsia="Times New Roman" w:hAnsi="Times New Roman" w:cs="Times New Roman"/>
                <w:color w:val="000000" w:themeColor="text1"/>
                <w:sz w:val="20"/>
                <w:szCs w:val="20"/>
                <w:lang w:val="en-US" w:eastAsia="en-GB"/>
              </w:rPr>
            </w:pPr>
            <w:r w:rsidRPr="007604B1">
              <w:rPr>
                <w:rFonts w:ascii="Times New Roman" w:eastAsia="Times New Roman" w:hAnsi="Times New Roman" w:cs="Times New Roman"/>
                <w:color w:val="000000" w:themeColor="text1"/>
                <w:sz w:val="20"/>
                <w:szCs w:val="20"/>
                <w:lang w:val="en-US" w:eastAsia="en-GB"/>
              </w:rPr>
              <w:t>6b) Precise description of the control or comparator. If sham acupuncture or any other type of acupuncture-like control is used, provide details as for Items 1 to 3 above.</w:t>
            </w:r>
            <w:r w:rsidR="004A14B9" w:rsidRPr="007604B1">
              <w:rPr>
                <w:rFonts w:ascii="Times New Roman" w:hAnsi="Times New Roman" w:cs="Times New Roman"/>
                <w:color w:val="000000" w:themeColor="text1"/>
                <w:sz w:val="20"/>
                <w:szCs w:val="20"/>
                <w:lang w:val="en-US"/>
              </w:rPr>
              <w:t xml:space="preserve"> : </w:t>
            </w:r>
            <w:r w:rsidR="004A14B9" w:rsidRPr="007604B1">
              <w:rPr>
                <w:rFonts w:ascii="Times New Roman" w:eastAsia="Times New Roman" w:hAnsi="Times New Roman" w:cs="Times New Roman"/>
                <w:color w:val="000000" w:themeColor="text1"/>
                <w:sz w:val="20"/>
                <w:szCs w:val="20"/>
                <w:lang w:val="en-US" w:eastAsia="en-GB"/>
              </w:rPr>
              <w:t>Not applicable b</w:t>
            </w:r>
            <w:bookmarkStart w:id="0" w:name="_GoBack"/>
            <w:bookmarkEnd w:id="0"/>
            <w:r w:rsidR="004A14B9" w:rsidRPr="007604B1">
              <w:rPr>
                <w:rFonts w:ascii="Times New Roman" w:eastAsia="Times New Roman" w:hAnsi="Times New Roman" w:cs="Times New Roman"/>
                <w:color w:val="000000" w:themeColor="text1"/>
                <w:sz w:val="20"/>
                <w:szCs w:val="20"/>
                <w:lang w:val="en-US" w:eastAsia="en-GB"/>
              </w:rPr>
              <w:t>ecause it is a case report</w:t>
            </w:r>
            <w:r w:rsidR="00012826" w:rsidRPr="007604B1">
              <w:rPr>
                <w:rFonts w:ascii="Times New Roman" w:eastAsia="Times New Roman" w:hAnsi="Times New Roman" w:cs="Times New Roman"/>
                <w:color w:val="000000" w:themeColor="text1"/>
                <w:sz w:val="20"/>
                <w:szCs w:val="20"/>
                <w:lang w:val="en-US" w:eastAsia="en-GB"/>
              </w:rPr>
              <w:t>.</w:t>
            </w:r>
          </w:p>
        </w:tc>
      </w:tr>
    </w:tbl>
    <w:p w14:paraId="45E2EBFE" w14:textId="7F7B29B2" w:rsidR="00C76E4D" w:rsidRPr="007604B1" w:rsidRDefault="00B871EF" w:rsidP="00C76E4D">
      <w:pPr>
        <w:rPr>
          <w:rFonts w:ascii="Times New Roman" w:hAnsi="Times New Roman" w:cs="Times New Roman"/>
          <w:sz w:val="18"/>
          <w:szCs w:val="16"/>
          <w:lang w:val="en-US"/>
        </w:rPr>
      </w:pPr>
      <w:r w:rsidRPr="007604B1">
        <w:rPr>
          <w:rFonts w:ascii="Times New Roman" w:hAnsi="Times New Roman" w:cs="Times New Roman"/>
          <w:sz w:val="18"/>
          <w:szCs w:val="16"/>
          <w:lang w:val="en-US"/>
        </w:rPr>
        <w:t xml:space="preserve">Note: This checklist, which should be read in conjunction with the explanations of the STRICTA items, is designed to replace </w:t>
      </w:r>
      <w:hyperlink r:id="rId7" w:history="1">
        <w:r w:rsidRPr="007604B1">
          <w:rPr>
            <w:rStyle w:val="a3"/>
            <w:rFonts w:ascii="Times New Roman" w:eastAsia="바탕" w:hAnsi="Times New Roman" w:cs="Times New Roman"/>
            <w:color w:val="auto"/>
            <w:sz w:val="18"/>
            <w:szCs w:val="16"/>
            <w:u w:val="none"/>
            <w:lang w:val="en-US"/>
          </w:rPr>
          <w:t>CONSORT 2010</w:t>
        </w:r>
      </w:hyperlink>
      <w:r w:rsidRPr="007604B1">
        <w:rPr>
          <w:rStyle w:val="a3"/>
          <w:rFonts w:ascii="Times New Roman" w:eastAsia="바탕" w:hAnsi="Times New Roman" w:cs="Times New Roman"/>
          <w:color w:val="auto"/>
          <w:sz w:val="18"/>
          <w:szCs w:val="16"/>
          <w:u w:val="none"/>
          <w:lang w:val="en-US"/>
        </w:rPr>
        <w:t>’s item 5</w:t>
      </w:r>
      <w:r w:rsidRPr="007604B1">
        <w:rPr>
          <w:rFonts w:ascii="Times New Roman" w:hAnsi="Times New Roman" w:cs="Times New Roman"/>
          <w:sz w:val="18"/>
          <w:szCs w:val="16"/>
          <w:lang w:val="en-US"/>
        </w:rPr>
        <w:t xml:space="preserve"> </w:t>
      </w:r>
      <w:r w:rsidR="00C76E4D" w:rsidRPr="007604B1">
        <w:rPr>
          <w:rFonts w:ascii="Times New Roman" w:hAnsi="Times New Roman" w:cs="Times New Roman"/>
          <w:sz w:val="18"/>
          <w:szCs w:val="16"/>
          <w:lang w:val="en-US"/>
        </w:rPr>
        <w:t>w</w:t>
      </w:r>
      <w:r w:rsidR="00C76E4D" w:rsidRPr="007604B1">
        <w:rPr>
          <w:rFonts w:ascii="Times New Roman" w:eastAsia="바탕" w:hAnsi="Times New Roman" w:cs="Times New Roman"/>
          <w:sz w:val="18"/>
          <w:szCs w:val="16"/>
          <w:lang w:val="en-US"/>
        </w:rPr>
        <w:t>hen reporting an acupuncture trial.</w:t>
      </w:r>
    </w:p>
    <w:p w14:paraId="29BBAC57" w14:textId="77777777" w:rsidR="006936D7" w:rsidRPr="007604B1" w:rsidRDefault="00C76E4D" w:rsidP="006936D7">
      <w:pPr>
        <w:pStyle w:val="ab"/>
        <w:rPr>
          <w:b/>
          <w:lang w:val="en-US" w:eastAsia="ko-KR"/>
        </w:rPr>
      </w:pPr>
      <w:r w:rsidRPr="007604B1">
        <w:rPr>
          <w:b/>
          <w:lang w:val="en-US" w:eastAsia="ko-KR"/>
        </w:rPr>
        <w:t xml:space="preserve">References </w:t>
      </w:r>
    </w:p>
    <w:p w14:paraId="07FAB2E6" w14:textId="1FCF41ED" w:rsidR="006936D7" w:rsidRPr="007604B1" w:rsidRDefault="006936D7" w:rsidP="006936D7">
      <w:pPr>
        <w:pStyle w:val="ab"/>
        <w:rPr>
          <w:rFonts w:ascii="Times New Roman" w:hAnsi="Times New Roman" w:cs="Times New Roman"/>
          <w:sz w:val="18"/>
          <w:szCs w:val="18"/>
          <w:lang w:val="en-US"/>
        </w:rPr>
      </w:pPr>
      <w:r w:rsidRPr="007604B1">
        <w:rPr>
          <w:rFonts w:ascii="Times New Roman" w:hAnsi="Times New Roman" w:cs="Times New Roman"/>
          <w:b/>
          <w:sz w:val="18"/>
          <w:szCs w:val="18"/>
          <w:lang w:val="en-US" w:eastAsia="ko-KR"/>
        </w:rPr>
        <w:fldChar w:fldCharType="begin"/>
      </w:r>
      <w:r w:rsidRPr="007604B1">
        <w:rPr>
          <w:rFonts w:ascii="Times New Roman" w:hAnsi="Times New Roman" w:cs="Times New Roman"/>
          <w:b/>
          <w:sz w:val="18"/>
          <w:szCs w:val="18"/>
          <w:lang w:val="en-US" w:eastAsia="ko-KR"/>
        </w:rPr>
        <w:instrText xml:space="preserve"> ADDIN ZOTERO_BIBL {"uncited":[],"omitted":[],"custom":[]} CSL_BIBLIOGRAPHY </w:instrText>
      </w:r>
      <w:r w:rsidRPr="007604B1">
        <w:rPr>
          <w:rFonts w:ascii="Times New Roman" w:hAnsi="Times New Roman" w:cs="Times New Roman"/>
          <w:b/>
          <w:sz w:val="18"/>
          <w:szCs w:val="18"/>
          <w:lang w:val="en-US" w:eastAsia="ko-KR"/>
        </w:rPr>
        <w:fldChar w:fldCharType="separate"/>
      </w:r>
      <w:r w:rsidRPr="007604B1">
        <w:rPr>
          <w:rFonts w:ascii="Times New Roman" w:hAnsi="Times New Roman" w:cs="Times New Roman"/>
          <w:sz w:val="18"/>
          <w:szCs w:val="18"/>
          <w:lang w:val="en-US"/>
        </w:rPr>
        <w:t xml:space="preserve">1. </w:t>
      </w:r>
      <w:r w:rsidRPr="007604B1">
        <w:rPr>
          <w:rFonts w:ascii="Times New Roman" w:hAnsi="Times New Roman" w:cs="Times New Roman"/>
          <w:sz w:val="18"/>
          <w:szCs w:val="18"/>
          <w:lang w:val="en-US"/>
        </w:rPr>
        <w:tab/>
        <w:t xml:space="preserve">Mukherjee M, McPeak LK, Redford JB, Sun C, Liu W. The effect of electro-acupuncture on spasticity of the wrist joint in chronic stroke survivors. Arch Phys Med Rehabil. 2007;88:159–166. </w:t>
      </w:r>
    </w:p>
    <w:p w14:paraId="37ADDFAC" w14:textId="77777777" w:rsidR="006936D7" w:rsidRPr="007604B1" w:rsidRDefault="006936D7" w:rsidP="006936D7">
      <w:pPr>
        <w:pStyle w:val="ab"/>
        <w:rPr>
          <w:rFonts w:ascii="Times New Roman" w:hAnsi="Times New Roman" w:cs="Times New Roman"/>
          <w:sz w:val="18"/>
          <w:szCs w:val="18"/>
          <w:lang w:val="en-US"/>
        </w:rPr>
      </w:pPr>
      <w:r w:rsidRPr="007604B1">
        <w:rPr>
          <w:rFonts w:ascii="Times New Roman" w:hAnsi="Times New Roman" w:cs="Times New Roman"/>
          <w:sz w:val="18"/>
          <w:szCs w:val="18"/>
          <w:lang w:val="en-US"/>
        </w:rPr>
        <w:lastRenderedPageBreak/>
        <w:t xml:space="preserve">2. </w:t>
      </w:r>
      <w:r w:rsidRPr="007604B1">
        <w:rPr>
          <w:rFonts w:ascii="Times New Roman" w:hAnsi="Times New Roman" w:cs="Times New Roman"/>
          <w:sz w:val="18"/>
          <w:szCs w:val="18"/>
          <w:lang w:val="en-US"/>
        </w:rPr>
        <w:tab/>
        <w:t xml:space="preserve">Takaoka Y, Ohta M, Ito A, et al. Electroacupuncture suppresses myostatin gene expression: cell proliferative reaction in mouse skeletal muscle. Physiol Genomics. 2007;30:102–110. </w:t>
      </w:r>
    </w:p>
    <w:p w14:paraId="1DD5EF39" w14:textId="279E74A2" w:rsidR="00B871EF" w:rsidRPr="007604B1" w:rsidRDefault="006936D7">
      <w:pPr>
        <w:rPr>
          <w:rFonts w:ascii="Times New Roman" w:hAnsi="Times New Roman" w:cs="Times New Roman"/>
          <w:b/>
          <w:sz w:val="24"/>
          <w:lang w:val="en-US" w:eastAsia="ko-KR"/>
        </w:rPr>
      </w:pPr>
      <w:r w:rsidRPr="007604B1">
        <w:rPr>
          <w:rFonts w:ascii="Times New Roman" w:hAnsi="Times New Roman" w:cs="Times New Roman"/>
          <w:b/>
          <w:sz w:val="18"/>
          <w:szCs w:val="18"/>
          <w:lang w:val="en-US" w:eastAsia="ko-KR"/>
        </w:rPr>
        <w:fldChar w:fldCharType="end"/>
      </w:r>
    </w:p>
    <w:sectPr w:rsidR="00B871EF" w:rsidRPr="007604B1" w:rsidSect="00012826">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AE44" w14:textId="77777777" w:rsidR="005A59A5" w:rsidRDefault="005A59A5" w:rsidP="008B4FEB">
      <w:pPr>
        <w:spacing w:after="0" w:line="240" w:lineRule="auto"/>
      </w:pPr>
      <w:r>
        <w:separator/>
      </w:r>
    </w:p>
  </w:endnote>
  <w:endnote w:type="continuationSeparator" w:id="0">
    <w:p w14:paraId="7B4AEF97" w14:textId="77777777" w:rsidR="005A59A5" w:rsidRDefault="005A59A5" w:rsidP="008B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EC4F" w14:textId="77777777" w:rsidR="007604B1" w:rsidRDefault="007604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7880" w14:textId="77777777" w:rsidR="007604B1" w:rsidRPr="007604B1" w:rsidRDefault="007604B1">
    <w:pPr>
      <w:pStyle w:val="a6"/>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2238" w14:textId="77777777" w:rsidR="007604B1" w:rsidRPr="007604B1" w:rsidRDefault="007604B1">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9A82" w14:textId="77777777" w:rsidR="005A59A5" w:rsidRDefault="005A59A5" w:rsidP="008B4FEB">
      <w:pPr>
        <w:spacing w:after="0" w:line="240" w:lineRule="auto"/>
      </w:pPr>
      <w:r>
        <w:separator/>
      </w:r>
    </w:p>
  </w:footnote>
  <w:footnote w:type="continuationSeparator" w:id="0">
    <w:p w14:paraId="0A50CFC3" w14:textId="77777777" w:rsidR="005A59A5" w:rsidRDefault="005A59A5" w:rsidP="008B4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7E7D" w14:textId="77777777" w:rsidR="007604B1" w:rsidRDefault="007604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125" w14:textId="77777777" w:rsidR="007604B1" w:rsidRPr="007604B1" w:rsidRDefault="007604B1">
    <w:pPr>
      <w:pStyle w:val="a5"/>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B1A7" w14:textId="77777777" w:rsidR="007604B1" w:rsidRPr="007604B1" w:rsidRDefault="007604B1">
    <w:pPr>
      <w:pStyle w:val="a5"/>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ko-K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473"/>
    <w:rsid w:val="00007271"/>
    <w:rsid w:val="00012826"/>
    <w:rsid w:val="0004402C"/>
    <w:rsid w:val="00070DD2"/>
    <w:rsid w:val="000F38A6"/>
    <w:rsid w:val="0018677D"/>
    <w:rsid w:val="001E5E11"/>
    <w:rsid w:val="0024613D"/>
    <w:rsid w:val="002A56D1"/>
    <w:rsid w:val="002C620F"/>
    <w:rsid w:val="00345091"/>
    <w:rsid w:val="004212AE"/>
    <w:rsid w:val="004859CF"/>
    <w:rsid w:val="004A14B9"/>
    <w:rsid w:val="00506025"/>
    <w:rsid w:val="00543B1F"/>
    <w:rsid w:val="00546A37"/>
    <w:rsid w:val="0056077A"/>
    <w:rsid w:val="00573C53"/>
    <w:rsid w:val="005A59A5"/>
    <w:rsid w:val="005B5C55"/>
    <w:rsid w:val="005E78E5"/>
    <w:rsid w:val="005F59F5"/>
    <w:rsid w:val="0064030F"/>
    <w:rsid w:val="00641E44"/>
    <w:rsid w:val="006936D7"/>
    <w:rsid w:val="00736938"/>
    <w:rsid w:val="007604B1"/>
    <w:rsid w:val="0078031B"/>
    <w:rsid w:val="00820365"/>
    <w:rsid w:val="00834EAA"/>
    <w:rsid w:val="008758E9"/>
    <w:rsid w:val="00884075"/>
    <w:rsid w:val="008B4FEB"/>
    <w:rsid w:val="008C6608"/>
    <w:rsid w:val="0090639F"/>
    <w:rsid w:val="009B0C63"/>
    <w:rsid w:val="009D4708"/>
    <w:rsid w:val="00A32B51"/>
    <w:rsid w:val="00A85473"/>
    <w:rsid w:val="00AD4019"/>
    <w:rsid w:val="00B23C9A"/>
    <w:rsid w:val="00B75D9B"/>
    <w:rsid w:val="00B870FB"/>
    <w:rsid w:val="00B871EF"/>
    <w:rsid w:val="00BA68C8"/>
    <w:rsid w:val="00BD7271"/>
    <w:rsid w:val="00BD7F4D"/>
    <w:rsid w:val="00C22696"/>
    <w:rsid w:val="00C56C49"/>
    <w:rsid w:val="00C76E4D"/>
    <w:rsid w:val="00CA7407"/>
    <w:rsid w:val="00CB2D1E"/>
    <w:rsid w:val="00D75435"/>
    <w:rsid w:val="00DB6B43"/>
    <w:rsid w:val="00EA1A05"/>
    <w:rsid w:val="00EA22FA"/>
    <w:rsid w:val="00FF27B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F93B0"/>
  <w15:docId w15:val="{A986C109-FDD9-44EE-9E7D-8D3DF235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1EF"/>
    <w:rPr>
      <w:color w:val="660099"/>
      <w:u w:val="single"/>
    </w:rPr>
  </w:style>
  <w:style w:type="character" w:styleId="a4">
    <w:name w:val="FollowedHyperlink"/>
    <w:basedOn w:val="a0"/>
    <w:uiPriority w:val="99"/>
    <w:semiHidden/>
    <w:unhideWhenUsed/>
    <w:rsid w:val="00B871EF"/>
    <w:rPr>
      <w:color w:val="800080" w:themeColor="followedHyperlink"/>
      <w:u w:val="single"/>
    </w:rPr>
  </w:style>
  <w:style w:type="paragraph" w:styleId="a5">
    <w:name w:val="header"/>
    <w:basedOn w:val="a"/>
    <w:link w:val="Char"/>
    <w:uiPriority w:val="99"/>
    <w:unhideWhenUsed/>
    <w:rsid w:val="008B4FEB"/>
    <w:pPr>
      <w:tabs>
        <w:tab w:val="center" w:pos="4513"/>
        <w:tab w:val="right" w:pos="9026"/>
      </w:tabs>
      <w:snapToGrid w:val="0"/>
    </w:pPr>
  </w:style>
  <w:style w:type="character" w:customStyle="1" w:styleId="Char">
    <w:name w:val="머리글 Char"/>
    <w:basedOn w:val="a0"/>
    <w:link w:val="a5"/>
    <w:uiPriority w:val="99"/>
    <w:rsid w:val="008B4FEB"/>
  </w:style>
  <w:style w:type="paragraph" w:styleId="a6">
    <w:name w:val="footer"/>
    <w:basedOn w:val="a"/>
    <w:link w:val="Char0"/>
    <w:uiPriority w:val="99"/>
    <w:unhideWhenUsed/>
    <w:rsid w:val="008B4FEB"/>
    <w:pPr>
      <w:tabs>
        <w:tab w:val="center" w:pos="4513"/>
        <w:tab w:val="right" w:pos="9026"/>
      </w:tabs>
      <w:snapToGrid w:val="0"/>
    </w:pPr>
  </w:style>
  <w:style w:type="character" w:customStyle="1" w:styleId="Char0">
    <w:name w:val="바닥글 Char"/>
    <w:basedOn w:val="a0"/>
    <w:link w:val="a6"/>
    <w:uiPriority w:val="99"/>
    <w:rsid w:val="008B4FEB"/>
  </w:style>
  <w:style w:type="character" w:styleId="a7">
    <w:name w:val="annotation reference"/>
    <w:basedOn w:val="a0"/>
    <w:uiPriority w:val="99"/>
    <w:semiHidden/>
    <w:unhideWhenUsed/>
    <w:rsid w:val="00543B1F"/>
    <w:rPr>
      <w:sz w:val="18"/>
      <w:szCs w:val="18"/>
    </w:rPr>
  </w:style>
  <w:style w:type="paragraph" w:styleId="a8">
    <w:name w:val="annotation text"/>
    <w:basedOn w:val="a"/>
    <w:link w:val="Char1"/>
    <w:uiPriority w:val="99"/>
    <w:semiHidden/>
    <w:unhideWhenUsed/>
    <w:rsid w:val="00543B1F"/>
  </w:style>
  <w:style w:type="character" w:customStyle="1" w:styleId="Char1">
    <w:name w:val="메모 텍스트 Char"/>
    <w:basedOn w:val="a0"/>
    <w:link w:val="a8"/>
    <w:uiPriority w:val="99"/>
    <w:semiHidden/>
    <w:rsid w:val="00543B1F"/>
  </w:style>
  <w:style w:type="paragraph" w:styleId="a9">
    <w:name w:val="annotation subject"/>
    <w:basedOn w:val="a8"/>
    <w:next w:val="a8"/>
    <w:link w:val="Char2"/>
    <w:uiPriority w:val="99"/>
    <w:semiHidden/>
    <w:unhideWhenUsed/>
    <w:rsid w:val="00543B1F"/>
    <w:rPr>
      <w:b/>
      <w:bCs/>
    </w:rPr>
  </w:style>
  <w:style w:type="character" w:customStyle="1" w:styleId="Char2">
    <w:name w:val="메모 주제 Char"/>
    <w:basedOn w:val="Char1"/>
    <w:link w:val="a9"/>
    <w:uiPriority w:val="99"/>
    <w:semiHidden/>
    <w:rsid w:val="00543B1F"/>
    <w:rPr>
      <w:b/>
      <w:bCs/>
    </w:rPr>
  </w:style>
  <w:style w:type="paragraph" w:styleId="aa">
    <w:name w:val="Balloon Text"/>
    <w:basedOn w:val="a"/>
    <w:link w:val="Char3"/>
    <w:uiPriority w:val="99"/>
    <w:semiHidden/>
    <w:unhideWhenUsed/>
    <w:rsid w:val="00543B1F"/>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543B1F"/>
    <w:rPr>
      <w:rFonts w:asciiTheme="majorHAnsi" w:eastAsiaTheme="majorEastAsia" w:hAnsiTheme="majorHAnsi" w:cstheme="majorBidi"/>
      <w:sz w:val="18"/>
      <w:szCs w:val="18"/>
    </w:rPr>
  </w:style>
  <w:style w:type="paragraph" w:styleId="ab">
    <w:name w:val="Bibliography"/>
    <w:basedOn w:val="a"/>
    <w:next w:val="a"/>
    <w:uiPriority w:val="37"/>
    <w:unhideWhenUsed/>
    <w:rsid w:val="00C76E4D"/>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ort-statement.org/consort-statement/3-12---methods/item5_interven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9EBE-4F9D-4190-A0C2-1B70FCDC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1502</Words>
  <Characters>8567</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35</cp:revision>
  <cp:lastPrinted>2013-06-14T11:01:00Z</cp:lastPrinted>
  <dcterms:created xsi:type="dcterms:W3CDTF">2013-06-14T11:02:00Z</dcterms:created>
  <dcterms:modified xsi:type="dcterms:W3CDTF">2019-01-28T14:01:00Z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id="nBClKxTJ"/&gt;&lt;style id="http://www.zotero.org/styles/neurology"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