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78" w:rsidRPr="008B6978" w:rsidRDefault="008B6978" w:rsidP="008B6978">
      <w:pPr>
        <w:spacing w:line="360" w:lineRule="auto"/>
        <w:rPr>
          <w:rFonts w:ascii="Times New Roman" w:hAnsi="Times New Roman" w:hint="eastAsia"/>
          <w:b/>
          <w:bCs/>
          <w:color w:val="000000" w:themeColor="text1"/>
          <w:kern w:val="0"/>
          <w:sz w:val="24"/>
        </w:rPr>
      </w:pPr>
      <w:r w:rsidRPr="00816102">
        <w:rPr>
          <w:rStyle w:val="fontstyle11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Table </w:t>
      </w:r>
      <w:r w:rsidRPr="00816102">
        <w:rPr>
          <w:rStyle w:val="fontstyle11"/>
          <w:rFonts w:ascii="Times New Roman" w:hAnsi="Times New Roman" w:hint="eastAsia"/>
          <w:b/>
          <w:bCs/>
          <w:color w:val="000000" w:themeColor="text1"/>
          <w:sz w:val="24"/>
          <w:szCs w:val="24"/>
        </w:rPr>
        <w:t>S1</w:t>
      </w:r>
      <w:r w:rsidRPr="00816102">
        <w:rPr>
          <w:rStyle w:val="fontstyle11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Pr="00816102">
        <w:rPr>
          <w:rFonts w:ascii="Times New Roman" w:hAnsi="Times New Roman"/>
          <w:b/>
          <w:bCs/>
          <w:color w:val="000000" w:themeColor="text1"/>
          <w:kern w:val="0"/>
          <w:sz w:val="24"/>
        </w:rPr>
        <w:t xml:space="preserve">Univariate analysis of </w:t>
      </w:r>
      <w:r w:rsidRPr="00816102">
        <w:rPr>
          <w:rFonts w:ascii="Times New Roman" w:hAnsi="Times New Roman" w:hint="eastAsia"/>
          <w:b/>
          <w:bCs/>
          <w:color w:val="000000" w:themeColor="text1"/>
          <w:kern w:val="0"/>
          <w:sz w:val="24"/>
        </w:rPr>
        <w:t>prognostic genes</w:t>
      </w:r>
      <w:r w:rsidRPr="00816102">
        <w:rPr>
          <w:rFonts w:ascii="Times New Roman" w:hAnsi="Times New Roman"/>
          <w:b/>
          <w:bCs/>
          <w:color w:val="000000" w:themeColor="text1"/>
          <w:kern w:val="0"/>
          <w:sz w:val="24"/>
        </w:rPr>
        <w:t xml:space="preserve"> in patients with </w:t>
      </w:r>
      <w:r w:rsidRPr="00816102">
        <w:rPr>
          <w:rFonts w:ascii="Times New Roman" w:hAnsi="Times New Roman" w:hint="eastAsia"/>
          <w:b/>
          <w:bCs/>
          <w:color w:val="000000" w:themeColor="text1"/>
          <w:kern w:val="0"/>
          <w:sz w:val="24"/>
        </w:rPr>
        <w:t>PaCa.</w:t>
      </w:r>
    </w:p>
    <w:tbl>
      <w:tblPr>
        <w:tblW w:w="8306" w:type="dxa"/>
        <w:tblLook w:val="04A0" w:firstRow="1" w:lastRow="0" w:firstColumn="1" w:lastColumn="0" w:noHBand="0" w:noVBand="1"/>
      </w:tblPr>
      <w:tblGrid>
        <w:gridCol w:w="1365"/>
        <w:gridCol w:w="2325"/>
        <w:gridCol w:w="1003"/>
        <w:gridCol w:w="2402"/>
        <w:gridCol w:w="1211"/>
      </w:tblGrid>
      <w:tr w:rsidR="008B6978" w:rsidRPr="008B6978" w:rsidTr="00FC0013">
        <w:trPr>
          <w:trHeight w:val="280"/>
        </w:trPr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Gene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Beta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HR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95% CI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P value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ABCA7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0.356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1.43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1.1</w:t>
            </w:r>
            <w:bookmarkStart w:id="0" w:name="_GoBack"/>
            <w:bookmarkEnd w:id="0"/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0-1.85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0.008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ACIN1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0.400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1.49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1.17-1.91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ARGLU1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0.209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1.23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1.06-1.43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0.005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ARHGEF35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0.353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1.42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1.15-1.76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ARL13B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0.229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1.26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0.90-1.75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0.177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ATXN7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0.213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1.24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0.92-1.66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0.154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BATF2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0.057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1.06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0.81-1.39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0.676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BIRC3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0.79-1.28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0.937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C15orf48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0.216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1.24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0.97-1.58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0.084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C1orf167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-0.056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0.74-1.21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0.662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C20orf96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0.276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1.32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1.10-1.58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0.003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C6orf47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0.333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1.39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1.02-1.90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0.035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CABIN1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0.308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1.36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1.03-1.79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0.030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CACNA2D4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0.265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1.30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0.95-1.79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0.103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CASC4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0.406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1.50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1.09-2.06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0.012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CBLB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0.066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0.76-1.50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0.705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CCDC173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-0.099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0.91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0.66-1.25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0.544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CCDC88A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0.329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1.39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0.98-1.96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0.061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CDX2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0.319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1.38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1.00-1.88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0.047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CENPT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0.375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1.45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1.09-1.94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0.010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CXCL11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0.145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1.16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0.96-1.39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0.126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CXorf23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0.390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1.48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1.11-1.97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0.008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DDX58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0.092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0.84-1.44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0.503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DDX60L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0.226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1.25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0.91-1.72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0.161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DLGAP4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0.154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1.17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0.82-1.65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0.389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DUOXA1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0.360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1.43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1.16-1.77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EBLN3P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0.71-1.40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0.978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ENC1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0.176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1.19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0.89-1.61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0.244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EPSTI1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0.328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1.39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1.01-1.92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0.046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ETV7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-0.018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0.72-1.33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0.911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FBXO38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0.304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1.35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0.99-1.85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0.056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FOSL2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0.266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1.30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0.93-1.82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0.119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FTSJ3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0.658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1.93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1.46-2.56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GOLIM4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0.201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1.22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0.89-1.68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0.220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GUF1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0.381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1.46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1.08-1.99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0.014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HERC6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0.323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1.38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1.03-1.86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0.034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HLA-A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0.114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1.12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0.78-1.61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0.536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HLA-B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-0.019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0.98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0.71-1.35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0.907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HLA-C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-0.080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0.67-1.28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0.629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HLA-H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0.189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1.21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0.87-1.68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0.263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HSP90AA1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0.340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1.41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1.11-1.77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0.004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IER5L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0.221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1.25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0.93-1.67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0.136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IFI44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0.353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1.42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1.08-1.87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0.011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IFI44L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0.154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1.17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0.96-1.42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0.127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IFIH1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0.266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1.30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0.93-1.83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0.126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IFIT1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0.081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1.08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0.88-1.34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0.450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IFIT2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0.279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1.32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1.01-1.73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0.040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IGFBP5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0.387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1.47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1.14-1.90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0.003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IQUB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0.360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1.43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1.08-1.89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0.012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IRF2BPL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0.390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1.48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1.10-1.98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0.009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ISG15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0.158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1.17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0.92-1.48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0.191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JUN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-0.051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0.75-1.21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0.677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KDM4A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0.589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1.80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1.28-2.54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KLHDC7B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0.122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1.13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0.89-1.43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0.308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LACC1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0.332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1.39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1.08-1.80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0.010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LAMP3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0.84-1.26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0.808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LOC643802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0.261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1.30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1.09-1.55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0.004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LUC7L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0.272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1.31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1.07-1.61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0.008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MACF1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0.275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1.32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1.01-1.72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0.043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MAGI3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0.316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1.37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0.92-2.04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0.119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MAP9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-0.054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0.68-1.32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0.750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MDFI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0.303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1.35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0.98-1.87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0.065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MIA2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0.226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1.25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1.00-1.58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0.052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MMP14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0.415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1.51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1.20-1.91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MX1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0.138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0.86-1.53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0.344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MX2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0.211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1.23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0.89-1.71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0.207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MXD1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0.429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1.54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1.07-2.21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0.021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MYNN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-0.269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0.76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0.58-1.01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0.057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NAA16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0.449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1.57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1.12-2.19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0.009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NAB1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0.169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1.18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0.83-1.68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0.345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NBEAL1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0.361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1.43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1.05-1.96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0.024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OAS1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0.189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1.21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0.90-1.62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0.206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OAS3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0.403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1.50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1.11-2.01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0.008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OS9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0.512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1.67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1.29-2.17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OXSR1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0.197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1.22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0.90-1.64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0.194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PARN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0.498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1.64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1.21-2.23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0.001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PARP12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0.450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1.57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1.05-2.35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0.030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PDAP1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0.368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1.45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1.10-1.90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0.008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PDZD8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0.064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0.76-1.50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0.712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PLCB4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-0.009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0.99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0.76-1.30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0.951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PLEKHN1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0.209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1.23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1.05-1.45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0.013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PRDM1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0.451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1.57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1.18-2.09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0.002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PRELID2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0.225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1.25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0.97-1.62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0.091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PSMB9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-0.029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0.97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0.73-1.29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0.844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PTPRE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0.269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1.31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0.95-1.81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0.105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R3HDM4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0.527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1.69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1.28-2.24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0.000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RASAL2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0.276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1.32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0.91-1.91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0.144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RASSF4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0.234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1.26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1.01-1.59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0.045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RHBDF2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0.212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1.24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0.91-1.67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0.172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RHOBTB1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0.354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1.43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1.12-1.81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0.004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RSAD2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0.241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1.27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1.01-1.61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0.044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RTP4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-0.078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0.73-1.17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0.514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SAMD9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-0.120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0.68-1.15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0.366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SAMD9L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-0.052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0.95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0.73-1.24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0.705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SFSWAP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0.318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1.37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0.99-1.91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0.056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SLC4A7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0.351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1.42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1.04-1.94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0.026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SLC5A3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0.193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1.21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0.89-1.65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0.218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SMG6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0.459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1.58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1.12-2.23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0.008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SRRM1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0.358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1.43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1.01-2.02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0.041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SRSF4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0.446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1.56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1.15-2.13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0.005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STAT1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0.435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1.55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1.12-2.14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0.008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STX2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0.308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1.36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1.03-1.80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0.030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SYDE2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0.042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0.76-1.43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0.795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TAP1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0.142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0.86-1.54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0.343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TBX2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0.311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1.36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0.96-1.93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0.079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TES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0.292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1.34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0.98-1.82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0.064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TLCD2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0.101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0.82-1.48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0.503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TLN2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0.295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1.34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1.04-1.73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0.023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TRIO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0.412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1.51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1.07-2.13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0.018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TULP3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0.335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1.40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1.07-1.83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0.015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USP18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0.222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1.25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0.94-1.65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0.123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VASP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0.307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1.36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1.10-1.69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0.005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XAF1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0.274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1.32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1.03-1.68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0.029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ZBED1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0.438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1.55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1.09-2.21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0.016 </w:t>
            </w:r>
          </w:p>
        </w:tc>
      </w:tr>
      <w:tr w:rsidR="008B6978" w:rsidRPr="008B6978" w:rsidTr="00FC0013">
        <w:trPr>
          <w:trHeight w:val="280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ZC3H15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0.476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1.61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>1.17-2.21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978" w:rsidRPr="008B6978" w:rsidRDefault="008B6978" w:rsidP="008B697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B6978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0.003 </w:t>
            </w:r>
          </w:p>
        </w:tc>
      </w:tr>
    </w:tbl>
    <w:p w:rsidR="002C228F" w:rsidRPr="008B6978" w:rsidRDefault="002C228F"/>
    <w:sectPr w:rsidR="002C228F" w:rsidRPr="008B6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6C" w:rsidRDefault="00C77B6C" w:rsidP="008B6978">
      <w:r>
        <w:separator/>
      </w:r>
    </w:p>
  </w:endnote>
  <w:endnote w:type="continuationSeparator" w:id="0">
    <w:p w:rsidR="00C77B6C" w:rsidRDefault="00C77B6C" w:rsidP="008B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6C" w:rsidRDefault="00C77B6C" w:rsidP="008B6978">
      <w:r>
        <w:separator/>
      </w:r>
    </w:p>
  </w:footnote>
  <w:footnote w:type="continuationSeparator" w:id="0">
    <w:p w:rsidR="00C77B6C" w:rsidRDefault="00C77B6C" w:rsidP="008B6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31"/>
    <w:rsid w:val="000F4B31"/>
    <w:rsid w:val="002C228F"/>
    <w:rsid w:val="008B6978"/>
    <w:rsid w:val="00C77B6C"/>
    <w:rsid w:val="00F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4BA267-B776-42A9-9DD1-8420FA32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9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9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9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978"/>
    <w:rPr>
      <w:sz w:val="18"/>
      <w:szCs w:val="18"/>
    </w:rPr>
  </w:style>
  <w:style w:type="character" w:customStyle="1" w:styleId="fontstyle11">
    <w:name w:val="fontstyle11"/>
    <w:qFormat/>
    <w:rsid w:val="008B6978"/>
    <w:rPr>
      <w:rFonts w:ascii="TimesNewRomanPS" w:hAnsi="TimesNewRomanPS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2020-04-23T08:05:00Z</dcterms:created>
  <dcterms:modified xsi:type="dcterms:W3CDTF">2020-04-23T08:08:00Z</dcterms:modified>
</cp:coreProperties>
</file>