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E6DFB" w14:textId="44CD46BC" w:rsidR="00621BAF" w:rsidRPr="00AD3D14" w:rsidRDefault="00D73A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3D14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 w:rsidR="00F0422B">
        <w:rPr>
          <w:rFonts w:ascii="Times New Roman" w:hAnsi="Times New Roman" w:cs="Times New Roman" w:hint="eastAsia"/>
          <w:b/>
          <w:bCs/>
          <w:sz w:val="24"/>
          <w:szCs w:val="24"/>
        </w:rPr>
        <w:t>l</w:t>
      </w:r>
      <w:r w:rsidRPr="00AD3D14">
        <w:rPr>
          <w:rFonts w:ascii="Times New Roman" w:hAnsi="Times New Roman" w:cs="Times New Roman"/>
          <w:b/>
          <w:bCs/>
          <w:sz w:val="24"/>
          <w:szCs w:val="24"/>
        </w:rPr>
        <w:t xml:space="preserve"> Figure</w:t>
      </w:r>
    </w:p>
    <w:p w14:paraId="45D9DF48" w14:textId="77777777" w:rsidR="00D73AC8" w:rsidRPr="00D73AC8" w:rsidRDefault="00D73AC8">
      <w:pPr>
        <w:rPr>
          <w:rFonts w:ascii="Times New Roman" w:hAnsi="Times New Roman" w:cs="Times New Roman"/>
          <w:sz w:val="24"/>
          <w:szCs w:val="24"/>
        </w:rPr>
      </w:pPr>
    </w:p>
    <w:p w14:paraId="4A954546" w14:textId="3EC2A924" w:rsidR="00D73AC8" w:rsidRPr="00D73AC8" w:rsidRDefault="00B634A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4378BB3" wp14:editId="79526AF4">
            <wp:extent cx="3690257" cy="3453410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695" cy="345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F07B7" w14:textId="70432061" w:rsidR="00D73AC8" w:rsidRPr="00D73AC8" w:rsidRDefault="006B43AA" w:rsidP="00D73AC8">
      <w:pPr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B43AA">
        <w:rPr>
          <w:rFonts w:ascii="Times New Roman" w:eastAsia="宋体" w:hAnsi="Times New Roman" w:cs="Times New Roman"/>
          <w:sz w:val="24"/>
          <w:szCs w:val="24"/>
        </w:rPr>
        <w:t>Supplemental Digital Content (Figure S1)</w:t>
      </w:r>
      <w:r w:rsidR="00D73AC8" w:rsidRPr="00D73AC8">
        <w:rPr>
          <w:rFonts w:ascii="Times New Roman" w:eastAsia="宋体" w:hAnsi="Times New Roman" w:cs="Times New Roman"/>
          <w:sz w:val="24"/>
          <w:szCs w:val="24"/>
        </w:rPr>
        <w:t>. Receiver operating characteristic (ROC) curve analysis in terms of baseline SUVmax value and the status of distant relapse</w:t>
      </w:r>
    </w:p>
    <w:p w14:paraId="2777B28D" w14:textId="77777777" w:rsidR="00D73AC8" w:rsidRDefault="00D73AC8"/>
    <w:sectPr w:rsidR="00D73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93"/>
    <w:rsid w:val="004D7D93"/>
    <w:rsid w:val="00621BAF"/>
    <w:rsid w:val="006B43AA"/>
    <w:rsid w:val="00AD3D14"/>
    <w:rsid w:val="00B634A2"/>
    <w:rsid w:val="00D73AC8"/>
    <w:rsid w:val="00F0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3C518"/>
  <w15:chartTrackingRefBased/>
  <w15:docId w15:val="{47515B43-E529-4038-AA83-3EA98AD0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雅琪</dc:creator>
  <cp:keywords/>
  <dc:description/>
  <cp:lastModifiedBy>王 雅琪</cp:lastModifiedBy>
  <cp:revision>7</cp:revision>
  <dcterms:created xsi:type="dcterms:W3CDTF">2020-04-22T14:41:00Z</dcterms:created>
  <dcterms:modified xsi:type="dcterms:W3CDTF">2020-05-07T11:10:00Z</dcterms:modified>
</cp:coreProperties>
</file>