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87" w:rsidRPr="00F6010E" w:rsidRDefault="00D07787" w:rsidP="00D07787">
      <w:pPr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b/>
          <w:sz w:val="20"/>
          <w:szCs w:val="20"/>
        </w:rPr>
        <w:t>Supplement Table 3</w:t>
      </w:r>
      <w:r w:rsidRPr="00F6010E">
        <w:rPr>
          <w:rFonts w:ascii="Times New Roman" w:hAnsi="Times New Roman" w:cs="Times New Roman"/>
          <w:sz w:val="20"/>
          <w:szCs w:val="20"/>
        </w:rPr>
        <w:t xml:space="preserve">. Detailed information for late outcomes </w:t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347"/>
        <w:gridCol w:w="1347"/>
        <w:gridCol w:w="276"/>
        <w:gridCol w:w="1875"/>
        <w:gridCol w:w="986"/>
      </w:tblGrid>
      <w:tr w:rsidR="00D07787" w:rsidRPr="00F6010E" w:rsidTr="00DB6401">
        <w:trPr>
          <w:tblHeader/>
          <w:jc w:val="center"/>
        </w:trPr>
        <w:tc>
          <w:tcPr>
            <w:tcW w:w="3525" w:type="dxa"/>
            <w:tcBorders>
              <w:top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864)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Non-CKD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934)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CKD 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. Non-CKD</w:t>
            </w:r>
          </w:p>
        </w:tc>
      </w:tr>
      <w:tr w:rsidR="00D07787" w:rsidRPr="00F6010E" w:rsidTr="00DB6401">
        <w:trPr>
          <w:tblHeader/>
          <w:jc w:val="center"/>
        </w:trPr>
        <w:tc>
          <w:tcPr>
            <w:tcW w:w="3525" w:type="dxa"/>
            <w:tcBorders>
              <w:bottom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Mortality after discharge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315 (36.5)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252 (27.0)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1.47 (1.16, 1.86)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Cardiovascular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156 (18.1)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113 (12.1)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1.55 (1.12, 2.16)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Readmission#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541 (62.6)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514 (55.0)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1.49 (1.32, 1.69)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&lt;0.001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Redo open aortic surgery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70 (8.1)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54 (5.8)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1.67 (1.20, 2.32)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Redo stent (TEVAR / </w:t>
            </w:r>
            <w:proofErr w:type="gramStart"/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EVAR)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  <w:proofErr w:type="gramEnd"/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67 (7.8)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58 (6.2)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1.50 (1.09, 2.07)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MACCE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(AMI/HF/</w:t>
            </w:r>
            <w:proofErr w:type="gramStart"/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stroke)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  <w:proofErr w:type="gramEnd"/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115 (13.3)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82 (8.8)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1.50 (1.15, 1.95)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Acute myocardial infarction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22 (2.5)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12 (1.3)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2.00 (0.96, 4.15)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51 (5.9)</w:t>
            </w:r>
          </w:p>
        </w:tc>
        <w:tc>
          <w:tcPr>
            <w:tcW w:w="1347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32 (3.4)</w:t>
            </w:r>
          </w:p>
        </w:tc>
        <w:tc>
          <w:tcPr>
            <w:tcW w:w="27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1.48 (1.01, 2.16)</w:t>
            </w:r>
          </w:p>
        </w:tc>
        <w:tc>
          <w:tcPr>
            <w:tcW w:w="986" w:type="dxa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D07787" w:rsidRPr="00F6010E" w:rsidTr="00DB6401">
        <w:trPr>
          <w:jc w:val="center"/>
        </w:trPr>
        <w:tc>
          <w:tcPr>
            <w:tcW w:w="3525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54 (6.3)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42 (4.5)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1.52 (1.02, 2.27)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</w:tbl>
    <w:p w:rsidR="00D07787" w:rsidRPr="00F6010E" w:rsidRDefault="00D07787" w:rsidP="00D07787">
      <w:pPr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sz w:val="20"/>
          <w:szCs w:val="20"/>
        </w:rPr>
        <w:t>CKD, chronic kidney disease; HR, hazard ratio; CI, confidence interval; EVAR, endovascular aortic repair; TEVAR, endovascular thoracic aortic repair; MACCE, major adverse cardiac and cerebrovascular events;</w:t>
      </w:r>
    </w:p>
    <w:p w:rsidR="00D07787" w:rsidRPr="00F6010E" w:rsidRDefault="00D07787" w:rsidP="00D07787">
      <w:pPr>
        <w:rPr>
          <w:rFonts w:ascii="Times New Roman" w:hAnsi="Times New Roman" w:cs="Times New Roman"/>
          <w:noProof/>
          <w:sz w:val="20"/>
          <w:szCs w:val="20"/>
        </w:rPr>
      </w:pPr>
      <w:r w:rsidRPr="00F6010E">
        <w:rPr>
          <w:rFonts w:ascii="Times New Roman" w:hAnsi="Times New Roman" w:cs="Times New Roman"/>
          <w:noProof/>
          <w:sz w:val="20"/>
          <w:szCs w:val="20"/>
        </w:rPr>
        <w:t># Estimated using the Fine and Gray subdistribution hazard model which considered death as a competing risk.</w:t>
      </w:r>
    </w:p>
    <w:p w:rsidR="00D07787" w:rsidRPr="00F6010E" w:rsidRDefault="00D07787" w:rsidP="00D07787">
      <w:pPr>
        <w:rPr>
          <w:rFonts w:ascii="Times New Roman" w:hAnsi="Times New Roman" w:cs="Times New Roman"/>
          <w:noProof/>
          <w:sz w:val="20"/>
          <w:szCs w:val="20"/>
        </w:rPr>
      </w:pPr>
    </w:p>
    <w:p w:rsidR="00371D26" w:rsidRPr="00F6010E" w:rsidRDefault="00371D26" w:rsidP="001A2EFB">
      <w:pPr>
        <w:widowControl/>
        <w:rPr>
          <w:rFonts w:ascii="Times New Roman" w:hAnsi="Times New Roman" w:cs="Times New Roman" w:hint="eastAsia"/>
          <w:noProof/>
          <w:sz w:val="20"/>
          <w:szCs w:val="20"/>
        </w:rPr>
      </w:pPr>
      <w:bookmarkStart w:id="0" w:name="_GoBack"/>
      <w:bookmarkEnd w:id="0"/>
    </w:p>
    <w:sectPr w:rsidR="00371D26" w:rsidRPr="00F6010E" w:rsidSect="00DB6401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F4" w:rsidRDefault="00944CF4" w:rsidP="00016C42">
      <w:r>
        <w:separator/>
      </w:r>
    </w:p>
  </w:endnote>
  <w:endnote w:type="continuationSeparator" w:id="0">
    <w:p w:rsidR="00944CF4" w:rsidRDefault="00944CF4" w:rsidP="000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F4" w:rsidRDefault="00944CF4" w:rsidP="00016C42">
      <w:r>
        <w:separator/>
      </w:r>
    </w:p>
  </w:footnote>
  <w:footnote w:type="continuationSeparator" w:id="0">
    <w:p w:rsidR="00944CF4" w:rsidRDefault="00944CF4" w:rsidP="0001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87"/>
    <w:rsid w:val="00016C42"/>
    <w:rsid w:val="001A2EFB"/>
    <w:rsid w:val="00201615"/>
    <w:rsid w:val="00263BC2"/>
    <w:rsid w:val="00371D26"/>
    <w:rsid w:val="003D3DD4"/>
    <w:rsid w:val="00634DB0"/>
    <w:rsid w:val="00872FE5"/>
    <w:rsid w:val="008853B5"/>
    <w:rsid w:val="00944CF4"/>
    <w:rsid w:val="00A25AD9"/>
    <w:rsid w:val="00AC25C3"/>
    <w:rsid w:val="00D07787"/>
    <w:rsid w:val="00EE78F7"/>
    <w:rsid w:val="00F6010E"/>
    <w:rsid w:val="00F617FB"/>
    <w:rsid w:val="00FA6E3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7090"/>
  <w15:chartTrackingRefBased/>
  <w15:docId w15:val="{4BD42168-D8FC-461C-8A31-E2CB63E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87"/>
    <w:rPr>
      <w:rFonts w:eastAsia="SimSun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D0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林星帆</dc:creator>
  <cp:keywords/>
  <dc:description/>
  <cp:lastModifiedBy>Microsoft Office User</cp:lastModifiedBy>
  <cp:revision>6</cp:revision>
  <dcterms:created xsi:type="dcterms:W3CDTF">2019-07-04T02:50:00Z</dcterms:created>
  <dcterms:modified xsi:type="dcterms:W3CDTF">2020-06-12T00:13:00Z</dcterms:modified>
</cp:coreProperties>
</file>