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3" w:type="dxa"/>
        <w:tblLook w:val="04A0" w:firstRow="1" w:lastRow="0" w:firstColumn="1" w:lastColumn="0" w:noHBand="0" w:noVBand="1"/>
      </w:tblPr>
      <w:tblGrid>
        <w:gridCol w:w="3969"/>
        <w:gridCol w:w="1904"/>
        <w:gridCol w:w="1904"/>
        <w:gridCol w:w="876"/>
      </w:tblGrid>
      <w:tr w:rsidR="00AD521C" w:rsidRPr="00AD521C" w:rsidTr="00A57193">
        <w:trPr>
          <w:trHeight w:val="315"/>
        </w:trPr>
        <w:tc>
          <w:tcPr>
            <w:tcW w:w="8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21C" w:rsidRPr="00AD521C" w:rsidRDefault="00325DB3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>
              <w:rPr>
                <w:rFonts w:eastAsia="等线"/>
                <w:kern w:val="0"/>
                <w:szCs w:val="24"/>
              </w:rPr>
              <w:t>Supplement</w:t>
            </w:r>
            <w:bookmarkStart w:id="0" w:name="_GoBack"/>
            <w:bookmarkEnd w:id="0"/>
            <w:r>
              <w:rPr>
                <w:rFonts w:eastAsia="等线"/>
                <w:kern w:val="0"/>
                <w:szCs w:val="24"/>
              </w:rPr>
              <w:t xml:space="preserve"> 2</w:t>
            </w:r>
            <w:r w:rsidR="005E1AEE">
              <w:rPr>
                <w:rFonts w:eastAsia="等线" w:hint="eastAsia"/>
                <w:kern w:val="0"/>
                <w:szCs w:val="24"/>
              </w:rPr>
              <w:t>.</w:t>
            </w:r>
            <w:r w:rsidR="00AD521C" w:rsidRPr="00AD521C">
              <w:rPr>
                <w:rFonts w:eastAsia="等线"/>
                <w:kern w:val="0"/>
                <w:szCs w:val="24"/>
              </w:rPr>
              <w:t xml:space="preserve"> Characteristic of elderly patients with or without comorbidity.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Variables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Non-comorbidity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Comorbidity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P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Body mass index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23.80 ± 2.68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23.19 ± 3.32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0.373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Sex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0.616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Male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19 (59.4)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34 (54.0)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Female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13 (40.6)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29 (46.0)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Smoking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3 (9.4)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4 (6.3)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0.438#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Symptoms and signs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Fever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26 (81.3)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50 (79.4)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0.828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Dry cough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22 (68.8)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40 (63.5)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0.611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Dyspnea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13 (40.6)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38 (60.3)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0.069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Chest tightness / chest pain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10 (31.3)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22 (35.5)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0.681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Respiratory rate </w:t>
            </w:r>
            <w:r w:rsidRPr="00A57193">
              <w:rPr>
                <w:rFonts w:eastAsia="等线"/>
                <w:kern w:val="0"/>
                <w:szCs w:val="24"/>
              </w:rPr>
              <w:t>≥</w:t>
            </w:r>
            <w:r w:rsidRPr="00AD521C">
              <w:rPr>
                <w:rFonts w:eastAsia="等线"/>
                <w:kern w:val="0"/>
                <w:szCs w:val="24"/>
              </w:rPr>
              <w:t xml:space="preserve"> 30 bpm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8 (25.0)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16 (25.4)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0.966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SpO2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95.75 ± 3.58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94.51 ± 6.41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0.312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Fatigue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16 (50.0)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38 (60.3)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0.337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Headache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 (3.1)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4 (6.3)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0.450#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Diarrhea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2 (6.3)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8 (12.7)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0.278#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Heart rate, beats per min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86.72 ± 15.37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86.78 ± 16.13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0.986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Mean arterial pressure, mmHg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93.89 ± 11.48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100.17 ± 14.70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0.038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Laboratory data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D521C" w:rsidRPr="00AD521C" w:rsidTr="00A57193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White blood cell, ×10</w:t>
            </w:r>
            <w:r w:rsidRPr="00AD521C">
              <w:rPr>
                <w:rFonts w:eastAsia="等线"/>
                <w:kern w:val="0"/>
                <w:szCs w:val="24"/>
                <w:vertAlign w:val="superscript"/>
              </w:rPr>
              <w:t>9</w:t>
            </w:r>
            <w:r w:rsidRPr="00AD521C">
              <w:rPr>
                <w:rFonts w:eastAsia="等线"/>
                <w:kern w:val="0"/>
                <w:szCs w:val="24"/>
              </w:rPr>
              <w:t xml:space="preserve">/L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8.00 ± 3.93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7.91 ± 3.27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0.899</w:t>
            </w:r>
          </w:p>
        </w:tc>
      </w:tr>
      <w:tr w:rsidR="00AD521C" w:rsidRPr="00AD521C" w:rsidTr="00A57193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Neutrophil count, ×10</w:t>
            </w:r>
            <w:r w:rsidRPr="00AD521C">
              <w:rPr>
                <w:rFonts w:eastAsia="等线"/>
                <w:kern w:val="0"/>
                <w:szCs w:val="24"/>
                <w:vertAlign w:val="superscript"/>
              </w:rPr>
              <w:t>9</w:t>
            </w:r>
            <w:r w:rsidRPr="00AD521C">
              <w:rPr>
                <w:rFonts w:eastAsia="等线"/>
                <w:kern w:val="0"/>
                <w:szCs w:val="24"/>
              </w:rPr>
              <w:t>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6.28 ± 3.78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6.48 ± 3.46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0.793</w:t>
            </w:r>
          </w:p>
        </w:tc>
      </w:tr>
      <w:tr w:rsidR="00AD521C" w:rsidRPr="00AD521C" w:rsidTr="00A57193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Lymphocyte count, ×10</w:t>
            </w:r>
            <w:r w:rsidRPr="00AD521C">
              <w:rPr>
                <w:rFonts w:eastAsia="等线"/>
                <w:kern w:val="0"/>
                <w:szCs w:val="24"/>
                <w:vertAlign w:val="superscript"/>
              </w:rPr>
              <w:t>9</w:t>
            </w:r>
            <w:r w:rsidRPr="00AD521C">
              <w:rPr>
                <w:rFonts w:eastAsia="等线"/>
                <w:kern w:val="0"/>
                <w:szCs w:val="24"/>
              </w:rPr>
              <w:t>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1.11 ± 0.75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0.86 ± 0.49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0055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Hemoglobin, g/L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115.78 ± 18.14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110.67 ± 25.11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0.309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Total protein, g/L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60.57 ± 7.78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62.84 ± 6.83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0.148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Serum albumin, g/L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28.49 ± 6.65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29.64 ± 5.62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0.381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Aspartate aminotransferase, U/L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39.22 ± 23.84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48.18 ± 72.24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0.497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Alanine aminotransferase, U/L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53.31 ± 43.22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54.51 ± 57.69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0.918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Lactate dehydrogenase, U/L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349.63 ± 219.44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446.84 ± 259.99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0.073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lastRenderedPageBreak/>
              <w:t xml:space="preserve">  C-reactive protein, mg/dL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49.18 ± 50.67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52.23 ± 45.35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0.766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High-sensitivity troponin I, ng/mL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379.49 ± 1024.36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432.09 ± 1582.65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0.880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Creatine kinase muscle-brain, U/L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14.34 ± 14.76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24.77 ± 60.01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0.336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Blood urea nitrogen, mmol/L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7.61 ± 5.82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8.74 ± 7.77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0.470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Serum creatinine, umol/L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87.58 ± 70.88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99.49 ± 121.11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0.609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Outcomes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Severe cases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11 (34.4)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19 (30.2)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0.676</w:t>
            </w:r>
          </w:p>
        </w:tc>
      </w:tr>
      <w:tr w:rsidR="00AD521C" w:rsidRPr="00AD521C" w:rsidTr="00A57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left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 xml:space="preserve">  In-hospital mortality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7 (21.9)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16 (25.4)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1C" w:rsidRPr="00AD521C" w:rsidRDefault="00AD521C" w:rsidP="003827AA">
            <w:pPr>
              <w:widowControl/>
              <w:spacing w:line="360" w:lineRule="auto"/>
              <w:jc w:val="center"/>
              <w:rPr>
                <w:rFonts w:eastAsia="等线"/>
                <w:kern w:val="0"/>
                <w:szCs w:val="24"/>
              </w:rPr>
            </w:pPr>
            <w:r w:rsidRPr="00AD521C">
              <w:rPr>
                <w:rFonts w:eastAsia="等线"/>
                <w:kern w:val="0"/>
                <w:szCs w:val="24"/>
              </w:rPr>
              <w:t>0.705</w:t>
            </w:r>
          </w:p>
        </w:tc>
      </w:tr>
    </w:tbl>
    <w:p w:rsidR="0040602A" w:rsidRDefault="0040602A" w:rsidP="003827AA">
      <w:pPr>
        <w:spacing w:line="360" w:lineRule="auto"/>
      </w:pPr>
    </w:p>
    <w:sectPr w:rsidR="0040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AA" w:rsidRDefault="00CB4EAA" w:rsidP="003827AA">
      <w:r>
        <w:separator/>
      </w:r>
    </w:p>
  </w:endnote>
  <w:endnote w:type="continuationSeparator" w:id="0">
    <w:p w:rsidR="00CB4EAA" w:rsidRDefault="00CB4EAA" w:rsidP="0038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AA" w:rsidRDefault="00CB4EAA" w:rsidP="003827AA">
      <w:r>
        <w:separator/>
      </w:r>
    </w:p>
  </w:footnote>
  <w:footnote w:type="continuationSeparator" w:id="0">
    <w:p w:rsidR="00CB4EAA" w:rsidRDefault="00CB4EAA" w:rsidP="0038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NjU1NzIwNze0MDFR0lEKTi0uzszPAykwrAUAV7mGUCwAAAA="/>
  </w:docVars>
  <w:rsids>
    <w:rsidRoot w:val="00AD521C"/>
    <w:rsid w:val="00244B8E"/>
    <w:rsid w:val="00325DB3"/>
    <w:rsid w:val="003827AA"/>
    <w:rsid w:val="0040602A"/>
    <w:rsid w:val="005E1AEE"/>
    <w:rsid w:val="00A57193"/>
    <w:rsid w:val="00AD521C"/>
    <w:rsid w:val="00B17A2D"/>
    <w:rsid w:val="00C06D48"/>
    <w:rsid w:val="00C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F6D17-CA26-41FB-9540-E43239EC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8E"/>
    <w:pPr>
      <w:widowControl w:val="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17A2D"/>
    <w:pPr>
      <w:keepNext/>
      <w:keepLines/>
      <w:spacing w:line="48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17A2D"/>
    <w:pPr>
      <w:keepNext/>
      <w:keepLines/>
      <w:spacing w:line="240" w:lineRule="exact"/>
      <w:outlineLvl w:val="1"/>
    </w:pPr>
    <w:rPr>
      <w:rFonts w:eastAsiaTheme="majorEastAsia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7A2D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17A2D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B17A2D"/>
    <w:rPr>
      <w:rFonts w:ascii="Times New Roman" w:eastAsia="等线" w:hAnsi="Times New Roman" w:cs="Times New Roman"/>
      <w:b/>
      <w:bCs/>
      <w:kern w:val="44"/>
      <w:sz w:val="32"/>
      <w:szCs w:val="44"/>
    </w:rPr>
  </w:style>
  <w:style w:type="paragraph" w:styleId="a3">
    <w:name w:val="Title"/>
    <w:aliases w:val="标题3"/>
    <w:basedOn w:val="a"/>
    <w:next w:val="a"/>
    <w:link w:val="Char"/>
    <w:uiPriority w:val="10"/>
    <w:qFormat/>
    <w:rsid w:val="00B17A2D"/>
    <w:pPr>
      <w:spacing w:line="240" w:lineRule="exact"/>
      <w:jc w:val="left"/>
      <w:outlineLvl w:val="0"/>
    </w:pPr>
    <w:rPr>
      <w:rFonts w:eastAsia="宋体" w:cstheme="majorBidi"/>
      <w:bCs/>
      <w:szCs w:val="32"/>
    </w:rPr>
  </w:style>
  <w:style w:type="character" w:customStyle="1" w:styleId="Char">
    <w:name w:val="标题 Char"/>
    <w:aliases w:val="标题3 Char"/>
    <w:basedOn w:val="a0"/>
    <w:link w:val="a3"/>
    <w:uiPriority w:val="10"/>
    <w:rsid w:val="00B17A2D"/>
    <w:rPr>
      <w:rFonts w:ascii="Times New Roman" w:eastAsia="宋体" w:hAnsi="Times New Roman" w:cstheme="majorBidi"/>
      <w:bCs/>
      <w:sz w:val="24"/>
      <w:szCs w:val="32"/>
    </w:rPr>
  </w:style>
  <w:style w:type="paragraph" w:styleId="a4">
    <w:name w:val="No Spacing"/>
    <w:aliases w:val="正文-悬挂"/>
    <w:uiPriority w:val="1"/>
    <w:qFormat/>
    <w:rsid w:val="00C06D48"/>
    <w:pPr>
      <w:widowControl w:val="0"/>
      <w:ind w:firstLineChars="200" w:firstLine="200"/>
      <w:jc w:val="both"/>
    </w:pPr>
    <w:rPr>
      <w:rFonts w:ascii="Times New Roman" w:eastAsia="等线" w:hAnsi="Times New Roman" w:cs="Times New Roman"/>
      <w:sz w:val="24"/>
    </w:rPr>
  </w:style>
  <w:style w:type="character" w:customStyle="1" w:styleId="3Char">
    <w:name w:val="标题 3 Char"/>
    <w:basedOn w:val="a0"/>
    <w:link w:val="3"/>
    <w:uiPriority w:val="9"/>
    <w:rsid w:val="00B17A2D"/>
    <w:rPr>
      <w:rFonts w:ascii="Times New Roman" w:eastAsia="等线" w:hAnsi="Times New Roman" w:cs="Times New Roman"/>
      <w:bCs/>
      <w:sz w:val="24"/>
      <w:szCs w:val="32"/>
    </w:rPr>
  </w:style>
  <w:style w:type="paragraph" w:styleId="a5">
    <w:name w:val="header"/>
    <w:basedOn w:val="a"/>
    <w:link w:val="Char0"/>
    <w:uiPriority w:val="99"/>
    <w:unhideWhenUsed/>
    <w:rsid w:val="0038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27AA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2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27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Hu</dc:creator>
  <cp:keywords/>
  <dc:description/>
  <cp:lastModifiedBy>Jin Hu</cp:lastModifiedBy>
  <cp:revision>5</cp:revision>
  <dcterms:created xsi:type="dcterms:W3CDTF">2020-06-27T06:49:00Z</dcterms:created>
  <dcterms:modified xsi:type="dcterms:W3CDTF">2020-06-27T12:46:00Z</dcterms:modified>
</cp:coreProperties>
</file>