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CCA" w:rsidRDefault="001A4CCA" w:rsidP="001A4CC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1A4CCA" w:rsidRPr="005F6032" w:rsidRDefault="001A4CCA" w:rsidP="001A4CCA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5F6032">
        <w:rPr>
          <w:rFonts w:ascii="Arial" w:hAnsi="Arial" w:cs="Arial"/>
          <w:b/>
          <w:bCs/>
          <w:sz w:val="20"/>
          <w:szCs w:val="20"/>
          <w:lang w:val="en-US"/>
        </w:rPr>
        <w:t>Supplement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table 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no. 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: Course of disease case no 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 (modified according to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fldChar w:fldCharType="begin"/>
      </w:r>
      <w:r>
        <w:rPr>
          <w:rFonts w:ascii="Arial" w:hAnsi="Arial" w:cs="Arial"/>
          <w:b/>
          <w:bCs/>
          <w:sz w:val="20"/>
          <w:szCs w:val="20"/>
          <w:lang w:val="en-US"/>
        </w:rPr>
        <w:instrText xml:space="preserve"> ADDIN EN.CITE &lt;EndNote&gt;&lt;Cite&gt;&lt;Author&gt;Stuven&lt;/Author&gt;&lt;IDText&gt;Sustained partial remission of a metastatic NEN using off-label immunotherapy with pembrolizumab&lt;/IDText&gt;&lt;DisplayText&gt;&lt;style face="superscript"&gt;20&lt;/style&gt;&lt;/DisplayText&gt;&lt;record&gt;&lt;isbn&gt;1949-2553 (Electronic)&amp;#xD;1949-2553 (Linking)&lt;/isbn&gt;&lt;titles&gt;&lt;title&gt;Sustained partial remission of a metastatic NEN using off-label immunotherapy with pembrolizumab&lt;/title&gt;&lt;/titles&gt;&lt;contributors&gt;&lt;authors&gt;&lt;author&gt;Stuven, A. K.&lt;/author&gt;&lt;author&gt;Wiedenmann, B.&lt;/author&gt;&lt;/authors&gt;&lt;/contributors&gt;&lt;added-date format="utc"&gt;1581441940&lt;/added-date&gt;&lt;ref-type name="Book"&gt;6&lt;/ref-type&gt;&lt;rec-number&gt;592&lt;/rec-number&gt;&lt;publisher&gt;Oncotarget. 2019 May 14;10(35):3302-3311. doi: 10.18632/oncotarget.26906. eCollection 2019 May 14.&lt;/publisher&gt;&lt;last-updated-date format="utc"&gt;1581441940&lt;/last-updated-date&gt;&lt;/record&gt;&lt;/Cite&gt;&lt;/EndNote&gt;</w:instrTex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fldChar w:fldCharType="separate"/>
      </w:r>
      <w:r w:rsidRPr="004F44A6">
        <w:rPr>
          <w:rFonts w:ascii="Arial" w:hAnsi="Arial" w:cs="Arial"/>
          <w:b/>
          <w:bCs/>
          <w:noProof/>
          <w:sz w:val="20"/>
          <w:szCs w:val="20"/>
          <w:vertAlign w:val="superscript"/>
          <w:lang w:val="en-US"/>
        </w:rPr>
        <w:t>20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fldChar w:fldCharType="end"/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1A4CCA" w:rsidRPr="005F6032" w:rsidRDefault="001A4CCA" w:rsidP="001A4CC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264"/>
        <w:gridCol w:w="1984"/>
        <w:gridCol w:w="2544"/>
        <w:gridCol w:w="3126"/>
      </w:tblGrid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08/2012</w:t>
            </w:r>
          </w:p>
        </w:tc>
        <w:tc>
          <w:tcPr>
            <w:tcW w:w="2544" w:type="dxa"/>
          </w:tcPr>
          <w:p w:rsidR="001A4CCA" w:rsidRPr="00F61BBD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</w:tcPr>
          <w:p w:rsidR="001A4CCA" w:rsidRPr="00F61BBD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61BBD">
              <w:rPr>
                <w:rFonts w:ascii="Arial" w:hAnsi="Arial" w:cs="Arial"/>
                <w:sz w:val="20"/>
                <w:szCs w:val="20"/>
                <w:lang w:val="en-US"/>
              </w:rPr>
              <w:t>nitial diagnosis of a NET G2 of the pancreas tail with</w:t>
            </w:r>
          </w:p>
          <w:p w:rsidR="001A4CCA" w:rsidRPr="00F61BBD" w:rsidRDefault="001A4CC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61B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liver, lymph node, spleen, adrenal metastases and peritoneal carcinomatosis</w:t>
            </w:r>
          </w:p>
          <w:p w:rsidR="001A4CCA" w:rsidRPr="00F61BBD" w:rsidRDefault="001A4CC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1A4CCA" w:rsidRDefault="001A4CCA" w:rsidP="00284E0F">
            <w:pPr>
              <w:pStyle w:val="KeinLeerraum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61B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Synaptophysin+, CD56+, CK20+</w:t>
            </w:r>
          </w:p>
          <w:p w:rsidR="001A4CCA" w:rsidRPr="00F61BBD" w:rsidRDefault="001A4CCA" w:rsidP="00284E0F">
            <w:pPr>
              <w:pStyle w:val="KeinLeerraum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Ki-67 20%</w:t>
            </w: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08/2012-06/2013 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FOLFOX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06/2013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1A4CCA" w:rsidRPr="005F6032" w:rsidTr="00284E0F">
        <w:trPr>
          <w:trHeight w:val="281"/>
        </w:trPr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06/2013-01/2017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CAP/TEM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5F6032" w:rsidTr="00284E0F">
        <w:trPr>
          <w:trHeight w:val="281"/>
        </w:trPr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 (hepatic progression)</w:t>
            </w:r>
          </w:p>
        </w:tc>
      </w:tr>
      <w:tr w:rsidR="001A4CCA" w:rsidRPr="005F6032" w:rsidTr="00284E0F">
        <w:trPr>
          <w:trHeight w:val="281"/>
        </w:trPr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iver biopsy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NEC G3</w:t>
            </w:r>
          </w:p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Ki-67 50%, PD-L1 30%</w:t>
            </w:r>
          </w:p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5F6032" w:rsidTr="00284E0F">
        <w:trPr>
          <w:trHeight w:val="281"/>
        </w:trPr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rachytherapy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01-04/2017  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verolimus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04/2017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04-05/2017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FOLFIRI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4F7426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PD </w:t>
            </w: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iver biopsy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NEC G3</w:t>
            </w:r>
          </w:p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 xml:space="preserve">Ki-67 35% </w:t>
            </w:r>
          </w:p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 xml:space="preserve">07/2017- </w:t>
            </w:r>
          </w:p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embrolizumab</w:t>
            </w: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CCA" w:rsidRPr="005F6032" w:rsidTr="00284E0F">
        <w:tc>
          <w:tcPr>
            <w:tcW w:w="226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10/2017-01/2020</w:t>
            </w:r>
          </w:p>
        </w:tc>
        <w:tc>
          <w:tcPr>
            <w:tcW w:w="2544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</w:tcPr>
          <w:p w:rsidR="001A4CCA" w:rsidRPr="005F6032" w:rsidRDefault="001A4CC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</w:p>
        </w:tc>
      </w:tr>
    </w:tbl>
    <w:p w:rsidR="001A4CCA" w:rsidRPr="00A0347E" w:rsidRDefault="001A4CCA" w:rsidP="001A4CC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neuroendocrine carcinoma (NEC), p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artial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emission (PR),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A0347E">
        <w:rPr>
          <w:rFonts w:ascii="Arial" w:hAnsi="Arial" w:cs="Arial"/>
          <w:sz w:val="20"/>
          <w:szCs w:val="20"/>
          <w:lang w:val="en-US"/>
        </w:rPr>
        <w:t>rogressive disease (PD</w:t>
      </w:r>
      <w:r>
        <w:rPr>
          <w:rFonts w:ascii="Arial" w:hAnsi="Arial" w:cs="Arial"/>
          <w:sz w:val="20"/>
          <w:szCs w:val="20"/>
          <w:lang w:val="en-US"/>
        </w:rPr>
        <w:t>), capecitabin/temzolomide (CAP/TEM), single nucleotide variant (SNV)</w:t>
      </w:r>
    </w:p>
    <w:p w:rsidR="000D5F9A" w:rsidRPr="001A4CCA" w:rsidRDefault="000D5F9A">
      <w:pPr>
        <w:rPr>
          <w:lang w:val="en-US"/>
        </w:rPr>
      </w:pPr>
    </w:p>
    <w:sectPr w:rsidR="000D5F9A" w:rsidRPr="001A4CCA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CA"/>
    <w:rsid w:val="000A6009"/>
    <w:rsid w:val="000D5F9A"/>
    <w:rsid w:val="001A4CCA"/>
    <w:rsid w:val="003E069C"/>
    <w:rsid w:val="004869F7"/>
    <w:rsid w:val="005941E6"/>
    <w:rsid w:val="005D4FD6"/>
    <w:rsid w:val="00694179"/>
    <w:rsid w:val="006A7B79"/>
    <w:rsid w:val="00724E51"/>
    <w:rsid w:val="00770C8D"/>
    <w:rsid w:val="00A0205B"/>
    <w:rsid w:val="00A20466"/>
    <w:rsid w:val="00A73B3A"/>
    <w:rsid w:val="00AA73CC"/>
    <w:rsid w:val="00AB0E23"/>
    <w:rsid w:val="00BF2B04"/>
    <w:rsid w:val="00C7116B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0C38C"/>
  <w15:chartTrackingRefBased/>
  <w15:docId w15:val="{424D2237-209A-674D-A11C-5544B41A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CC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A4C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2020-10-07T19:42:00Z</dcterms:created>
  <dcterms:modified xsi:type="dcterms:W3CDTF">2020-10-07T19:42:00Z</dcterms:modified>
</cp:coreProperties>
</file>