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drawing>
          <wp:inline distT="0" distB="0" distL="0" distR="0">
            <wp:extent cx="5722620" cy="2320290"/>
            <wp:effectExtent l="19050" t="0" r="0" b="0"/>
            <wp:docPr id="1" name="图片 1" descr="C:\Users\hasee\AppData\Local\Temp\ksohtml\wps93B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asee\AppData\Local\Temp\ksohtml\wps93B7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3918" cy="232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sz w:val="22"/>
        </w:rPr>
        <w:t>Supplementary</w:t>
      </w:r>
      <w:r>
        <w:rPr>
          <w:rFonts w:hint="eastAsia" w:ascii="Times New Roman" w:hAnsi="Times New Roman" w:cs="Times New Roman"/>
          <w:b/>
          <w:sz w:val="22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</w:rPr>
        <w:t>Figure 1</w:t>
      </w:r>
      <w:r>
        <w:rPr>
          <w:rFonts w:ascii="Times New Roman" w:hAnsi="Times New Roman" w:cs="Times New Roman"/>
          <w:sz w:val="22"/>
        </w:rPr>
        <w:t xml:space="preserve"> Platelet mitochondrion whole-gene fragmentation electrophoresis (A1 is a pair of primers to amplify a patient sample, A2 is A a pair of primers to amplify a negative control, and so on).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28"/>
    <w:rsid w:val="00360054"/>
    <w:rsid w:val="00AB0428"/>
    <w:rsid w:val="421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2019-12-25T08:43:00Z</dcterms:created>
  <dc:creator>zfy</dc:creator>
  <cp:lastModifiedBy>QQ349102263</cp:lastModifiedBy>
  <dcterms:modified xsi:type="dcterms:W3CDTF">2020-08-04T07:50:23Z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