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FA0414" w:rsidRPr="00D52EA1" w:rsidRDefault="00FA0414" w:rsidP="00FA0414">
      <w:pPr>
        <w:spacing w:after="0" w:line="48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Toward improved adherence: A text message intervention in</w:t>
      </w:r>
      <w:r w:rsidRPr="00D52EA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an HIV </w:t>
      </w:r>
      <w:r w:rsidRPr="00D52EA1">
        <w:rPr>
          <w:b/>
          <w:sz w:val="24"/>
          <w:szCs w:val="28"/>
        </w:rPr>
        <w:t xml:space="preserve">pediatric </w:t>
      </w:r>
      <w:r>
        <w:rPr>
          <w:b/>
          <w:sz w:val="24"/>
          <w:szCs w:val="28"/>
        </w:rPr>
        <w:t>clinic</w:t>
      </w:r>
      <w:r w:rsidRPr="00D52EA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in</w:t>
      </w:r>
      <w:r w:rsidRPr="00D52EA1">
        <w:rPr>
          <w:b/>
          <w:sz w:val="24"/>
          <w:szCs w:val="28"/>
        </w:rPr>
        <w:t xml:space="preserve"> Guatemala City</w:t>
      </w:r>
    </w:p>
    <w:p w:rsidR="00B809D8" w:rsidRDefault="00B809D8" w:rsidP="00FA2A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FA0414" w:rsidRDefault="00FA0414" w:rsidP="00B809D8">
      <w:pPr>
        <w:spacing w:after="0" w:line="240" w:lineRule="auto"/>
        <w:jc w:val="center"/>
        <w:rPr>
          <w:b/>
          <w:sz w:val="24"/>
          <w:szCs w:val="28"/>
        </w:rPr>
      </w:pPr>
    </w:p>
    <w:p w:rsidR="00FA0414" w:rsidRDefault="00FA0414" w:rsidP="00B809D8">
      <w:pPr>
        <w:spacing w:after="0" w:line="240" w:lineRule="auto"/>
        <w:jc w:val="center"/>
        <w:rPr>
          <w:b/>
          <w:sz w:val="24"/>
          <w:szCs w:val="28"/>
        </w:rPr>
      </w:pPr>
    </w:p>
    <w:p w:rsidR="00B809D8" w:rsidRPr="00B809D8" w:rsidRDefault="00B809D8" w:rsidP="00B809D8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  <w:r w:rsidRPr="00B809D8">
        <w:rPr>
          <w:b/>
          <w:sz w:val="24"/>
          <w:szCs w:val="28"/>
        </w:rPr>
        <w:t>Supplement</w:t>
      </w: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:rsidR="00616B8E" w:rsidRPr="00943350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Table S1. The following categories established the framework for willingness to receive text messages</w:t>
      </w:r>
      <w:r w:rsidRPr="00943350">
        <w:rPr>
          <w:color w:val="000000"/>
        </w:rPr>
        <w:t xml:space="preserve"> </w:t>
      </w:r>
      <w:r>
        <w:rPr>
          <w:color w:val="000000"/>
        </w:rPr>
        <w:t xml:space="preserve">and the independent variables measured with in each category. </w:t>
      </w:r>
    </w:p>
    <w:tbl>
      <w:tblPr>
        <w:tblStyle w:val="TableGrid"/>
        <w:tblpPr w:leftFromText="180" w:rightFromText="180" w:vertAnchor="text" w:horzAnchor="page" w:tblpX="2210" w:tblpY="399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  <w:gridCol w:w="4220"/>
      </w:tblGrid>
      <w:tr w:rsidR="00616B8E" w:rsidTr="00206A38">
        <w:tc>
          <w:tcPr>
            <w:tcW w:w="2548" w:type="dxa"/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Framework categories </w:t>
            </w:r>
          </w:p>
        </w:tc>
        <w:tc>
          <w:tcPr>
            <w:tcW w:w="4220" w:type="dxa"/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variables measured within each category</w:t>
            </w:r>
          </w:p>
        </w:tc>
      </w:tr>
      <w:tr w:rsidR="00616B8E" w:rsidTr="00206A38">
        <w:tc>
          <w:tcPr>
            <w:tcW w:w="2548" w:type="dxa"/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43350">
              <w:rPr>
                <w:color w:val="000000"/>
                <w:sz w:val="20"/>
                <w:szCs w:val="20"/>
              </w:rPr>
              <w:t>Sociodemographic factors</w:t>
            </w:r>
          </w:p>
        </w:tc>
        <w:tc>
          <w:tcPr>
            <w:tcW w:w="4220" w:type="dxa"/>
          </w:tcPr>
          <w:p w:rsidR="00616B8E" w:rsidRDefault="00616B8E" w:rsidP="00206A38">
            <w:pPr>
              <w:spacing w:line="276" w:lineRule="auto"/>
              <w:jc w:val="both"/>
            </w:pPr>
            <w:r>
              <w:t>Age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Sex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E</w:t>
            </w:r>
            <w:r w:rsidRPr="00943350">
              <w:t>thnicity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Education</w:t>
            </w:r>
          </w:p>
        </w:tc>
      </w:tr>
      <w:tr w:rsidR="00616B8E" w:rsidTr="00206A38">
        <w:tc>
          <w:tcPr>
            <w:tcW w:w="2548" w:type="dxa"/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0"/>
                <w:szCs w:val="20"/>
              </w:rPr>
              <w:t>Access to service</w:t>
            </w:r>
          </w:p>
        </w:tc>
        <w:tc>
          <w:tcPr>
            <w:tcW w:w="4220" w:type="dxa"/>
          </w:tcPr>
          <w:p w:rsidR="00616B8E" w:rsidRDefault="00616B8E" w:rsidP="00206A38">
            <w:pPr>
              <w:spacing w:line="276" w:lineRule="auto"/>
              <w:jc w:val="both"/>
            </w:pPr>
            <w:r>
              <w:t xml:space="preserve">Travel Time to Clinic </w:t>
            </w:r>
          </w:p>
          <w:p w:rsidR="00616B8E" w:rsidRDefault="00616B8E" w:rsidP="00206A38">
            <w:pPr>
              <w:spacing w:line="276" w:lineRule="auto"/>
            </w:pPr>
            <w:r>
              <w:t>Cell phone and Internet A</w:t>
            </w:r>
            <w:r w:rsidRPr="00943350">
              <w:t>ccessibility</w:t>
            </w:r>
          </w:p>
        </w:tc>
      </w:tr>
      <w:tr w:rsidR="00616B8E" w:rsidTr="00206A38">
        <w:tc>
          <w:tcPr>
            <w:tcW w:w="2548" w:type="dxa"/>
            <w:tcBorders>
              <w:bottom w:val="single" w:sz="4" w:space="0" w:color="auto"/>
            </w:tcBorders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43350">
              <w:t>Psychosocial support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16B8E" w:rsidRDefault="00616B8E" w:rsidP="00206A38">
            <w:pPr>
              <w:spacing w:line="276" w:lineRule="auto"/>
              <w:jc w:val="both"/>
            </w:pPr>
            <w:r>
              <w:t>Time patient has been treated at clinic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C</w:t>
            </w:r>
            <w:r w:rsidRPr="00943350">
              <w:t>linic services</w:t>
            </w:r>
            <w:r>
              <w:t xml:space="preserve"> available 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S</w:t>
            </w:r>
            <w:r w:rsidRPr="00943350">
              <w:t xml:space="preserve">ense of care and </w:t>
            </w:r>
            <w:r>
              <w:t>ARV</w:t>
            </w:r>
            <w:r w:rsidRPr="00943350">
              <w:t xml:space="preserve"> benefits</w:t>
            </w:r>
          </w:p>
        </w:tc>
      </w:tr>
      <w:tr w:rsidR="00616B8E" w:rsidTr="00206A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E" w:rsidRDefault="00616B8E" w:rsidP="00206A3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43350">
              <w:t>Behavioral factors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E" w:rsidRDefault="00616B8E" w:rsidP="00206A38">
            <w:pPr>
              <w:spacing w:line="276" w:lineRule="auto"/>
              <w:jc w:val="both"/>
            </w:pPr>
            <w:r>
              <w:t>Ease of</w:t>
            </w:r>
            <w:r w:rsidRPr="00943350">
              <w:t xml:space="preserve"> taking medicine </w:t>
            </w:r>
            <w:r>
              <w:t>in front of others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 xml:space="preserve">Reminder strategies used </w:t>
            </w:r>
          </w:p>
        </w:tc>
      </w:tr>
      <w:tr w:rsidR="00616B8E" w:rsidTr="00206A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E" w:rsidRPr="00943350" w:rsidRDefault="00616B8E" w:rsidP="00206A38">
            <w:pPr>
              <w:spacing w:line="276" w:lineRule="auto"/>
            </w:pPr>
            <w:r w:rsidRPr="00943350">
              <w:t>Cell phone patterns of use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E" w:rsidRDefault="00616B8E" w:rsidP="00206A38">
            <w:pPr>
              <w:spacing w:line="276" w:lineRule="auto"/>
              <w:jc w:val="both"/>
            </w:pPr>
            <w:r>
              <w:t>SMS use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>Phone alarms</w:t>
            </w:r>
          </w:p>
          <w:p w:rsidR="00616B8E" w:rsidRDefault="00616B8E" w:rsidP="00206A38">
            <w:pPr>
              <w:spacing w:line="276" w:lineRule="auto"/>
              <w:jc w:val="both"/>
            </w:pPr>
            <w:r>
              <w:t xml:space="preserve">Phone privacy/autonomy </w:t>
            </w:r>
          </w:p>
        </w:tc>
      </w:tr>
    </w:tbl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1531B7" w:rsidRPr="000A30FF" w:rsidRDefault="001531B7" w:rsidP="001531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16B8E" w:rsidRDefault="00616B8E" w:rsidP="00616B8E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Equation S1. The following equation was used to calculate the 4-day recall adherence, published by Reynolds et. Al, 2007</w:t>
      </w:r>
    </w:p>
    <w:p w:rsidR="00616B8E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>Adherence index = 100 x {[(0.65 + (2.15 x adherence yesterday) +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(2.21 x adherence 2 days ago) +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(2.07 x adherence 3 days ago) +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(1.99 x adherence 4 days ago) +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(0.37 x Followed schedule) +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(0.36 x Instructions followed) -</w:t>
      </w:r>
    </w:p>
    <w:p w:rsidR="00616B8E" w:rsidRPr="00813CBD" w:rsidRDefault="00616B8E" w:rsidP="00616B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 w:rsidRPr="00813CBD">
        <w:tab/>
      </w:r>
      <w:r w:rsidRPr="00813CBD">
        <w:tab/>
      </w:r>
      <w:r w:rsidRPr="00813CBD">
        <w:tab/>
        <w:t>(0.13 x Last skipped dose)] /11.99}</w:t>
      </w:r>
    </w:p>
    <w:p w:rsidR="00E45971" w:rsidRDefault="00FA0414"/>
    <w:sectPr w:rsidR="00E4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C78"/>
    <w:multiLevelType w:val="hybridMultilevel"/>
    <w:tmpl w:val="715687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E"/>
    <w:rsid w:val="001531B7"/>
    <w:rsid w:val="00616B8E"/>
    <w:rsid w:val="00AE33FC"/>
    <w:rsid w:val="00B809D8"/>
    <w:rsid w:val="00FA0414"/>
    <w:rsid w:val="00FA2ABE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6214"/>
  <w15:chartTrackingRefBased/>
  <w15:docId w15:val="{2A736432-E1BB-4871-9C0F-3BB5BB45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8E"/>
    <w:rPr>
      <w:rFonts w:ascii="Calibri" w:eastAsia="Calibri" w:hAnsi="Calibri" w:cs="Calibri"/>
      <w:lang w:eastAsia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B8E"/>
    <w:pPr>
      <w:spacing w:after="0" w:line="240" w:lineRule="auto"/>
    </w:pPr>
    <w:rPr>
      <w:rFonts w:ascii="Calibri" w:eastAsia="Calibri" w:hAnsi="Calibri" w:cs="Calibri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1B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B7"/>
    <w:rPr>
      <w:rFonts w:ascii="Calibri" w:eastAsia="Calibri" w:hAnsi="Calibri" w:cs="Calibri"/>
      <w:sz w:val="20"/>
      <w:szCs w:val="20"/>
      <w:lang w:eastAsia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1531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Ramay, Brooke (CES-UVG)</dc:creator>
  <cp:keywords/>
  <dc:description/>
  <cp:lastModifiedBy>Brooke Ramay</cp:lastModifiedBy>
  <cp:revision>4</cp:revision>
  <dcterms:created xsi:type="dcterms:W3CDTF">2020-04-07T15:02:00Z</dcterms:created>
  <dcterms:modified xsi:type="dcterms:W3CDTF">2020-05-15T14:16:00Z</dcterms:modified>
</cp:coreProperties>
</file>