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contextualSpacing/>
        <w:jc w:val="left"/>
        <w:rPr>
          <w:rFonts w:hint="eastAsia" w:ascii="Times New Roman" w:hAnsi="Times New Roman" w:cs="Times New Roman"/>
          <w:b/>
          <w:kern w:val="0"/>
          <w:sz w:val="24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2"/>
        </w:rPr>
        <w:t>Supplemental</w:t>
      </w:r>
      <w:r>
        <w:rPr>
          <w:rFonts w:ascii="Times New Roman" w:hAnsi="Times New Roman" w:cs="Times New Roman"/>
          <w:b/>
          <w:kern w:val="0"/>
          <w:sz w:val="24"/>
          <w:szCs w:val="22"/>
        </w:rPr>
        <w:t xml:space="preserve"> Table S</w:t>
      </w:r>
      <w:r>
        <w:rPr>
          <w:rFonts w:hint="eastAsia" w:ascii="Times New Roman" w:hAnsi="Times New Roman" w:cs="Times New Roman"/>
          <w:b/>
          <w:kern w:val="0"/>
          <w:sz w:val="24"/>
          <w:szCs w:val="22"/>
          <w:lang w:val="en-US" w:eastAsia="zh-CN"/>
        </w:rPr>
        <w:t>2. Hazard ratio of extraction and Data conversion</w:t>
      </w:r>
    </w:p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95"/>
        <w:gridCol w:w="963"/>
        <w:gridCol w:w="2303"/>
        <w:gridCol w:w="969"/>
        <w:gridCol w:w="2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(OS)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0.73 (0.62;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 (-0.48; 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Brahmer,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0.59 (0.44;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-0.53 (-0.82; 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Borghaei,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0.73 (0.59;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 (-0.53;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Barlesi,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0.90 (0.72;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-0.11 (-0.33;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(2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0.71 (0.58;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-0.34 (-0.54; 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(10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0.61 (0.49;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 (-0.71;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Hida,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0.80 (0.41;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-0.22 (-0.89;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0.68 (0.52;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-0.39 (-0.65; 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0.73 (0.53; 0.99)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 (-0.63; -0.01)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(PFS)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0.95 (0.82; 1.10)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-0.05 (-0.19; 0.10)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Brahmer,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0.62 (0.47;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-0.48 (-0.76; 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0.140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Borghaei,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0.92 (0.77;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-0.08 (-0.26;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Barlesi,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1.01 (0.80;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0.01 (-0.22;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0.120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(2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0.88 (0.74;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-0.13 (-0.76;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(10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0.79 (0.66;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-0.24 (-0.42;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Hida,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1.37 (0.81; 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0.31 (-0.21;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0.77 (0.62;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-0.26 (-0.48;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0.110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0.94 (0.72; 1.23)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-0.06 (-0.33; 0.21)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(PD-L1 positive)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Barlesi, F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0.90 (0.72; 1.12)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-0.11 (-0.33; 0.11)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Brahmer,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0.69 (0.45;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-0.37 (-0.80;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0.59 (0.40;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-0.53 (-0.92; 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(2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0.71 (0.58;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-0.34 (-0.54; 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 (10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0.61 (0.49;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 (-0.71;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Hida,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0.81 (0.22; 3.05)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-0.21 (-1.51;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0.74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0.58; 0.93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-0.30 (-0.54; 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-0.30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0.120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0.62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0.45; 0.87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-0.48 (-0.80; -0.14)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(PD-L1 negative)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Brahmer, J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0.58 (0.37; 0.92)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-0.54 (-0.99; -0.08)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1.04 (0.62;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0.04 (-0.48;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Hida,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0.79 (0.36;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-0.24 (-1.02;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0.75 (0.59;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-0.29 (-0.53;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0.75 (0.52;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-0.29 (-0.65; 0.09)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(Squamous cell)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Barlesi, F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0.70 (0.48; 1.01)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-0.36 (-0.73; 0.01)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0.80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0.49; 1.30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-0.22 (-0.71;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0.74 (0.50;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-0.30 (-0.69;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-0.30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0.73 (0.54;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 (-0.62;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0.61 (0.42; 0.89)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 (-0.87; -0.12)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Study  (Non-squamous cell)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lnHR[(ln95%CI (lower-bound), ln95%CI(upper-bound)]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log(Odd ratio)=lnHR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SE=[ln95%CI(upper-bound) minus ln95%CI(lower-bound)]/(2*1.96)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Barlesi, F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1.02 (0.79; 1.33)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0.02 (-0.24; 0.29)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Fehrenbacher,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0.69 (0.47;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-0.37 (-0.76;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Herbst,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0.63 (0.50;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-0.46 (-0.69;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Rittmeyer,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0.73 (0.60;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 (-0.51;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Wu, 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0.76 (0.56; 1.04)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-0.27 (-0.58; 0.04)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" w:cs="Times New Roman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OTNEJMScalaSansLF" w:cs="Times New Roman"/>
                <w:i w:val="0"/>
                <w:snapToGrid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0.158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TNEJMScalaSansL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71EF4"/>
    <w:rsid w:val="330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2020-01-10T01:21:00Z</dcterms:created>
  <dc:creator>86156</dc:creator>
  <cp:lastModifiedBy>一个大武林</cp:lastModifiedBy>
  <dcterms:modified xsi:type="dcterms:W3CDTF">2020-12-17T03:05:14Z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