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D3" w:rsidRPr="00CE31E8" w:rsidRDefault="004C16D3" w:rsidP="004C16D3">
      <w:pPr>
        <w:tabs>
          <w:tab w:val="left" w:pos="90"/>
        </w:tabs>
        <w:spacing w:after="0" w:line="480" w:lineRule="auto"/>
        <w:rPr>
          <w:rFonts w:ascii="Arial" w:hAnsi="Arial" w:cs="Arial"/>
          <w:b/>
        </w:rPr>
      </w:pPr>
      <w:r w:rsidRPr="00CE31E8">
        <w:rPr>
          <w:rFonts w:ascii="Arial" w:hAnsi="Arial" w:cs="Arial"/>
          <w:b/>
        </w:rPr>
        <w:t xml:space="preserve">Supplemental Table 1. </w:t>
      </w:r>
      <w:r w:rsidRPr="00B26C6B">
        <w:rPr>
          <w:rFonts w:ascii="Arial" w:hAnsi="Arial" w:cs="Arial"/>
          <w:b/>
        </w:rPr>
        <w:t xml:space="preserve">Demographics and clinical characteristics for </w:t>
      </w:r>
      <w:r>
        <w:rPr>
          <w:rFonts w:ascii="Arial" w:hAnsi="Arial" w:cs="Arial"/>
          <w:b/>
        </w:rPr>
        <w:t>included vs. excluded participants</w:t>
      </w:r>
      <w:r w:rsidRPr="00B26C6B">
        <w:rPr>
          <w:rFonts w:ascii="Arial" w:hAnsi="Arial" w:cs="Arial"/>
          <w:b/>
        </w:rPr>
        <w:t xml:space="preserve"> </w:t>
      </w:r>
    </w:p>
    <w:tbl>
      <w:tblPr>
        <w:tblStyle w:val="TableGrid1"/>
        <w:tblW w:w="4810" w:type="pct"/>
        <w:tblLook w:val="0000" w:firstRow="0" w:lastRow="0" w:firstColumn="0" w:lastColumn="0" w:noHBand="0" w:noVBand="0"/>
      </w:tblPr>
      <w:tblGrid>
        <w:gridCol w:w="6654"/>
        <w:gridCol w:w="2250"/>
        <w:gridCol w:w="2071"/>
        <w:gridCol w:w="1483"/>
      </w:tblGrid>
      <w:tr w:rsidR="004C16D3" w:rsidRPr="00CE31E8" w:rsidTr="00F47DF0">
        <w:trPr>
          <w:trHeight w:val="467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Variables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Included</w:t>
            </w:r>
          </w:p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N=467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Excluded</w:t>
            </w:r>
          </w:p>
          <w:p w:rsidR="004C16D3" w:rsidRPr="00CE31E8" w:rsidRDefault="004C16D3" w:rsidP="00F47DF0">
            <w:pPr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N=260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P Value</w:t>
            </w:r>
          </w:p>
          <w:p w:rsidR="004C16D3" w:rsidRPr="00CE31E8" w:rsidRDefault="004C16D3" w:rsidP="00F47DF0">
            <w:pPr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4405" w:type="pct"/>
            <w:gridSpan w:val="3"/>
            <w:shd w:val="clear" w:color="auto" w:fill="D9D9D9" w:themeFill="background1" w:themeFillShade="D9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At baseline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Age, mean (SD), 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Yr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52.7 (2.5)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52.7 (2.6)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Menopausal age, mean (SD), 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Yr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50.9 (2.5)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50.8 (2.7)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0.54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B77874" w:rsidRPr="00CE31E8" w:rsidRDefault="004C16D3" w:rsidP="00B77874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Time since menopause, mean (SD), 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Yr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B77874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</w:t>
            </w:r>
            <w:r w:rsidR="00B77874">
              <w:rPr>
                <w:rFonts w:ascii="Arial" w:hAnsi="Arial" w:cs="Arial"/>
                <w:color w:val="000000"/>
              </w:rPr>
              <w:t>8</w:t>
            </w:r>
            <w:r w:rsidRPr="00CE31E8">
              <w:rPr>
                <w:rFonts w:ascii="Arial" w:hAnsi="Arial" w:cs="Arial"/>
                <w:color w:val="000000"/>
              </w:rPr>
              <w:t xml:space="preserve"> (0.</w:t>
            </w:r>
            <w:r w:rsidR="00B77874">
              <w:rPr>
                <w:rFonts w:ascii="Arial" w:hAnsi="Arial" w:cs="Arial"/>
                <w:color w:val="000000"/>
              </w:rPr>
              <w:t>8</w:t>
            </w:r>
            <w:r w:rsidRPr="00CE31E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831" w:type="pct"/>
          </w:tcPr>
          <w:p w:rsidR="004C16D3" w:rsidRPr="00CE31E8" w:rsidRDefault="004C16D3" w:rsidP="00B77874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</w:t>
            </w:r>
            <w:r w:rsidR="00B77874">
              <w:rPr>
                <w:rFonts w:ascii="Arial" w:hAnsi="Arial" w:cs="Arial"/>
                <w:color w:val="000000"/>
              </w:rPr>
              <w:t xml:space="preserve"> 9</w:t>
            </w:r>
            <w:r w:rsidRPr="00CE31E8">
              <w:rPr>
                <w:rFonts w:ascii="Arial" w:hAnsi="Arial" w:cs="Arial"/>
                <w:color w:val="000000"/>
              </w:rPr>
              <w:t xml:space="preserve"> (0.8</w:t>
            </w:r>
            <w:bookmarkStart w:id="0" w:name="_GoBack"/>
            <w:bookmarkEnd w:id="0"/>
            <w:r w:rsidRPr="00CE31E8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White Race,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365 (78.2)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192(73.8)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0.20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Education,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Declined to answer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 (1.1)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 (1.9)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High school graduate or less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29 (6.2)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29 (11.2)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Some college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77 (16.5)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55 (21.2)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College graduate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356 (76.2)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171 (65.8)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Employed,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386 (82.7)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206 (79.2)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Income,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0.28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&lt;$60K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81 (17.3)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58 (22.3)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$60K-&lt;$100K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64 (13.7)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37 (14.2)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&gt;$100K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85 (18.2)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37 (14.2)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lastRenderedPageBreak/>
              <w:t xml:space="preserve">  Unknown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237(50.7)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128 (49.2)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Physical Activity Level, Median(Q1, Q3), MET-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hr</w:t>
            </w:r>
            <w:proofErr w:type="spellEnd"/>
            <w:r w:rsidRPr="00CE31E8">
              <w:rPr>
                <w:rFonts w:ascii="Arial" w:hAnsi="Arial" w:cs="Arial"/>
                <w:b/>
                <w:color w:val="000000"/>
              </w:rPr>
              <w:t>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wk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16.7 (7.0, 28.4)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17.5 (7.5, 28.5)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Alcohol consumption,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356 (76.2)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181 (69.6)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Smoking Status,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Never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373 (79.9)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198 (76.2)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Past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70 (15.0)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36 (13.8)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7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Current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24 (5.1)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26 (10.0)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Ever use hormone therapy,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99 (21.2)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53 (20.4)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0.80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Anti-Hypertensive medication use,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0.30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Never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386 (82.7)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226 (86.9)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Past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26 (5.6)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12 (4.6)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Current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55 (11.8)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22 (8.5)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BMI, mean (SD), Kg/m</w:t>
            </w:r>
            <w:r w:rsidRPr="00CE31E8">
              <w:rPr>
                <w:rFonts w:ascii="Arial" w:hAnsi="Arial" w:cs="Arial"/>
                <w:b/>
                <w:color w:val="000000"/>
                <w:vertAlign w:val="superscript"/>
              </w:rPr>
              <w:t>2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26.1 (4.3)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26.4 (4.4)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0.33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C-reactive protein, median (Q1, Q3), mg/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dL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1.0 (0.4, 2.3)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1.1 (0.5, 3.1)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0.08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Leptin, median (Q1, Q3), ng/ml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18.4 (11.0, 30.7)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22.1 (11.9, 33.9)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0.03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High molecular weight adiponectin, median (Q1, Q3), µg/mL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6.6 (4.5, 9.7)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6.8 (4.6, 9.7)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0.42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Systolic blood pressure, mean (SD), mmHg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118.4 (15.0)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119.2 (14.7)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0.65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Diastolic blood pressure, mean (SD), mmHg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75.2 (9.3)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74.6 (9.1)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4C16D3" w:rsidRPr="00CE31E8" w:rsidTr="00F47DF0">
        <w:trPr>
          <w:trHeight w:val="243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lastRenderedPageBreak/>
              <w:t>HDL cholesterol, mean (SD), mg/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dL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72.3 (15.1)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71.6 (13.8)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0.57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LDL cholesterol, mean (SD), mg/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dL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111.5 (27.6)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109.9 (28.2)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0.47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Triglycerides, median (Q1, Q3), mg/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dL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70.0 (51.0, 106.0)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71.0 (51.0, 107.0)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0.70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Fasting glucose,</w:t>
            </w:r>
            <w:r w:rsidRPr="00CE31E8">
              <w:rPr>
                <w:rFonts w:ascii="Arial" w:hAnsi="Arial" w:cs="Arial"/>
              </w:rPr>
              <w:t xml:space="preserve"> </w:t>
            </w:r>
            <w:r w:rsidRPr="00CE31E8">
              <w:rPr>
                <w:rFonts w:ascii="Arial" w:hAnsi="Arial" w:cs="Arial"/>
                <w:b/>
                <w:color w:val="000000"/>
              </w:rPr>
              <w:t>median (Q1, Q3), mg/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dL</w:t>
            </w:r>
            <w:proofErr w:type="spellEnd"/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79.0 (74.0, 86.0)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78.0 (73.0, 84.0)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0.24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Insulin</w:t>
            </w:r>
            <w:r w:rsidRPr="00CE31E8">
              <w:rPr>
                <w:rFonts w:ascii="Arial" w:hAnsi="Arial" w:cs="Arial"/>
                <w:b/>
              </w:rPr>
              <w:t xml:space="preserve">, </w:t>
            </w:r>
            <w:r w:rsidRPr="00CE31E8">
              <w:rPr>
                <w:rFonts w:ascii="Arial" w:hAnsi="Arial" w:cs="Arial"/>
                <w:b/>
                <w:color w:val="000000"/>
              </w:rPr>
              <w:t>median (Q1, Q3),  µIU/mL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4.2 (2.0, 7.4)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4.3 (1.0, 7.1)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0.96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HOMA, median (Q1, Q3)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0.82 (0.37, 1.48)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 (0.2, 1.4)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0.83</w:t>
            </w:r>
          </w:p>
        </w:tc>
      </w:tr>
      <w:tr w:rsidR="004C16D3" w:rsidRPr="00CE31E8" w:rsidTr="00F47DF0">
        <w:trPr>
          <w:trHeight w:val="225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T</w:t>
            </w:r>
            <w:r>
              <w:rPr>
                <w:rFonts w:ascii="Arial" w:hAnsi="Arial" w:cs="Arial"/>
                <w:b/>
                <w:color w:val="000000"/>
              </w:rPr>
              <w:t>rial assigned t</w:t>
            </w:r>
            <w:r w:rsidRPr="00CE31E8">
              <w:rPr>
                <w:rFonts w:ascii="Arial" w:hAnsi="Arial" w:cs="Arial"/>
                <w:b/>
                <w:color w:val="000000"/>
              </w:rPr>
              <w:t>reatment group, N (%)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3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o-CEE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140 (30.0)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(34.6)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0.40</w:t>
            </w:r>
          </w:p>
        </w:tc>
      </w:tr>
      <w:tr w:rsidR="004C16D3" w:rsidRPr="00CE31E8" w:rsidTr="00F47DF0">
        <w:trPr>
          <w:trHeight w:val="225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t-E2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144 (30.8)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(30.0)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60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Placebo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183 (39.2)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 (35.4)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60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EAT volume, median (Q1, Q3), cm</w:t>
            </w:r>
            <w:r w:rsidRPr="00CE31E8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36.7 (25.6, 54.6)</w:t>
            </w:r>
          </w:p>
        </w:tc>
        <w:tc>
          <w:tcPr>
            <w:tcW w:w="831" w:type="pct"/>
          </w:tcPr>
          <w:p w:rsidR="004C16D3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38.9 (27.7, 53.0)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0.58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PAT volume, median (Q1, Q3), cm</w:t>
            </w:r>
            <w:r w:rsidRPr="00CE31E8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14.5 (10.3, 21.5)</w:t>
            </w:r>
          </w:p>
        </w:tc>
        <w:tc>
          <w:tcPr>
            <w:tcW w:w="831" w:type="pct"/>
          </w:tcPr>
          <w:p w:rsidR="004C16D3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6.6 (3.3, 11.9)</w:t>
            </w:r>
          </w:p>
        </w:tc>
        <w:tc>
          <w:tcPr>
            <w:tcW w:w="595" w:type="pct"/>
          </w:tcPr>
          <w:p w:rsidR="004C16D3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CIMT, mean (SD), µm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714.5 (89.2)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731.2 (94.2)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4C16D3" w:rsidRPr="00CE31E8" w:rsidTr="00F47DF0">
        <w:trPr>
          <w:trHeight w:val="288"/>
        </w:trPr>
        <w:tc>
          <w:tcPr>
            <w:tcW w:w="4405" w:type="pct"/>
            <w:gridSpan w:val="3"/>
            <w:shd w:val="clear" w:color="auto" w:fill="D9D9D9" w:themeFill="background1" w:themeFillShade="D9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At 48-Months</w:t>
            </w:r>
          </w:p>
        </w:tc>
        <w:tc>
          <w:tcPr>
            <w:tcW w:w="595" w:type="pct"/>
            <w:shd w:val="clear" w:color="auto" w:fill="D9D9D9" w:themeFill="background1" w:themeFillShade="D9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EAT volume, median (Q1, Q3), cm</w:t>
            </w:r>
            <w:r w:rsidRPr="00CE31E8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37.6 (26.3, 50.2)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35.9 (26.7, 51.2)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0.63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PAT volume, median (Q1, Q3), cm</w:t>
            </w:r>
            <w:r w:rsidRPr="00CE31E8">
              <w:rPr>
                <w:rFonts w:ascii="Arial" w:hAnsi="Arial" w:cs="Arial"/>
                <w:b/>
                <w:color w:val="000000"/>
                <w:vertAlign w:val="superscript"/>
              </w:rPr>
              <w:t>3</w:t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14.1(10.1, 21.1)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12.3 (9.6, 21.6)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0.81</w:t>
            </w:r>
          </w:p>
        </w:tc>
      </w:tr>
      <w:tr w:rsidR="004C16D3" w:rsidRPr="00CE31E8" w:rsidTr="00F47DF0">
        <w:trPr>
          <w:trHeight w:val="288"/>
        </w:trPr>
        <w:tc>
          <w:tcPr>
            <w:tcW w:w="267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CIMT, mean (SD), </w:t>
            </w:r>
            <w:proofErr w:type="spellStart"/>
            <w:r w:rsidRPr="00CE31E8">
              <w:rPr>
                <w:rFonts w:ascii="Arial" w:hAnsi="Arial" w:cs="Arial"/>
                <w:b/>
                <w:color w:val="000000"/>
              </w:rPr>
              <w:t>μm</w:t>
            </w:r>
            <w:proofErr w:type="spellEnd"/>
            <w:r w:rsidRPr="00CE31E8">
              <w:rPr>
                <w:rFonts w:ascii="Arial" w:hAnsi="Arial" w:cs="Arial"/>
                <w:b/>
                <w:color w:val="000000"/>
              </w:rPr>
              <w:tab/>
            </w:r>
          </w:p>
        </w:tc>
        <w:tc>
          <w:tcPr>
            <w:tcW w:w="90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747.9 (94.4)</w:t>
            </w:r>
          </w:p>
        </w:tc>
        <w:tc>
          <w:tcPr>
            <w:tcW w:w="83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750.0 (98.3)</w:t>
            </w:r>
          </w:p>
        </w:tc>
        <w:tc>
          <w:tcPr>
            <w:tcW w:w="595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0.84</w:t>
            </w:r>
          </w:p>
        </w:tc>
      </w:tr>
    </w:tbl>
    <w:p w:rsidR="004C16D3" w:rsidRDefault="004C16D3" w:rsidP="004C16D3">
      <w:pPr>
        <w:spacing w:after="0" w:line="480" w:lineRule="auto"/>
        <w:ind w:left="360"/>
        <w:rPr>
          <w:rFonts w:ascii="Arial" w:hAnsi="Arial" w:cs="Arial"/>
          <w:b/>
        </w:rPr>
      </w:pPr>
    </w:p>
    <w:p w:rsidR="004C16D3" w:rsidRPr="00CE31E8" w:rsidRDefault="004C16D3" w:rsidP="004C16D3">
      <w:pPr>
        <w:adjustRightInd w:val="0"/>
        <w:spacing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lastRenderedPageBreak/>
        <w:t xml:space="preserve">Supplemental </w:t>
      </w:r>
      <w:r w:rsidRPr="00CE31E8">
        <w:rPr>
          <w:rFonts w:ascii="Arial" w:hAnsi="Arial" w:cs="Arial"/>
          <w:b/>
          <w:color w:val="000000"/>
        </w:rPr>
        <w:t xml:space="preserve">Table </w:t>
      </w:r>
      <w:r>
        <w:rPr>
          <w:rFonts w:ascii="Arial" w:hAnsi="Arial" w:cs="Arial"/>
          <w:b/>
          <w:color w:val="000000"/>
        </w:rPr>
        <w:t>2</w:t>
      </w:r>
      <w:r w:rsidRPr="00CE31E8">
        <w:rPr>
          <w:rFonts w:ascii="Arial" w:hAnsi="Arial" w:cs="Arial"/>
          <w:b/>
          <w:color w:val="000000"/>
        </w:rPr>
        <w:t>. Un</w:t>
      </w:r>
      <w:r>
        <w:rPr>
          <w:rFonts w:ascii="Arial" w:hAnsi="Arial" w:cs="Arial"/>
          <w:b/>
          <w:color w:val="000000"/>
        </w:rPr>
        <w:t>adjusted</w:t>
      </w:r>
      <w:r w:rsidRPr="00CE31E8">
        <w:rPr>
          <w:rFonts w:ascii="Arial" w:hAnsi="Arial" w:cs="Arial"/>
          <w:b/>
          <w:color w:val="000000"/>
        </w:rPr>
        <w:t xml:space="preserve"> associations between study covariates and 48-months changes in CIMT, EAT and PAT</w:t>
      </w:r>
    </w:p>
    <w:tbl>
      <w:tblPr>
        <w:tblStyle w:val="TableGrid1"/>
        <w:tblW w:w="4863" w:type="pct"/>
        <w:tblLook w:val="0000" w:firstRow="0" w:lastRow="0" w:firstColumn="0" w:lastColumn="0" w:noHBand="0" w:noVBand="0"/>
      </w:tblPr>
      <w:tblGrid>
        <w:gridCol w:w="3686"/>
        <w:gridCol w:w="1982"/>
        <w:gridCol w:w="1078"/>
        <w:gridCol w:w="1622"/>
        <w:gridCol w:w="1081"/>
        <w:gridCol w:w="2068"/>
        <w:gridCol w:w="1078"/>
      </w:tblGrid>
      <w:tr w:rsidR="004C16D3" w:rsidRPr="00CE31E8" w:rsidTr="00F47DF0">
        <w:trPr>
          <w:trHeight w:val="134"/>
        </w:trPr>
        <w:tc>
          <w:tcPr>
            <w:tcW w:w="1463" w:type="pct"/>
            <w:vMerge w:val="restar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Variables</w:t>
            </w:r>
          </w:p>
        </w:tc>
        <w:tc>
          <w:tcPr>
            <w:tcW w:w="3537" w:type="pct"/>
            <w:gridSpan w:val="6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48-months Δ</w:t>
            </w:r>
          </w:p>
        </w:tc>
      </w:tr>
      <w:tr w:rsidR="004C16D3" w:rsidRPr="00CE31E8" w:rsidTr="00F47DF0">
        <w:trPr>
          <w:trHeight w:val="118"/>
        </w:trPr>
        <w:tc>
          <w:tcPr>
            <w:tcW w:w="1463" w:type="pct"/>
            <w:vMerge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1215" w:type="pct"/>
            <w:gridSpan w:val="2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 xml:space="preserve">CIMT, </w:t>
            </w:r>
            <w:proofErr w:type="spellStart"/>
            <w:r w:rsidRPr="00CE31E8">
              <w:rPr>
                <w:rFonts w:ascii="Arial" w:hAnsi="Arial" w:cs="Arial"/>
                <w:b/>
                <w:iCs/>
                <w:color w:val="000000"/>
              </w:rPr>
              <w:t>μm</w:t>
            </w:r>
            <w:proofErr w:type="spellEnd"/>
          </w:p>
        </w:tc>
        <w:tc>
          <w:tcPr>
            <w:tcW w:w="1073" w:type="pct"/>
            <w:gridSpan w:val="2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EAT, cm</w:t>
            </w:r>
            <w:r w:rsidRPr="00CE31E8">
              <w:rPr>
                <w:rFonts w:ascii="Arial" w:hAnsi="Arial" w:cs="Arial"/>
                <w:b/>
                <w:iCs/>
                <w:color w:val="000000"/>
                <w:vertAlign w:val="superscript"/>
              </w:rPr>
              <w:t>3</w:t>
            </w:r>
          </w:p>
        </w:tc>
        <w:tc>
          <w:tcPr>
            <w:tcW w:w="1249" w:type="pct"/>
            <w:gridSpan w:val="2"/>
          </w:tcPr>
          <w:p w:rsidR="004C16D3" w:rsidRPr="00CE31E8" w:rsidRDefault="004C16D3" w:rsidP="00F47DF0">
            <w:pPr>
              <w:adjustRightInd w:val="0"/>
              <w:spacing w:line="480" w:lineRule="auto"/>
              <w:jc w:val="center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PAT, cm</w:t>
            </w:r>
            <w:r w:rsidRPr="00CE31E8">
              <w:rPr>
                <w:rFonts w:ascii="Arial" w:hAnsi="Arial" w:cs="Arial"/>
                <w:b/>
                <w:iCs/>
                <w:color w:val="000000"/>
                <w:vertAlign w:val="superscript"/>
              </w:rPr>
              <w:t>3</w:t>
            </w:r>
          </w:p>
        </w:tc>
      </w:tr>
      <w:tr w:rsidR="004C16D3" w:rsidRPr="00CE31E8" w:rsidTr="00F47DF0">
        <w:trPr>
          <w:trHeight w:val="120"/>
        </w:trPr>
        <w:tc>
          <w:tcPr>
            <w:tcW w:w="1463" w:type="pct"/>
            <w:vMerge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β(SE)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P-value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β(SE)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P-value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β(SE)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CE31E8">
              <w:rPr>
                <w:rFonts w:ascii="Arial" w:hAnsi="Arial" w:cs="Arial"/>
                <w:b/>
                <w:iCs/>
                <w:color w:val="000000"/>
              </w:rPr>
              <w:t>P-value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Age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1.21 (0.80)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0.13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-0.36 (0.28)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-0.11 (0.14)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0.43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Menopausal age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1.44 (0.80)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-0.28 (0.29)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-0.10 (0.15)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0.48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Time since menopause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-2.18 (2.60)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0.40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-0.91 (0.92)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0.33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-0.13 (0.47)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0.78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Race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White 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-5.53 (4.87)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-2.97 (1.79)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0.09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-1.35 (0.87)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0.12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Others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Education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0.69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College graduate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-0.11 (8.41)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0.989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-1.48 (2.99)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-0.26 (1.51)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0.87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Declined to answer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-19.61 (21.09)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3.43 (7.51)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0.65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-0.23 (3.78)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0.95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Some college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3.34 (9.49)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-0.43 (3.38)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0.90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 (1.71)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0.99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6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High school graduate or less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Employed 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-12.96 (5.29)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1.30 (1.89)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0.26 (0.96)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0.79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lastRenderedPageBreak/>
              <w:t>Income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0.91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&lt;0.0001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60k-&lt;100k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-2.23 (7.29)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-5.15 (2.52)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-2.18 (1.27)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&gt;100k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2.19 (6.77)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-6.65 (2.34)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-3.24 (1.19)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0.01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Unknown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1.78 (5.61)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2.49 (1.94)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0.20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1.36 (0.98)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0.17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24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&lt;60k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Physical Activity Level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0.10 (0.11)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-0.03 (0.04)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-0.04 (0.02)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0.06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Alcohol consumption 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2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-1.64 (4.73)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0.73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-2.44 (1.68)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-0.87 (0.85)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0.31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2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Smoking Status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0.37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Never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Past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3.38 (5.67)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-3.62 (2.00)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0.07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-0.23 (1.02)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0.82</w:t>
            </w:r>
          </w:p>
        </w:tc>
      </w:tr>
      <w:tr w:rsidR="004C16D3" w:rsidRPr="00CE31E8" w:rsidTr="00F47DF0">
        <w:trPr>
          <w:trHeight w:val="70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33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 Current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-8.21 (9.17)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0.37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6.29 (3.24)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2.30 (1.67)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0.17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Ever use hormone therapy 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Yes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3.12 (4.93)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0.53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-3.12 (1.7)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0.56 (0.88)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0.53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No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 xml:space="preserve">Anti-Hypertensive medication 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0.67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0.76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Never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lastRenderedPageBreak/>
              <w:t xml:space="preserve"> Past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10.40 (8.80)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0.24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-0.50 (3.14)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0.87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0.72 (1.61)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0.65</w:t>
            </w:r>
          </w:p>
        </w:tc>
      </w:tr>
      <w:tr w:rsidR="004C16D3" w:rsidRPr="00CE31E8" w:rsidTr="00F47DF0">
        <w:trPr>
          <w:trHeight w:val="70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485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 xml:space="preserve"> Current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-9.06 (6.26)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-1.98 (2.23)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0.38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0.71 (1.13)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0.53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BMI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0.66 (0.47)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-0.10 (0.17)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0.17 (0.09)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C-reactive protein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1.73 (1.66)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-0.01 (0.59)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0.99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0.62 (0.30)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Leptin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4.10 (2.64)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0.12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-0.73 (0.94)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0.77 (0.48)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0.11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High molecular weight adiponectin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-2.14 (3.06)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0.49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1.61 (1.09)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1.11 (0.55)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Systolic blood pressure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0.10 (0.13)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 (0.05)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0.30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0.06 (0.02)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0.02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Diastolic blood pressure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0.43 (0.22)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-0.03 (0.08)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0.68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0.01 (0.04)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4C16D3" w:rsidRPr="00CE31E8" w:rsidTr="00F47DF0">
        <w:trPr>
          <w:trHeight w:val="243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HDL cholesterol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0.01 (0.13)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0.94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-0.10 (0.05)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-0.04 (0.02)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0.15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LDL cholesterol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-0.08 (0.07)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0.29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-0.01 (0.03)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0.01 (0.01)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0.61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Triglycerides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-3.72 (3.65)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0.31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1.22 (1.30)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1.37 (0.65)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0.04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Fasting glucose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10.95 (16.82)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0.56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-6.01 (5.97)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1.88 (3.07)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0.54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tabs>
                <w:tab w:val="left" w:pos="1440"/>
              </w:tabs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Insulin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3.74 (2.11)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-0.19 (0.75)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0.81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0.64 (0.38)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0.09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HOMA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3.52 (2.00)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0.08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-0.25 (0.71)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0.60 (0.36)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0.10</w:t>
            </w: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EAT volume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3.61 (3.83)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0.35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88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PAT volume (log)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4.20 (3.39)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0.22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  <w:tr w:rsidR="004C16D3" w:rsidRPr="00CE31E8" w:rsidTr="00F47DF0">
        <w:trPr>
          <w:trHeight w:val="225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b/>
                <w:color w:val="000000"/>
              </w:rPr>
              <w:t>Treatment group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0.82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0.59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0.89</w:t>
            </w:r>
          </w:p>
        </w:tc>
      </w:tr>
      <w:tr w:rsidR="004C16D3" w:rsidRPr="00CE31E8" w:rsidTr="00F47DF0">
        <w:trPr>
          <w:trHeight w:val="283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lastRenderedPageBreak/>
              <w:t>o-CEE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-1.39 (4.89)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0.78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-1.67 (1.74)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0.34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0.42 (0.88)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0.63</w:t>
            </w:r>
          </w:p>
        </w:tc>
      </w:tr>
      <w:tr w:rsidR="004C16D3" w:rsidRPr="00CE31E8" w:rsidTr="00F47DF0">
        <w:trPr>
          <w:trHeight w:val="225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b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t-E2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1.81 (4.85)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0.71</w:t>
            </w: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-0.16 (1.73)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0.92</w:t>
            </w: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0.13 (0.87)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0.88</w:t>
            </w:r>
          </w:p>
        </w:tc>
      </w:tr>
      <w:tr w:rsidR="004C16D3" w:rsidRPr="00CE31E8" w:rsidTr="00F47DF0">
        <w:trPr>
          <w:trHeight w:val="260"/>
        </w:trPr>
        <w:tc>
          <w:tcPr>
            <w:tcW w:w="1463" w:type="pct"/>
          </w:tcPr>
          <w:p w:rsidR="004C16D3" w:rsidRPr="00CE31E8" w:rsidRDefault="004C16D3" w:rsidP="00F47DF0">
            <w:pPr>
              <w:adjustRightInd w:val="0"/>
              <w:spacing w:line="480" w:lineRule="auto"/>
              <w:ind w:left="510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Placebo</w:t>
            </w:r>
          </w:p>
        </w:tc>
        <w:tc>
          <w:tcPr>
            <w:tcW w:w="787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644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9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821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  <w:r w:rsidRPr="00CE31E8">
              <w:rPr>
                <w:rFonts w:ascii="Arial" w:hAnsi="Arial" w:cs="Arial"/>
                <w:color w:val="000000"/>
              </w:rPr>
              <w:t>ref</w:t>
            </w:r>
          </w:p>
        </w:tc>
        <w:tc>
          <w:tcPr>
            <w:tcW w:w="428" w:type="pct"/>
          </w:tcPr>
          <w:p w:rsidR="004C16D3" w:rsidRPr="00CE31E8" w:rsidRDefault="004C16D3" w:rsidP="00F47DF0">
            <w:pPr>
              <w:adjustRightInd w:val="0"/>
              <w:spacing w:line="480" w:lineRule="auto"/>
              <w:rPr>
                <w:rFonts w:ascii="Arial" w:hAnsi="Arial" w:cs="Arial"/>
                <w:color w:val="000000"/>
              </w:rPr>
            </w:pPr>
          </w:p>
        </w:tc>
      </w:tr>
    </w:tbl>
    <w:p w:rsidR="004C16D3" w:rsidRPr="00CE31E8" w:rsidRDefault="004C16D3" w:rsidP="004C16D3">
      <w:pPr>
        <w:adjustRightInd w:val="0"/>
        <w:spacing w:after="0" w:line="480" w:lineRule="auto"/>
        <w:rPr>
          <w:rFonts w:ascii="Arial" w:hAnsi="Arial" w:cs="Arial"/>
          <w:color w:val="000000"/>
        </w:rPr>
      </w:pPr>
      <w:r w:rsidRPr="00CE31E8">
        <w:rPr>
          <w:rFonts w:ascii="Arial" w:hAnsi="Arial" w:cs="Arial"/>
          <w:color w:val="000000"/>
        </w:rPr>
        <w:t>Abbreviations: o-CEE: oral conjugated equine estrogen; t-E2: transdermal 17β-estradiol;</w:t>
      </w:r>
      <w:r w:rsidRPr="00CE31E8">
        <w:rPr>
          <w:rFonts w:ascii="Arial" w:hAnsi="Arial" w:cs="Arial"/>
        </w:rPr>
        <w:t xml:space="preserve"> </w:t>
      </w:r>
      <w:r w:rsidRPr="00CE31E8">
        <w:rPr>
          <w:rFonts w:ascii="Arial" w:hAnsi="Arial" w:cs="Arial"/>
          <w:color w:val="000000"/>
        </w:rPr>
        <w:t>MET:</w:t>
      </w:r>
      <w:r w:rsidRPr="00CE31E8">
        <w:rPr>
          <w:rFonts w:ascii="Arial" w:hAnsi="Arial" w:cs="Arial"/>
        </w:rPr>
        <w:t xml:space="preserve"> </w:t>
      </w:r>
      <w:r w:rsidRPr="00CE31E8">
        <w:rPr>
          <w:rFonts w:ascii="Arial" w:hAnsi="Arial" w:cs="Arial"/>
          <w:color w:val="000000"/>
        </w:rPr>
        <w:t xml:space="preserve">metabolic equivalents; BMI: body mass index; HDL: high density lipoprotein; LDL: low density lipoprotein; HOMA: Homeostasis Model Assessment insulin resistance index; CIMT: carotid-intima media thickness; EAT: </w:t>
      </w:r>
      <w:proofErr w:type="spellStart"/>
      <w:r w:rsidRPr="00CE31E8">
        <w:rPr>
          <w:rFonts w:ascii="Arial" w:hAnsi="Arial" w:cs="Arial"/>
          <w:color w:val="000000"/>
        </w:rPr>
        <w:t>epicardial</w:t>
      </w:r>
      <w:proofErr w:type="spellEnd"/>
      <w:r w:rsidRPr="00CE31E8">
        <w:rPr>
          <w:rFonts w:ascii="Arial" w:hAnsi="Arial" w:cs="Arial"/>
          <w:color w:val="000000"/>
        </w:rPr>
        <w:t xml:space="preserve"> adipose tissue; PAT: </w:t>
      </w:r>
      <w:proofErr w:type="spellStart"/>
      <w:r w:rsidRPr="00CE31E8">
        <w:rPr>
          <w:rFonts w:ascii="Arial" w:hAnsi="Arial" w:cs="Arial"/>
          <w:color w:val="000000"/>
        </w:rPr>
        <w:t>paracardial</w:t>
      </w:r>
      <w:proofErr w:type="spellEnd"/>
      <w:r w:rsidRPr="00CE31E8">
        <w:rPr>
          <w:rFonts w:ascii="Arial" w:hAnsi="Arial" w:cs="Arial"/>
          <w:color w:val="000000"/>
        </w:rPr>
        <w:t xml:space="preserve"> adipose tissue</w:t>
      </w:r>
    </w:p>
    <w:p w:rsidR="004C16D3" w:rsidRPr="00CE31E8" w:rsidRDefault="004C16D3" w:rsidP="004C16D3">
      <w:pPr>
        <w:spacing w:after="0" w:line="480" w:lineRule="auto"/>
        <w:rPr>
          <w:rFonts w:ascii="Arial" w:hAnsi="Arial" w:cs="Arial"/>
          <w:b/>
        </w:rPr>
      </w:pPr>
    </w:p>
    <w:p w:rsidR="0070666B" w:rsidRDefault="0070666B"/>
    <w:sectPr w:rsidR="0070666B" w:rsidSect="001B030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839" w:rsidRDefault="00260839" w:rsidP="004C16D3">
      <w:pPr>
        <w:spacing w:after="0" w:line="240" w:lineRule="auto"/>
      </w:pPr>
      <w:r>
        <w:separator/>
      </w:r>
    </w:p>
  </w:endnote>
  <w:endnote w:type="continuationSeparator" w:id="0">
    <w:p w:rsidR="00260839" w:rsidRDefault="00260839" w:rsidP="004C1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27901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16D3" w:rsidRDefault="004C16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8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C16D3" w:rsidRDefault="004C1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839" w:rsidRDefault="00260839" w:rsidP="004C16D3">
      <w:pPr>
        <w:spacing w:after="0" w:line="240" w:lineRule="auto"/>
      </w:pPr>
      <w:r>
        <w:separator/>
      </w:r>
    </w:p>
  </w:footnote>
  <w:footnote w:type="continuationSeparator" w:id="0">
    <w:p w:rsidR="00260839" w:rsidRDefault="00260839" w:rsidP="004C16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D3"/>
    <w:rsid w:val="00260839"/>
    <w:rsid w:val="004C16D3"/>
    <w:rsid w:val="0070666B"/>
    <w:rsid w:val="00B7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BCD9F"/>
  <w15:chartTrackingRefBased/>
  <w15:docId w15:val="{C3AB7B2B-5C13-4634-A4EB-88327842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C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C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6D3"/>
  </w:style>
  <w:style w:type="paragraph" w:styleId="Footer">
    <w:name w:val="footer"/>
    <w:basedOn w:val="Normal"/>
    <w:link w:val="FooterChar"/>
    <w:uiPriority w:val="99"/>
    <w:unhideWhenUsed/>
    <w:rsid w:val="004C16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Khoudary, Samar R</dc:creator>
  <cp:keywords/>
  <dc:description/>
  <cp:lastModifiedBy>Samar El Khoudary</cp:lastModifiedBy>
  <cp:revision>2</cp:revision>
  <dcterms:created xsi:type="dcterms:W3CDTF">2019-09-13T21:42:00Z</dcterms:created>
  <dcterms:modified xsi:type="dcterms:W3CDTF">2019-09-27T21:23:00Z</dcterms:modified>
</cp:coreProperties>
</file>