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 xml:space="preserve">S1 </w:t>
      </w:r>
      <w:r>
        <w:rPr>
          <w:b/>
        </w:rPr>
        <w:t xml:space="preserve"> </w:t>
      </w:r>
      <w:r>
        <w:rPr>
          <w:rFonts w:hint="eastAsia"/>
          <w:b/>
          <w:lang w:val="en-US" w:eastAsia="zh-CN"/>
        </w:rPr>
        <w:t>T</w:t>
      </w:r>
      <w:r>
        <w:rPr>
          <w:rFonts w:hint="eastAsia"/>
          <w:b/>
        </w:rPr>
        <w:t xml:space="preserve">he </w:t>
      </w:r>
      <w:r>
        <w:rPr>
          <w:rFonts w:hint="eastAsia"/>
          <w:b/>
          <w:u w:val="dotted"/>
          <w:lang w:val="en-US" w:eastAsia="zh-CN"/>
        </w:rPr>
        <w:t>analysis</w:t>
      </w:r>
      <w:r>
        <w:rPr>
          <w:rFonts w:hint="eastAsia"/>
          <w:b/>
        </w:rPr>
        <w:t xml:space="preserve"> of manually placenta remove</w:t>
      </w:r>
      <w:r>
        <w:rPr>
          <w:rFonts w:hint="eastAsia"/>
          <w:b/>
          <w:lang w:val="en-US" w:eastAsia="zh-CN"/>
        </w:rPr>
        <w:t xml:space="preserve"> for women </w:t>
      </w:r>
      <w:bookmarkStart w:id="0" w:name="OLE_LINK22"/>
      <w:r>
        <w:rPr>
          <w:rFonts w:hint="eastAsia"/>
          <w:b/>
        </w:rPr>
        <w:t xml:space="preserve">received </w:t>
      </w:r>
      <w:r>
        <w:rPr>
          <w:rFonts w:hint="eastAsia" w:ascii="Calibri" w:hAnsi="Calibri" w:eastAsia="宋体"/>
          <w:b/>
          <w:sz w:val="21"/>
        </w:rPr>
        <w:t>induced and/or augmented labor</w:t>
      </w:r>
      <w:bookmarkEnd w:id="0"/>
      <w:r>
        <w:rPr>
          <w:rFonts w:hint="eastAsia"/>
          <w:b/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b w:val="0"/>
          <w:sz w:val="20"/>
          <w:szCs w:val="20"/>
        </w:rPr>
      </w:pPr>
    </w:p>
    <w:tbl>
      <w:tblPr>
        <w:tblStyle w:val="3"/>
        <w:tblW w:w="871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1"/>
        <w:gridCol w:w="2138"/>
        <w:gridCol w:w="1955"/>
        <w:gridCol w:w="1585"/>
        <w:gridCol w:w="8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  <w:jc w:val="center"/>
        </w:trPr>
        <w:tc>
          <w:tcPr>
            <w:tcW w:w="2141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  <w:t>Items</w:t>
            </w:r>
          </w:p>
        </w:tc>
        <w:tc>
          <w:tcPr>
            <w:tcW w:w="4093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Times New Roman" w:hAnsi="Times New Roman" w:eastAsia="宋体"/>
                <w:sz w:val="20"/>
                <w:szCs w:val="20"/>
              </w:rPr>
            </w:pPr>
            <w:bookmarkStart w:id="1" w:name="OLE_LINK17"/>
            <w:r>
              <w:rPr>
                <w:rFonts w:hint="default" w:ascii="Times New Roman" w:hAnsi="Times New Roman" w:eastAsia="宋体"/>
                <w:b w:val="0"/>
                <w:sz w:val="20"/>
                <w:szCs w:val="20"/>
                <w:lang w:val="en-US" w:eastAsia="zh-CN"/>
              </w:rPr>
              <w:t xml:space="preserve">Women </w:t>
            </w:r>
            <w:bookmarkEnd w:id="1"/>
            <w:r>
              <w:rPr>
                <w:rFonts w:hint="default" w:ascii="Times New Roman" w:hAnsi="Times New Roman" w:eastAsia="宋体"/>
                <w:b w:val="0"/>
                <w:sz w:val="20"/>
                <w:szCs w:val="20"/>
              </w:rPr>
              <w:t>received induced and/or augmented labor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Relative Risk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 xml:space="preserve">(95%  </w:t>
            </w:r>
            <w:r>
              <w:rPr>
                <w:rFonts w:hint="default" w:ascii="Times New Roman" w:hAnsi="Times New Roman"/>
                <w:i/>
                <w:iCs/>
                <w:sz w:val="20"/>
                <w:szCs w:val="20"/>
              </w:rPr>
              <w:t>CI</w:t>
            </w:r>
            <w:r>
              <w:rPr>
                <w:rFonts w:hint="default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2141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</w:pPr>
          </w:p>
        </w:tc>
        <w:tc>
          <w:tcPr>
            <w:tcW w:w="213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Carbetocin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group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/>
                <w:iCs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zh-CN"/>
              </w:rPr>
              <w:t>272（86.6%）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Oxytocin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group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/>
                <w:i/>
                <w:iCs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zh-CN"/>
              </w:rPr>
              <w:t>262（84.5%）</w:t>
            </w:r>
          </w:p>
        </w:tc>
        <w:tc>
          <w:tcPr>
            <w:tcW w:w="158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41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Manual removal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o</w:t>
            </w:r>
            <w:r>
              <w:rPr>
                <w:rFonts w:hint="default" w:ascii="Times New Roman" w:hAnsi="Times New Roman"/>
                <w:sz w:val="20"/>
                <w:szCs w:val="20"/>
              </w:rPr>
              <w:t>f placenta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/>
                <w:i/>
                <w:iCs/>
                <w:sz w:val="20"/>
                <w:szCs w:val="20"/>
                <w:lang w:val="en-US" w:eastAsia="zh-CN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13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 xml:space="preserve"> (6.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71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(1.3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10.20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4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Due to bleeding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/>
                <w:i/>
                <w:iCs/>
                <w:sz w:val="20"/>
                <w:szCs w:val="20"/>
                <w:lang w:val="en-US" w:eastAsia="zh-CN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(4.2)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(1.0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-1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4.25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41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Due to prolonged third stage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/>
                <w:i/>
                <w:iCs/>
                <w:sz w:val="20"/>
                <w:szCs w:val="20"/>
                <w:lang w:val="en-US" w:eastAsia="zh-CN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2(0.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6(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2.3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3.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(0.6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-15.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  <w:lang w:val="en-US" w:eastAsia="zh-CN"/>
              </w:rPr>
              <w:t>82</w:t>
            </w: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iCs w:val="0"/>
                <w:sz w:val="20"/>
                <w:szCs w:val="20"/>
              </w:rPr>
              <w:t>0.17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楷体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楷体"/>
          <w:i/>
          <w:iCs/>
          <w:sz w:val="20"/>
          <w:szCs w:val="20"/>
          <w:lang w:val="en-US" w:eastAsia="zh-CN"/>
        </w:rPr>
        <w:t>CI</w:t>
      </w:r>
      <w:r>
        <w:rPr>
          <w:rFonts w:hint="eastAsia" w:ascii="Times New Roman" w:hAnsi="Times New Roman" w:eastAsia="楷体"/>
          <w:sz w:val="20"/>
          <w:szCs w:val="20"/>
          <w:lang w:val="en-US" w:eastAsia="zh-CN"/>
        </w:rPr>
        <w:t>:Confidence interval.</w:t>
      </w:r>
    </w:p>
    <w:p>
      <w:pPr>
        <w:adjustRightInd w:val="0"/>
        <w:snapToGrid w:val="0"/>
        <w:spacing w:line="360" w:lineRule="auto"/>
        <w:ind w:firstLine="200" w:firstLineChars="100"/>
        <w:jc w:val="left"/>
        <w:rPr>
          <w:rFonts w:ascii="Times New Roman" w:hAnsi="Times New Roman" w:eastAsia="楷体"/>
          <w:sz w:val="20"/>
          <w:szCs w:val="20"/>
        </w:rPr>
      </w:pPr>
    </w:p>
    <w:p>
      <w:pPr>
        <w:adjustRightInd w:val="0"/>
        <w:snapToGrid w:val="0"/>
        <w:spacing w:line="360" w:lineRule="auto"/>
        <w:ind w:firstLine="200" w:firstLineChars="100"/>
        <w:jc w:val="left"/>
        <w:rPr>
          <w:rFonts w:ascii="Times New Roman" w:hAnsi="Times New Roman" w:eastAsia="楷体"/>
          <w:sz w:val="20"/>
          <w:szCs w:val="20"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 xml:space="preserve">S2 </w:t>
      </w:r>
      <w:r>
        <w:rPr>
          <w:b/>
        </w:rPr>
        <w:t xml:space="preserve"> </w:t>
      </w:r>
      <w:r>
        <w:rPr>
          <w:rFonts w:hint="eastAsia"/>
          <w:b/>
          <w:lang w:val="en-US" w:eastAsia="zh-CN"/>
        </w:rPr>
        <w:t>T</w:t>
      </w:r>
      <w:r>
        <w:rPr>
          <w:rFonts w:hint="eastAsia"/>
          <w:b/>
        </w:rPr>
        <w:t>he</w:t>
      </w:r>
      <w:r>
        <w:rPr>
          <w:rFonts w:hint="eastAsia"/>
          <w:b/>
          <w:lang w:val="en-US" w:eastAsia="zh-CN"/>
        </w:rPr>
        <w:t xml:space="preserve"> analysis </w:t>
      </w:r>
      <w:r>
        <w:rPr>
          <w:rFonts w:hint="eastAsia"/>
          <w:b/>
        </w:rPr>
        <w:t>of manually placenta remove</w:t>
      </w:r>
      <w:r>
        <w:rPr>
          <w:rFonts w:hint="eastAsia"/>
          <w:b/>
          <w:lang w:val="en-US" w:eastAsia="zh-CN"/>
        </w:rPr>
        <w:t xml:space="preserve"> for </w:t>
      </w:r>
      <w:bookmarkStart w:id="2" w:name="OLE_LINK18"/>
      <w:r>
        <w:rPr>
          <w:rFonts w:hint="eastAsia"/>
          <w:b/>
          <w:lang w:val="en-US" w:eastAsia="zh-CN"/>
        </w:rPr>
        <w:t>women without</w:t>
      </w:r>
      <w:r>
        <w:rPr>
          <w:rFonts w:hint="eastAsia"/>
          <w:b/>
        </w:rPr>
        <w:t xml:space="preserve"> </w:t>
      </w:r>
      <w:r>
        <w:rPr>
          <w:rFonts w:hint="eastAsia" w:ascii="Calibri" w:hAnsi="Calibri" w:eastAsia="宋体"/>
          <w:b/>
          <w:sz w:val="21"/>
        </w:rPr>
        <w:t>induced and/or augmented labor</w:t>
      </w:r>
      <w:bookmarkEnd w:id="2"/>
      <w:r>
        <w:rPr>
          <w:rFonts w:hint="eastAsia"/>
          <w:b/>
        </w:rPr>
        <w:t>.</w:t>
      </w:r>
    </w:p>
    <w:p>
      <w:pPr>
        <w:rPr>
          <w:b/>
        </w:rPr>
      </w:pPr>
    </w:p>
    <w:tbl>
      <w:tblPr>
        <w:tblStyle w:val="3"/>
        <w:tblW w:w="713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1925"/>
        <w:gridCol w:w="2080"/>
        <w:gridCol w:w="7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35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Items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lang w:val="en-US" w:eastAsia="zh-CN"/>
              </w:rPr>
              <w:t>Women without</w:t>
            </w:r>
            <w:r>
              <w:rPr>
                <w:rFonts w:hint="default" w:ascii="Times New Roman" w:hAnsi="Times New Roman" w:cs="Times New Roman"/>
                <w:b w:val="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sz w:val="21"/>
              </w:rPr>
              <w:t>induced and/or augmented labor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P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Carbetocin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group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lang w:val="en-US" w:eastAsia="zh-CN"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42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（13.4%）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Oxytocin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group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lang w:val="en-US" w:eastAsia="zh-CN"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8（15.5%）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i/>
                <w:i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54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Manual removal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Of placenta 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lang w:val="en-US" w:eastAsia="zh-CN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92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Cs/>
              </w:rPr>
              <w:t>(</w:t>
            </w: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2.4</w:t>
            </w:r>
            <w:r>
              <w:rPr>
                <w:rFonts w:hint="default" w:ascii="Times New Roman" w:hAnsi="Times New Roman" w:cs="Times New Roman"/>
                <w:iCs/>
              </w:rPr>
              <w:t>)</w:t>
            </w:r>
          </w:p>
        </w:tc>
        <w:tc>
          <w:tcPr>
            <w:tcW w:w="2080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Cs/>
              </w:rPr>
              <w:t xml:space="preserve"> (</w:t>
            </w: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4.2</w:t>
            </w:r>
            <w:r>
              <w:rPr>
                <w:rFonts w:hint="default" w:ascii="Times New Roman" w:hAnsi="Times New Roman" w:cs="Times New Roman"/>
                <w:iCs/>
              </w:rPr>
              <w:t>)</w:t>
            </w:r>
          </w:p>
        </w:tc>
        <w:tc>
          <w:tcPr>
            <w:tcW w:w="77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3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Due to bleeding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lang w:val="en-US" w:eastAsia="zh-CN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92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Cs/>
              </w:rPr>
              <w:t>(</w:t>
            </w: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2.4</w:t>
            </w:r>
            <w:r>
              <w:rPr>
                <w:rFonts w:hint="default" w:ascii="Times New Roman" w:hAnsi="Times New Roman" w:cs="Times New Roman"/>
                <w:iCs/>
              </w:rPr>
              <w:t>)</w:t>
            </w:r>
          </w:p>
        </w:tc>
        <w:tc>
          <w:tcPr>
            <w:tcW w:w="208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Cs/>
              </w:rPr>
              <w:t>(4.2)</w:t>
            </w:r>
          </w:p>
        </w:tc>
        <w:tc>
          <w:tcPr>
            <w:tcW w:w="77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354" w:type="dxa"/>
            <w:tcBorders>
              <w:top w:val="nil"/>
            </w:tcBorders>
            <w:noWrap w:val="0"/>
            <w:vAlign w:val="top"/>
          </w:tcPr>
          <w:p>
            <w:pPr>
              <w:ind w:firstLine="210" w:firstLineChars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Due to prolonged third stage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lang w:val="en-US" w:eastAsia="zh-CN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925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Cs/>
              </w:rPr>
              <w:t>(0</w:t>
            </w: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iCs/>
              </w:rPr>
              <w:t>)</w:t>
            </w:r>
          </w:p>
        </w:tc>
        <w:tc>
          <w:tcPr>
            <w:tcW w:w="208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Cs/>
              </w:rPr>
              <w:t>(</w:t>
            </w: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iCs/>
              </w:rPr>
              <w:t>)</w:t>
            </w:r>
          </w:p>
        </w:tc>
        <w:tc>
          <w:tcPr>
            <w:tcW w:w="774" w:type="dxa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lang w:val="en-US" w:eastAsia="zh-CN"/>
              </w:rPr>
              <w:t xml:space="preserve">   -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  <w:bookmarkStart w:id="3" w:name="OLE_LINK11"/>
      <w:r>
        <w:rPr>
          <w:rFonts w:hint="eastAsia" w:ascii="Times New Roman" w:hAnsi="Times New Roman"/>
          <w:sz w:val="20"/>
          <w:szCs w:val="20"/>
          <w:lang w:val="en-US" w:eastAsia="zh-CN"/>
        </w:rPr>
        <w:t>-:Not applicable.</w:t>
      </w:r>
      <w:bookmarkEnd w:id="3"/>
      <w:r>
        <w:rPr>
          <w:rFonts w:ascii="Times New Roman" w:hAnsi="Times New Roman"/>
          <w:sz w:val="20"/>
          <w:szCs w:val="20"/>
        </w:rPr>
        <w:br w:type="page"/>
      </w:r>
    </w:p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hint="eastAsia" w:ascii="Calibri" w:hAnsi="Calibri" w:eastAsia="宋体" w:cs="Times New Roman"/>
          <w:b/>
          <w:lang w:val="en-US" w:eastAsia="zh-CN"/>
        </w:rPr>
        <w:t xml:space="preserve">S3 </w:t>
      </w:r>
      <w:r>
        <w:rPr>
          <w:rFonts w:hint="eastAsia" w:ascii="Calibri" w:hAnsi="Calibri" w:eastAsia="宋体" w:cs="Times New Roman"/>
          <w:b/>
        </w:rPr>
        <w:t>Vital signs change after uterotonics infusion</w:t>
      </w:r>
    </w:p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3"/>
        <w:tblpPr w:leftFromText="180" w:rightFromText="180" w:vertAnchor="page" w:horzAnchor="page" w:tblpX="1318" w:tblpY="3061"/>
        <w:tblOverlap w:val="never"/>
        <w:tblW w:w="84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2"/>
        <w:gridCol w:w="1909"/>
        <w:gridCol w:w="1855"/>
        <w:gridCol w:w="21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Items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Carbetocin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group</w:t>
            </w:r>
          </w:p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(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</w:rPr>
              <w:t>=314)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Oxytocin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group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(</w:t>
            </w:r>
            <w:r>
              <w:rPr>
                <w:rFonts w:hint="eastAsia" w:ascii="Times New Roman" w:hAnsi="Times New Roman" w:eastAsia="宋体" w:cs="Times New Roman"/>
                <w:i/>
                <w:iCs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</w:rPr>
              <w:t>=310)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</w:rPr>
              <w:t xml:space="preserve">P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482" w:type="dxa"/>
            <w:tcBorders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"http://dict.youdao.com/w/systolic%20pressure/" \l "keyfrom=E2Ctranslation"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</w:rPr>
              <w:t>ystolic pressure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(mm Hg)</w:t>
            </w:r>
          </w:p>
        </w:tc>
        <w:tc>
          <w:tcPr>
            <w:tcW w:w="1909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5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 min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122.57±10.46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122.30±10.82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30min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118.99±10.52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120.79±10.65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60min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114.04±10.72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114.78±10.77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120min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116.55±10.53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115.85±10.91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Diastolic pressure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(mm Hg)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bookmarkStart w:id="4" w:name="_GoBack"/>
            <w:bookmarkEnd w:id="4"/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 min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73.9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</w:rPr>
              <w:t>±8.79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74.4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</w:rPr>
              <w:t>±9.15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30min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70.22±9.08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71.38±9.12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60min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66.66±8.47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67.77±8.48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120min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67.31±8.58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67.31±8.66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0.99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"/>
                <w:bCs/>
                <w:sz w:val="20"/>
                <w:szCs w:val="20"/>
                <w:lang w:val="en-US" w:eastAsia="zh-CN"/>
              </w:rPr>
              <w:t>Heart rate</w:t>
            </w:r>
            <w:r>
              <w:rPr>
                <w:rFonts w:hint="default" w:ascii="Times New Roman" w:hAnsi="Times New Roman" w:cs="Times New Roman"/>
              </w:rPr>
              <w:t xml:space="preserve"> (bpm)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 min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89.14±11.62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88.35±11.66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0.39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30min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90.9</w:t>
            </w:r>
            <w:r>
              <w:rPr>
                <w:rFonts w:hint="eastAsia" w:ascii="Times New Roman" w:hAnsi="Times New Roman" w:cs="Times New Roman"/>
                <w:iCs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Cs/>
              </w:rPr>
              <w:t>±12.55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89.24±12.04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0.08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60min postpartum</w:t>
            </w:r>
          </w:p>
        </w:tc>
        <w:tc>
          <w:tcPr>
            <w:tcW w:w="190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86.69±11.79</w:t>
            </w:r>
          </w:p>
        </w:tc>
        <w:tc>
          <w:tcPr>
            <w:tcW w:w="185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84.88±11.50</w:t>
            </w:r>
          </w:p>
        </w:tc>
        <w:tc>
          <w:tcPr>
            <w:tcW w:w="215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30" w:firstLineChars="30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8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120min postpartum</w:t>
            </w:r>
          </w:p>
        </w:tc>
        <w:tc>
          <w:tcPr>
            <w:tcW w:w="1909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86.36±11.79</w:t>
            </w:r>
          </w:p>
        </w:tc>
        <w:tc>
          <w:tcPr>
            <w:tcW w:w="1855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</w:rPr>
              <w:t>85.28±11.69</w:t>
            </w:r>
          </w:p>
        </w:tc>
        <w:tc>
          <w:tcPr>
            <w:tcW w:w="2154" w:type="dxa"/>
            <w:tcBorders>
              <w:top w:val="nil"/>
            </w:tcBorders>
            <w:noWrap w:val="0"/>
            <w:vAlign w:val="top"/>
          </w:tcPr>
          <w:p>
            <w:pPr>
              <w:ind w:firstLine="630" w:firstLineChars="300"/>
              <w:jc w:val="both"/>
              <w:rPr>
                <w:rFonts w:hint="default" w:ascii="Times New Roman" w:hAnsi="Times New Roman" w:cs="Times New Roman"/>
                <w:iCs/>
              </w:rPr>
            </w:pPr>
            <w:r>
              <w:rPr>
                <w:rFonts w:hint="default" w:ascii="Times New Roman" w:hAnsi="Times New Roman" w:cs="Times New Roman"/>
                <w:iCs/>
              </w:rPr>
              <w:t>0.25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>
      <w:pPr>
        <w:spacing w:line="360" w:lineRule="auto"/>
        <w:jc w:val="left"/>
        <w:rPr>
          <w:rFonts w:hint="default"/>
          <w:lang w:val="en-US" w:eastAsia="zh-CN"/>
        </w:rPr>
      </w:pPr>
      <w:r>
        <w:rPr>
          <w:rFonts w:ascii="Times New Roman" w:hAnsi="Times New Roman"/>
          <w:sz w:val="20"/>
          <w:szCs w:val="20"/>
        </w:rPr>
        <w:t>Data are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presented 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m</w:t>
      </w:r>
      <w:r>
        <w:rPr>
          <w:rFonts w:ascii="Times New Roman" w:hAnsi="Times New Roman"/>
          <w:sz w:val="20"/>
          <w:szCs w:val="20"/>
        </w:rPr>
        <w:t>ean ±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/>
          <w:i/>
          <w:iCs/>
          <w:sz w:val="20"/>
          <w:szCs w:val="20"/>
          <w:lang w:val="en-US" w:eastAsia="zh-CN"/>
        </w:rPr>
        <w:t>SD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.</w:t>
      </w:r>
    </w:p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lnNumType w:countBy="0" w:restart="continuous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F02B3"/>
    <w:rsid w:val="31723E71"/>
    <w:rsid w:val="65B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4680875</dc:creator>
  <cp:lastModifiedBy>时丹丹</cp:lastModifiedBy>
  <dcterms:modified xsi:type="dcterms:W3CDTF">2020-04-02T15:39:48Z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