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33" w:rsidRPr="00867433" w:rsidRDefault="00867433" w:rsidP="00867433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7433">
        <w:rPr>
          <w:rFonts w:ascii="Arial" w:hAnsi="Arial" w:cs="Arial"/>
          <w:b/>
          <w:color w:val="000000"/>
          <w:sz w:val="24"/>
          <w:szCs w:val="24"/>
        </w:rPr>
        <w:t xml:space="preserve">Supplemental Digital Content </w:t>
      </w:r>
      <w:r w:rsidR="00B97566">
        <w:rPr>
          <w:rFonts w:ascii="Arial" w:hAnsi="Arial" w:cs="Arial"/>
          <w:b/>
          <w:color w:val="000000"/>
          <w:sz w:val="24"/>
          <w:szCs w:val="24"/>
        </w:rPr>
        <w:t>2</w:t>
      </w:r>
      <w:bookmarkStart w:id="0" w:name="_GoBack"/>
      <w:bookmarkEnd w:id="0"/>
      <w:r w:rsidRPr="00867433">
        <w:rPr>
          <w:rFonts w:ascii="Arial" w:hAnsi="Arial" w:cs="Arial"/>
          <w:b/>
          <w:sz w:val="24"/>
          <w:szCs w:val="24"/>
        </w:rPr>
        <w:t xml:space="preserve">. </w:t>
      </w:r>
      <w:r w:rsidRPr="00867433">
        <w:rPr>
          <w:rFonts w:ascii="Arial" w:hAnsi="Arial" w:cs="Arial"/>
          <w:sz w:val="24"/>
          <w:szCs w:val="24"/>
        </w:rPr>
        <w:t>Physician prescribing behavior by condition and patient request</w:t>
      </w:r>
    </w:p>
    <w:p w:rsidR="00867433" w:rsidRPr="00867433" w:rsidRDefault="00867433" w:rsidP="00867433">
      <w:pPr>
        <w:spacing w:after="0" w:line="480" w:lineRule="auto"/>
        <w:rPr>
          <w:rFonts w:ascii="Courier New" w:hAnsi="Courier New" w:cs="Courier New"/>
          <w:b/>
          <w:sz w:val="24"/>
          <w:szCs w:val="24"/>
        </w:rPr>
      </w:pPr>
      <w:r w:rsidRPr="00867433">
        <w:rPr>
          <w:noProof/>
        </w:rPr>
        <w:drawing>
          <wp:inline distT="0" distB="0" distL="0" distR="0" wp14:anchorId="73E2A5BE" wp14:editId="58FD697A">
            <wp:extent cx="4562475" cy="32289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5CE9" w:rsidRPr="00867433" w:rsidRDefault="00867433" w:rsidP="00867433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867433">
        <w:rPr>
          <w:rFonts w:ascii="Arial" w:hAnsi="Arial" w:cs="Arial"/>
          <w:sz w:val="24"/>
          <w:szCs w:val="24"/>
        </w:rPr>
        <w:t>Percentage of physicians (±95% CI) that would prescribe oxycodone for sciatica and Celebrex for osteoarthritis by patient request (p&lt;0.001 for the effect of the request in both scenarios).</w:t>
      </w:r>
    </w:p>
    <w:sectPr w:rsidR="00005CE9" w:rsidRPr="0086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3"/>
    <w:rsid w:val="00005CE9"/>
    <w:rsid w:val="00867433"/>
    <w:rsid w:val="00B97566"/>
    <w:rsid w:val="00E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jcoleman\Documents\SharePoint%20Drafts\figure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184951881014873"/>
          <c:y val="4.3667727374786122E-2"/>
          <c:w val="0.67305468066492125"/>
          <c:h val="0.79711549330669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'Figure 1'!$A$2</c:f>
              <c:strCache>
                <c:ptCount val="1"/>
                <c:pt idx="0">
                  <c:v>Active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'Figure 1 revised'!$B$9:$C$9</c:f>
                <c:numCache>
                  <c:formatCode>General</c:formatCode>
                  <c:ptCount val="2"/>
                  <c:pt idx="0">
                    <c:v>3.1765815810924956</c:v>
                  </c:pt>
                  <c:pt idx="1">
                    <c:v>4.9818175544326824</c:v>
                  </c:pt>
                </c:numCache>
              </c:numRef>
            </c:plus>
            <c:minus>
              <c:numRef>
                <c:f>'Figure 1 revised'!$B$9:$C$9</c:f>
                <c:numCache>
                  <c:formatCode>General</c:formatCode>
                  <c:ptCount val="2"/>
                  <c:pt idx="0">
                    <c:v>3.1765815810924956</c:v>
                  </c:pt>
                  <c:pt idx="1">
                    <c:v>4.9818175544326824</c:v>
                  </c:pt>
                </c:numCache>
              </c:numRef>
            </c:minus>
            <c:spPr>
              <a:ln w="12700"/>
            </c:spPr>
          </c:errBars>
          <c:cat>
            <c:strRef>
              <c:f>'Figure 1'!$B$1:$C$1</c:f>
              <c:strCache>
                <c:ptCount val="2"/>
                <c:pt idx="0">
                  <c:v>Oxycodone</c:v>
                </c:pt>
                <c:pt idx="1">
                  <c:v>Celebrex</c:v>
                </c:pt>
              </c:strCache>
            </c:strRef>
          </c:cat>
          <c:val>
            <c:numRef>
              <c:f>'Figure 1'!$B$2:$C$2</c:f>
              <c:numCache>
                <c:formatCode>General</c:formatCode>
                <c:ptCount val="2"/>
                <c:pt idx="0">
                  <c:v>19.8</c:v>
                </c:pt>
                <c:pt idx="1">
                  <c:v>53.1</c:v>
                </c:pt>
              </c:numCache>
            </c:numRef>
          </c:val>
        </c:ser>
        <c:ser>
          <c:idx val="1"/>
          <c:order val="1"/>
          <c:tx>
            <c:strRef>
              <c:f>'Figure 1'!$A$3</c:f>
              <c:strCache>
                <c:ptCount val="1"/>
                <c:pt idx="0">
                  <c:v>Passive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solidFill>
                <a:schemeClr val="accent4">
                  <a:lumMod val="25000"/>
                </a:schemeClr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'Figure 1 revised'!$B$10:$C$10</c:f>
                <c:numCache>
                  <c:formatCode>General</c:formatCode>
                  <c:ptCount val="2"/>
                  <c:pt idx="0">
                    <c:v>0.19804124570402118</c:v>
                  </c:pt>
                  <c:pt idx="1">
                    <c:v>3.6487599208498223</c:v>
                  </c:pt>
                </c:numCache>
              </c:numRef>
            </c:plus>
            <c:minus>
              <c:numRef>
                <c:f>'Figure 1 revised'!$B$10:$C$10</c:f>
                <c:numCache>
                  <c:formatCode>General</c:formatCode>
                  <c:ptCount val="2"/>
                  <c:pt idx="0">
                    <c:v>0.19804124570402118</c:v>
                  </c:pt>
                  <c:pt idx="1">
                    <c:v>3.6487599208498223</c:v>
                  </c:pt>
                </c:numCache>
              </c:numRef>
            </c:minus>
            <c:spPr>
              <a:ln w="12700"/>
            </c:spPr>
          </c:errBars>
          <c:cat>
            <c:strRef>
              <c:f>'Figure 1'!$B$1:$C$1</c:f>
              <c:strCache>
                <c:ptCount val="2"/>
                <c:pt idx="0">
                  <c:v>Oxycodone</c:v>
                </c:pt>
                <c:pt idx="1">
                  <c:v>Celebrex</c:v>
                </c:pt>
              </c:strCache>
            </c:strRef>
          </c:cat>
          <c:val>
            <c:numRef>
              <c:f>'Figure 1'!$B$3:$C$3</c:f>
              <c:numCache>
                <c:formatCode>General</c:formatCode>
                <c:ptCount val="2"/>
                <c:pt idx="0">
                  <c:v>1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382336"/>
        <c:axId val="180490624"/>
      </c:barChart>
      <c:catAx>
        <c:axId val="180382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80490624"/>
        <c:crosses val="autoZero"/>
        <c:auto val="1"/>
        <c:lblAlgn val="ctr"/>
        <c:lblOffset val="100"/>
        <c:noMultiLvlLbl val="0"/>
      </c:catAx>
      <c:valAx>
        <c:axId val="18049062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r>
                  <a:rPr lang="en-US" sz="1200" b="1">
                    <a:latin typeface="Arial" pitchFamily="34" charset="0"/>
                    <a:cs typeface="Arial" pitchFamily="34" charset="0"/>
                  </a:rPr>
                  <a:t>% of physicians prescribing</a:t>
                </a:r>
              </a:p>
            </c:rich>
          </c:tx>
          <c:layout>
            <c:manualLayout>
              <c:xMode val="edge"/>
              <c:yMode val="edge"/>
              <c:x val="9.3825440866861128E-3"/>
              <c:y val="0.118773914322656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80382336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legend>
      <c:legendPos val="r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0.82289</cdr:x>
      <cdr:y>0.36061</cdr:y>
    </cdr:from>
    <cdr:to>
      <cdr:x>0.98695</cdr:x>
      <cdr:y>0.44133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52603" y="1164394"/>
          <a:ext cx="748145" cy="2606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Arial" pitchFamily="34" charset="0"/>
              <a:cs typeface="Arial" pitchFamily="34" charset="0"/>
            </a:rPr>
            <a:t>Request</a:t>
          </a:r>
          <a:endParaRPr lang="en-US" sz="12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0.13779</cdr:x>
      <cdr:y>0.90855</cdr:y>
    </cdr:from>
    <cdr:to>
      <cdr:x>0.47808</cdr:x>
      <cdr:y>0.9823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28650" y="2933699"/>
          <a:ext cx="1552576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050" i="1" baseline="0"/>
            <a:t>Sciatica</a:t>
          </a:r>
          <a:endParaRPr lang="en-US" sz="1050" i="1"/>
        </a:p>
      </cdr:txBody>
    </cdr:sp>
  </cdr:relSizeAnchor>
  <cdr:relSizeAnchor xmlns:cdr="http://schemas.openxmlformats.org/drawingml/2006/chartDrawing">
    <cdr:from>
      <cdr:x>0.47599</cdr:x>
      <cdr:y>0.90855</cdr:y>
    </cdr:from>
    <cdr:to>
      <cdr:x>0.81628</cdr:x>
      <cdr:y>0.9823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171700" y="2933699"/>
          <a:ext cx="1552576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050" i="1"/>
            <a:t>Osteoarthritis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NERI Standard Poster Colors">
    <a:dk1>
      <a:srgbClr val="000000"/>
    </a:dk1>
    <a:lt1>
      <a:srgbClr val="FFFFFF"/>
    </a:lt1>
    <a:dk2>
      <a:srgbClr val="6D8D24"/>
    </a:dk2>
    <a:lt2>
      <a:srgbClr val="F3EBB3"/>
    </a:lt2>
    <a:accent1>
      <a:srgbClr val="A8005B"/>
    </a:accent1>
    <a:accent2>
      <a:srgbClr val="007380"/>
    </a:accent2>
    <a:accent3>
      <a:srgbClr val="EBE17F"/>
    </a:accent3>
    <a:accent4>
      <a:srgbClr val="F5F0BF"/>
    </a:accent4>
    <a:accent5>
      <a:srgbClr val="EAEEDF"/>
    </a:accent5>
    <a:accent6>
      <a:srgbClr val="4B721D"/>
    </a:accent6>
    <a:hlink>
      <a:srgbClr val="007380"/>
    </a:hlink>
    <a:folHlink>
      <a:srgbClr val="A8005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Cho</dc:creator>
  <cp:lastModifiedBy>jcoleman</cp:lastModifiedBy>
  <cp:revision>3</cp:revision>
  <dcterms:created xsi:type="dcterms:W3CDTF">2013-09-25T14:21:00Z</dcterms:created>
  <dcterms:modified xsi:type="dcterms:W3CDTF">2013-09-26T16:06:00Z</dcterms:modified>
</cp:coreProperties>
</file>