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2" w:rsidRDefault="00715486" w:rsidP="000B4482">
      <w:proofErr w:type="gramStart"/>
      <w:r>
        <w:t xml:space="preserve">Supplemental Digital Content </w:t>
      </w:r>
      <w:r w:rsidR="00F55C6D">
        <w:t>4</w:t>
      </w:r>
      <w:r w:rsidR="000B4482">
        <w:t>.</w:t>
      </w:r>
      <w:proofErr w:type="gramEnd"/>
      <w:r w:rsidR="000B4482">
        <w:t xml:space="preserve"> Total hospital </w:t>
      </w:r>
      <w:r w:rsidR="00F55C6D" w:rsidRPr="00F55C6D">
        <w:rPr>
          <w:b/>
        </w:rPr>
        <w:t>utilisation</w:t>
      </w:r>
      <w:r w:rsidR="000B4482" w:rsidRPr="00F55C6D">
        <w:rPr>
          <w:b/>
        </w:rPr>
        <w:t xml:space="preserve"> </w:t>
      </w:r>
      <w:r w:rsidR="000B4482">
        <w:t>in the periods before</w:t>
      </w:r>
      <w:r w:rsidR="00A90126">
        <w:t xml:space="preserve"> (-6 years to day -31</w:t>
      </w:r>
      <w:r w:rsidR="000B4482">
        <w:t>, around</w:t>
      </w:r>
      <w:r w:rsidR="00A90126">
        <w:t xml:space="preserve"> (-30 to +30 days)</w:t>
      </w:r>
      <w:r w:rsidR="000B4482">
        <w:t xml:space="preserve">, and after </w:t>
      </w:r>
      <w:r w:rsidR="00A90126">
        <w:t xml:space="preserve">(+31 days to +4 years) </w:t>
      </w:r>
      <w:r w:rsidR="00F55C6D" w:rsidRPr="00F55C6D">
        <w:rPr>
          <w:b/>
        </w:rPr>
        <w:t>a</w:t>
      </w:r>
      <w:r w:rsidR="00F55C6D">
        <w:t xml:space="preserve"> </w:t>
      </w:r>
      <w:r w:rsidR="000B4482">
        <w:t xml:space="preserve">cardinal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27"/>
        <w:gridCol w:w="1569"/>
        <w:gridCol w:w="1649"/>
        <w:gridCol w:w="1843"/>
      </w:tblGrid>
      <w:tr w:rsidR="000B4482" w:rsidRPr="00A75F80" w:rsidTr="004973EA">
        <w:trPr>
          <w:trHeight w:val="495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482" w:rsidRPr="00A75F80" w:rsidRDefault="000B4482" w:rsidP="004973E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482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C46"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  <w:p w:rsidR="00715486" w:rsidRPr="000E4C46" w:rsidRDefault="00715486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482" w:rsidRDefault="00A90126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4482">
              <w:rPr>
                <w:rFonts w:ascii="Arial" w:hAnsi="Arial" w:cs="Arial"/>
                <w:b/>
                <w:sz w:val="20"/>
                <w:szCs w:val="20"/>
              </w:rPr>
              <w:t xml:space="preserve">round </w:t>
            </w:r>
          </w:p>
          <w:p w:rsidR="00715486" w:rsidRPr="000E4C46" w:rsidRDefault="00715486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482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C46">
              <w:rPr>
                <w:rFonts w:ascii="Arial" w:hAnsi="Arial" w:cs="Arial"/>
                <w:b/>
                <w:sz w:val="20"/>
                <w:szCs w:val="20"/>
              </w:rPr>
              <w:t>After</w:t>
            </w:r>
          </w:p>
          <w:p w:rsidR="00715486" w:rsidRPr="000E4C46" w:rsidRDefault="00715486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 w:val="restart"/>
            <w:tcBorders>
              <w:left w:val="nil"/>
              <w:right w:val="nil"/>
            </w:tcBorders>
            <w:vAlign w:val="center"/>
          </w:tcPr>
          <w:p w:rsidR="000B4482" w:rsidRPr="00D63C24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in</w:t>
            </w:r>
            <w:r w:rsidRPr="00D63C24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during the period</w:t>
            </w:r>
          </w:p>
        </w:tc>
        <w:tc>
          <w:tcPr>
            <w:tcW w:w="1927" w:type="dxa"/>
            <w:tcBorders>
              <w:left w:val="nil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0E4C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Heart failure</w:t>
            </w:r>
          </w:p>
        </w:tc>
        <w:tc>
          <w:tcPr>
            <w:tcW w:w="156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39.39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(38.01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40.76)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11.66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(11.47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11.87)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38.70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(37.33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40.12)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  <w:vAlign w:val="center"/>
          </w:tcPr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0E4C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Type2 Diabetes</w:t>
            </w:r>
          </w:p>
        </w:tc>
        <w:tc>
          <w:tcPr>
            <w:tcW w:w="156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31.99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(30.68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33.34)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9.22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(8.98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9.45)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41.17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 xml:space="preserve">(39.24 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 43.24)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  <w:vAlign w:val="center"/>
          </w:tcPr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0E4C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COPD</w:t>
            </w:r>
          </w:p>
        </w:tc>
        <w:tc>
          <w:tcPr>
            <w:tcW w:w="156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32.62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 xml:space="preserve">(31.32 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 34.03)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9.20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(9.02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9.38)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37.69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(36.17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39.24)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  <w:vAlign w:val="center"/>
          </w:tcPr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Cataract with diabetes</w:t>
            </w:r>
          </w:p>
        </w:tc>
        <w:tc>
          <w:tcPr>
            <w:tcW w:w="156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17.61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(16.78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18.45)</w:t>
            </w:r>
          </w:p>
        </w:tc>
        <w:tc>
          <w:tcPr>
            <w:tcW w:w="1649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1.57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(1.52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1.62)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21.97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(20.81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23.15)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  <w:vAlign w:val="center"/>
          </w:tcPr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0E4C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Asthma</w:t>
            </w:r>
          </w:p>
        </w:tc>
        <w:tc>
          <w:tcPr>
            <w:tcW w:w="1569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9.51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(8.87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10.19)</w:t>
            </w:r>
          </w:p>
        </w:tc>
        <w:tc>
          <w:tcPr>
            <w:tcW w:w="1649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2.70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(2.63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2.76)</w:t>
            </w:r>
          </w:p>
        </w:tc>
        <w:tc>
          <w:tcPr>
            <w:tcW w:w="1843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8.02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(7.36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8.80)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  <w:hideMark/>
          </w:tcPr>
          <w:p w:rsidR="000B4482" w:rsidRPr="000E4C46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0E4C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Dialysis</w:t>
            </w:r>
          </w:p>
        </w:tc>
        <w:tc>
          <w:tcPr>
            <w:tcW w:w="1569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41.53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(37.34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45.74)</w:t>
            </w:r>
          </w:p>
        </w:tc>
        <w:tc>
          <w:tcPr>
            <w:tcW w:w="1649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15.39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(14.42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16.26)</w:t>
            </w:r>
          </w:p>
        </w:tc>
        <w:tc>
          <w:tcPr>
            <w:tcW w:w="184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258.44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(239.20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278.22)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 w:val="restart"/>
            <w:tcBorders>
              <w:top w:val="single" w:sz="4" w:space="0" w:color="404040" w:themeColor="text1" w:themeTint="BF"/>
              <w:left w:val="nil"/>
              <w:right w:val="nil"/>
            </w:tcBorders>
            <w:vAlign w:val="center"/>
          </w:tcPr>
          <w:p w:rsidR="000B4482" w:rsidRPr="000E4C46" w:rsidRDefault="000B4482" w:rsidP="004973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ED presentations              during the period</w:t>
            </w:r>
          </w:p>
        </w:tc>
        <w:tc>
          <w:tcPr>
            <w:tcW w:w="1927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9851D2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985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Heart failure</w:t>
            </w:r>
          </w:p>
        </w:tc>
        <w:tc>
          <w:tcPr>
            <w:tcW w:w="1569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4.06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(3.91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4.23)</w:t>
            </w:r>
          </w:p>
        </w:tc>
        <w:tc>
          <w:tcPr>
            <w:tcW w:w="1649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1.16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(1.14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1.18)</w:t>
            </w:r>
          </w:p>
        </w:tc>
        <w:tc>
          <w:tcPr>
            <w:tcW w:w="1843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3.57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(3.35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3.90)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</w:tcPr>
          <w:p w:rsidR="000B4482" w:rsidRPr="00A75F80" w:rsidRDefault="000B4482" w:rsidP="004973EA">
            <w:pP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9851D2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985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Type2 Diabetes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3.74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(3.59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3.90)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0.80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(0.78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0.82)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3.57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(3.41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3.74)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</w:tcPr>
          <w:p w:rsidR="000B4482" w:rsidRPr="00A75F80" w:rsidRDefault="000B4482" w:rsidP="004973EA">
            <w:pP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9851D2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985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COPD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4.43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(4.15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4.80)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1.15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(1.13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1.18)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4.33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(4.14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4.53)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</w:tcPr>
          <w:p w:rsidR="000B4482" w:rsidRPr="00A75F80" w:rsidRDefault="000B4482" w:rsidP="004973EA">
            <w:pP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9851D2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Cataract with diabetes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2.00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(1.90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2.12)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0.08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(0.07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0.09)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2.18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(2.08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2.28)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right w:val="nil"/>
            </w:tcBorders>
          </w:tcPr>
          <w:p w:rsidR="000B4482" w:rsidRPr="00A75F80" w:rsidRDefault="000B4482" w:rsidP="004973EA">
            <w:pP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9851D2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985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Asthma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4.13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(3.96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4.32)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1.18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(1.16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1.20)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3.92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(3.77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4.07)</w:t>
            </w:r>
          </w:p>
        </w:tc>
      </w:tr>
      <w:tr w:rsidR="000B4482" w:rsidRPr="00A75F80" w:rsidTr="004973EA">
        <w:trPr>
          <w:trHeight w:hRule="exact" w:val="510"/>
        </w:trPr>
        <w:tc>
          <w:tcPr>
            <w:tcW w:w="19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B4482" w:rsidRPr="00A75F80" w:rsidRDefault="000B4482" w:rsidP="004973EA">
            <w:pPr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9851D2" w:rsidRDefault="000B4482" w:rsidP="004973EA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9851D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Dialysis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4.86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(4.35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5.40)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0.69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(0.63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0.75)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5.57</w:t>
            </w:r>
          </w:p>
          <w:p w:rsidR="000B4482" w:rsidRPr="002258D5" w:rsidRDefault="000B4482" w:rsidP="00497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8D5">
              <w:rPr>
                <w:rFonts w:ascii="Arial" w:hAnsi="Arial" w:cs="Arial"/>
                <w:sz w:val="18"/>
                <w:szCs w:val="18"/>
              </w:rPr>
              <w:t>(5.09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2258D5">
              <w:rPr>
                <w:rFonts w:ascii="Arial" w:hAnsi="Arial" w:cs="Arial"/>
                <w:sz w:val="18"/>
                <w:szCs w:val="18"/>
              </w:rPr>
              <w:t xml:space="preserve"> 6.10)</w:t>
            </w:r>
          </w:p>
        </w:tc>
      </w:tr>
    </w:tbl>
    <w:p w:rsidR="00F86039" w:rsidRDefault="00F86039" w:rsidP="00F86039"/>
    <w:p w:rsidR="00017BDA" w:rsidRDefault="00F86039" w:rsidP="00F86039">
      <w:r>
        <w:t xml:space="preserve">Shown are the values (mean and 95% confidence interval) of total inpatient days and emergency </w:t>
      </w:r>
      <w:bookmarkStart w:id="0" w:name="_GoBack"/>
      <w:bookmarkEnd w:id="0"/>
      <w:r>
        <w:t xml:space="preserve">department presentations associated with </w:t>
      </w:r>
      <w:r w:rsidR="00F55C6D" w:rsidRPr="00F55C6D">
        <w:rPr>
          <w:b/>
        </w:rPr>
        <w:t>a</w:t>
      </w:r>
      <w:r w:rsidR="00F55C6D">
        <w:t xml:space="preserve"> </w:t>
      </w:r>
      <w:r>
        <w:t>cardinal event, in the six years before the event (up to 31 days before the event), in the period around the event (from day -30 to day +30), and in the four years after the event (from +31 days onwards).</w:t>
      </w:r>
    </w:p>
    <w:sectPr w:rsidR="00017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2"/>
    <w:rsid w:val="00017BDA"/>
    <w:rsid w:val="000B4482"/>
    <w:rsid w:val="00715486"/>
    <w:rsid w:val="0092482E"/>
    <w:rsid w:val="009E6209"/>
    <w:rsid w:val="00A90126"/>
    <w:rsid w:val="00F55C6D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Whyatt</dc:creator>
  <cp:lastModifiedBy>David Whyatt</cp:lastModifiedBy>
  <cp:revision>2</cp:revision>
  <dcterms:created xsi:type="dcterms:W3CDTF">2014-05-21T08:22:00Z</dcterms:created>
  <dcterms:modified xsi:type="dcterms:W3CDTF">2014-05-21T08:22:00Z</dcterms:modified>
</cp:coreProperties>
</file>