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823" w:rsidRPr="00B32331" w:rsidRDefault="00467823" w:rsidP="00467823">
      <w:pPr>
        <w:spacing w:after="120" w:line="240" w:lineRule="auto"/>
        <w:jc w:val="center"/>
        <w:rPr>
          <w:rFonts w:ascii="Arial" w:hAnsi="Arial" w:cs="Arial"/>
          <w:sz w:val="23"/>
          <w:szCs w:val="23"/>
        </w:rPr>
      </w:pPr>
      <w:r w:rsidRPr="00B32331">
        <w:rPr>
          <w:rFonts w:ascii="Arial" w:hAnsi="Arial" w:cs="Arial"/>
          <w:sz w:val="23"/>
          <w:szCs w:val="23"/>
        </w:rPr>
        <w:t>Appendix A1. Identification of Buprenorphine Formulations for Medication-Assisted Treatment of Opioid Use Disorder</w:t>
      </w:r>
    </w:p>
    <w:p w:rsidR="00467823" w:rsidRPr="00B32331" w:rsidRDefault="00467823" w:rsidP="00467823">
      <w:pPr>
        <w:spacing w:after="0" w:line="300" w:lineRule="auto"/>
        <w:ind w:firstLine="720"/>
        <w:jc w:val="both"/>
        <w:rPr>
          <w:rFonts w:ascii="Arial" w:hAnsi="Arial" w:cs="Arial"/>
          <w:sz w:val="23"/>
          <w:szCs w:val="23"/>
        </w:rPr>
      </w:pPr>
      <w:r w:rsidRPr="00B32331">
        <w:rPr>
          <w:rFonts w:ascii="Arial" w:hAnsi="Arial" w:cs="Arial"/>
          <w:sz w:val="23"/>
          <w:szCs w:val="23"/>
        </w:rPr>
        <w:t xml:space="preserve">We used the National Drug Code (NDC) numbers linking to the FDA Orange Book to identify the following sets of Buprenorphine Hydrochloride formulations (including Buprenorphine-Naloxone Hydrochloride formulations) for medication-assisted treatment (MAT) of opioid use disorder: (i) </w:t>
      </w:r>
      <w:proofErr w:type="spellStart"/>
      <w:r w:rsidRPr="00B32331">
        <w:rPr>
          <w:rFonts w:ascii="Arial" w:hAnsi="Arial" w:cs="Arial"/>
          <w:sz w:val="23"/>
          <w:szCs w:val="23"/>
        </w:rPr>
        <w:t>Suboxone</w:t>
      </w:r>
      <w:proofErr w:type="spellEnd"/>
      <w:r w:rsidRPr="00B32331">
        <w:rPr>
          <w:rFonts w:ascii="Arial" w:hAnsi="Arial" w:cs="Arial"/>
          <w:sz w:val="23"/>
          <w:szCs w:val="23"/>
        </w:rPr>
        <w:t xml:space="preserve">® sublingual tablets and films, (ii) </w:t>
      </w:r>
      <w:proofErr w:type="spellStart"/>
      <w:r w:rsidRPr="00B32331">
        <w:rPr>
          <w:rFonts w:ascii="Arial" w:hAnsi="Arial" w:cs="Arial"/>
          <w:sz w:val="23"/>
          <w:szCs w:val="23"/>
        </w:rPr>
        <w:t>Subutex</w:t>
      </w:r>
      <w:proofErr w:type="spellEnd"/>
      <w:r w:rsidRPr="00B32331">
        <w:rPr>
          <w:rFonts w:ascii="Arial" w:hAnsi="Arial" w:cs="Arial"/>
          <w:sz w:val="23"/>
          <w:szCs w:val="23"/>
        </w:rPr>
        <w:t xml:space="preserve">® sublingual tablets, (iii) </w:t>
      </w:r>
      <w:proofErr w:type="spellStart"/>
      <w:r w:rsidRPr="00B32331">
        <w:rPr>
          <w:rFonts w:ascii="Arial" w:hAnsi="Arial" w:cs="Arial"/>
          <w:sz w:val="23"/>
          <w:szCs w:val="23"/>
        </w:rPr>
        <w:t>Bunavail</w:t>
      </w:r>
      <w:proofErr w:type="spellEnd"/>
      <w:r w:rsidRPr="00B32331">
        <w:rPr>
          <w:rFonts w:ascii="Arial" w:hAnsi="Arial" w:cs="Arial"/>
          <w:sz w:val="23"/>
          <w:szCs w:val="23"/>
        </w:rPr>
        <w:t xml:space="preserve">® </w:t>
      </w:r>
      <w:proofErr w:type="spellStart"/>
      <w:r w:rsidRPr="00B32331">
        <w:rPr>
          <w:rFonts w:ascii="Arial" w:hAnsi="Arial" w:cs="Arial"/>
          <w:sz w:val="23"/>
          <w:szCs w:val="23"/>
        </w:rPr>
        <w:t>buccal</w:t>
      </w:r>
      <w:proofErr w:type="spellEnd"/>
      <w:r w:rsidRPr="00B32331">
        <w:rPr>
          <w:rFonts w:ascii="Arial" w:hAnsi="Arial" w:cs="Arial"/>
          <w:sz w:val="23"/>
          <w:szCs w:val="23"/>
        </w:rPr>
        <w:t xml:space="preserve"> films, </w:t>
      </w:r>
      <w:r w:rsidR="00B32331" w:rsidRPr="00B32331">
        <w:rPr>
          <w:rFonts w:ascii="Arial" w:hAnsi="Arial" w:cs="Arial"/>
          <w:sz w:val="23"/>
          <w:szCs w:val="23"/>
        </w:rPr>
        <w:t xml:space="preserve">and </w:t>
      </w:r>
      <w:r w:rsidRPr="00B32331">
        <w:rPr>
          <w:rFonts w:ascii="Arial" w:hAnsi="Arial" w:cs="Arial"/>
          <w:sz w:val="23"/>
          <w:szCs w:val="23"/>
        </w:rPr>
        <w:t xml:space="preserve">(iv) the generic equivalents of (i), (ii) and (iii). These medications are only FDA-approved for MAT. Any use of them for the treatment of pain or depression is considered an off-label, unapproved use. </w:t>
      </w:r>
    </w:p>
    <w:p w:rsidR="00467823" w:rsidRPr="00B32331" w:rsidRDefault="00B32331" w:rsidP="00467823">
      <w:pPr>
        <w:spacing w:after="0" w:line="300" w:lineRule="auto"/>
        <w:ind w:firstLine="720"/>
        <w:jc w:val="both"/>
        <w:rPr>
          <w:rFonts w:ascii="Arial" w:hAnsi="Arial" w:cs="Arial"/>
          <w:sz w:val="23"/>
          <w:szCs w:val="23"/>
        </w:rPr>
      </w:pPr>
      <w:r w:rsidRPr="00B32331">
        <w:rPr>
          <w:rFonts w:ascii="Arial" w:hAnsi="Arial" w:cs="Arial"/>
          <w:sz w:val="23"/>
          <w:szCs w:val="23"/>
        </w:rPr>
        <w:t>We excluded the following sets of Buprenorphine Hydrochloride formulations</w:t>
      </w:r>
      <w:r w:rsidR="00467823" w:rsidRPr="00B32331">
        <w:rPr>
          <w:rFonts w:ascii="Arial" w:hAnsi="Arial" w:cs="Arial"/>
          <w:sz w:val="23"/>
          <w:szCs w:val="23"/>
        </w:rPr>
        <w:t xml:space="preserve"> generally prescribed for pain management: </w:t>
      </w:r>
      <w:r w:rsidRPr="00B32331">
        <w:rPr>
          <w:rFonts w:ascii="Arial" w:hAnsi="Arial" w:cs="Arial"/>
          <w:sz w:val="23"/>
          <w:szCs w:val="23"/>
        </w:rPr>
        <w:t xml:space="preserve">(i) </w:t>
      </w:r>
      <w:proofErr w:type="spellStart"/>
      <w:r w:rsidR="00467823" w:rsidRPr="00B32331">
        <w:rPr>
          <w:rFonts w:ascii="Arial" w:hAnsi="Arial" w:cs="Arial"/>
          <w:sz w:val="23"/>
          <w:szCs w:val="23"/>
        </w:rPr>
        <w:t>Buprenex</w:t>
      </w:r>
      <w:proofErr w:type="spellEnd"/>
      <w:r w:rsidR="00467823" w:rsidRPr="00B32331">
        <w:rPr>
          <w:rFonts w:ascii="Arial" w:hAnsi="Arial" w:cs="Arial"/>
          <w:sz w:val="23"/>
          <w:szCs w:val="23"/>
        </w:rPr>
        <w:t xml:space="preserve">® injectable, </w:t>
      </w:r>
      <w:r w:rsidRPr="00B32331">
        <w:rPr>
          <w:rFonts w:ascii="Arial" w:hAnsi="Arial" w:cs="Arial"/>
          <w:sz w:val="23"/>
          <w:szCs w:val="23"/>
        </w:rPr>
        <w:t xml:space="preserve">(ii) </w:t>
      </w:r>
      <w:proofErr w:type="spellStart"/>
      <w:r w:rsidR="00467823" w:rsidRPr="00B32331">
        <w:rPr>
          <w:rFonts w:ascii="Arial" w:hAnsi="Arial" w:cs="Arial"/>
          <w:sz w:val="23"/>
          <w:szCs w:val="23"/>
        </w:rPr>
        <w:t>Butrans</w:t>
      </w:r>
      <w:proofErr w:type="spellEnd"/>
      <w:r w:rsidR="00467823" w:rsidRPr="00B32331">
        <w:rPr>
          <w:rFonts w:ascii="Arial" w:hAnsi="Arial" w:cs="Arial"/>
          <w:sz w:val="23"/>
          <w:szCs w:val="23"/>
        </w:rPr>
        <w:t xml:space="preserve">® transdermal patches, </w:t>
      </w:r>
      <w:r w:rsidRPr="00B32331">
        <w:rPr>
          <w:rFonts w:ascii="Arial" w:hAnsi="Arial" w:cs="Arial"/>
          <w:sz w:val="23"/>
          <w:szCs w:val="23"/>
        </w:rPr>
        <w:t xml:space="preserve">(iii) </w:t>
      </w:r>
      <w:proofErr w:type="spellStart"/>
      <w:r w:rsidR="00467823" w:rsidRPr="00B32331">
        <w:rPr>
          <w:rFonts w:ascii="Arial" w:hAnsi="Arial" w:cs="Arial"/>
          <w:sz w:val="23"/>
          <w:szCs w:val="23"/>
        </w:rPr>
        <w:t>Belbuca</w:t>
      </w:r>
      <w:proofErr w:type="spellEnd"/>
      <w:r w:rsidR="00467823" w:rsidRPr="00B32331">
        <w:rPr>
          <w:rFonts w:ascii="Arial" w:hAnsi="Arial" w:cs="Arial"/>
          <w:sz w:val="23"/>
          <w:szCs w:val="23"/>
        </w:rPr>
        <w:t xml:space="preserve">™ </w:t>
      </w:r>
      <w:proofErr w:type="spellStart"/>
      <w:r w:rsidR="00467823" w:rsidRPr="00B32331">
        <w:rPr>
          <w:rFonts w:ascii="Arial" w:hAnsi="Arial" w:cs="Arial"/>
          <w:sz w:val="23"/>
          <w:szCs w:val="23"/>
        </w:rPr>
        <w:t>buccal</w:t>
      </w:r>
      <w:proofErr w:type="spellEnd"/>
      <w:r w:rsidR="00467823" w:rsidRPr="00B32331">
        <w:rPr>
          <w:rFonts w:ascii="Arial" w:hAnsi="Arial" w:cs="Arial"/>
          <w:sz w:val="23"/>
          <w:szCs w:val="23"/>
        </w:rPr>
        <w:t xml:space="preserve"> films, </w:t>
      </w:r>
      <w:r w:rsidRPr="00B32331">
        <w:rPr>
          <w:rFonts w:ascii="Arial" w:hAnsi="Arial" w:cs="Arial"/>
          <w:sz w:val="23"/>
          <w:szCs w:val="23"/>
        </w:rPr>
        <w:t xml:space="preserve">and </w:t>
      </w:r>
      <w:proofErr w:type="gramStart"/>
      <w:r w:rsidRPr="00B32331">
        <w:rPr>
          <w:rFonts w:ascii="Arial" w:hAnsi="Arial" w:cs="Arial"/>
          <w:sz w:val="23"/>
          <w:szCs w:val="23"/>
        </w:rPr>
        <w:t>(iv)</w:t>
      </w:r>
      <w:r>
        <w:rPr>
          <w:rFonts w:ascii="Arial" w:hAnsi="Arial" w:cs="Arial"/>
          <w:sz w:val="23"/>
          <w:szCs w:val="23"/>
        </w:rPr>
        <w:t xml:space="preserve"> </w:t>
      </w:r>
      <w:r w:rsidRPr="00B32331">
        <w:rPr>
          <w:rFonts w:ascii="Arial" w:hAnsi="Arial" w:cs="Arial"/>
          <w:sz w:val="23"/>
          <w:szCs w:val="23"/>
        </w:rPr>
        <w:t>the</w:t>
      </w:r>
      <w:proofErr w:type="gramEnd"/>
      <w:r w:rsidRPr="00B32331">
        <w:rPr>
          <w:rFonts w:ascii="Arial" w:hAnsi="Arial" w:cs="Arial"/>
          <w:sz w:val="23"/>
          <w:szCs w:val="23"/>
        </w:rPr>
        <w:t xml:space="preserve"> generic equivalents of (i), (ii) and (iii)</w:t>
      </w:r>
      <w:r w:rsidR="00467823" w:rsidRPr="00B32331">
        <w:rPr>
          <w:rFonts w:ascii="Arial" w:hAnsi="Arial" w:cs="Arial"/>
          <w:sz w:val="23"/>
          <w:szCs w:val="23"/>
        </w:rPr>
        <w:t>. The</w:t>
      </w:r>
      <w:r w:rsidRPr="00B32331">
        <w:rPr>
          <w:rFonts w:ascii="Arial" w:hAnsi="Arial" w:cs="Arial"/>
          <w:sz w:val="23"/>
          <w:szCs w:val="23"/>
        </w:rPr>
        <w:t xml:space="preserve">se medications </w:t>
      </w:r>
      <w:r w:rsidR="00467823" w:rsidRPr="00B32331">
        <w:rPr>
          <w:rFonts w:ascii="Arial" w:hAnsi="Arial" w:cs="Arial"/>
          <w:sz w:val="23"/>
          <w:szCs w:val="23"/>
        </w:rPr>
        <w:t>cannot be prescribed for</w:t>
      </w:r>
      <w:r w:rsidRPr="00B32331">
        <w:rPr>
          <w:rFonts w:ascii="Arial" w:hAnsi="Arial" w:cs="Arial"/>
          <w:sz w:val="23"/>
          <w:szCs w:val="23"/>
        </w:rPr>
        <w:t xml:space="preserve"> MAT</w:t>
      </w:r>
      <w:r w:rsidR="00467823" w:rsidRPr="00B32331">
        <w:rPr>
          <w:rFonts w:ascii="Arial" w:hAnsi="Arial" w:cs="Arial"/>
          <w:sz w:val="23"/>
          <w:szCs w:val="23"/>
        </w:rPr>
        <w:t>, even by a buprenorphine</w:t>
      </w:r>
      <w:r w:rsidRPr="00B32331">
        <w:rPr>
          <w:rFonts w:ascii="Arial" w:hAnsi="Arial" w:cs="Arial"/>
          <w:sz w:val="23"/>
          <w:szCs w:val="23"/>
        </w:rPr>
        <w:t>-waived physician</w:t>
      </w:r>
      <w:r w:rsidR="00467823" w:rsidRPr="00B32331">
        <w:rPr>
          <w:rFonts w:ascii="Arial" w:hAnsi="Arial" w:cs="Arial"/>
          <w:sz w:val="23"/>
          <w:szCs w:val="23"/>
        </w:rPr>
        <w:t xml:space="preserve">. </w:t>
      </w:r>
    </w:p>
    <w:p w:rsidR="00467823" w:rsidRPr="00B32331" w:rsidRDefault="00B32331" w:rsidP="00B32331">
      <w:pPr>
        <w:spacing w:after="0" w:line="300" w:lineRule="auto"/>
        <w:ind w:firstLine="720"/>
        <w:jc w:val="both"/>
        <w:rPr>
          <w:rFonts w:ascii="Arial" w:hAnsi="Arial" w:cs="Arial"/>
          <w:sz w:val="23"/>
          <w:szCs w:val="23"/>
        </w:rPr>
      </w:pPr>
      <w:r>
        <w:rPr>
          <w:rFonts w:ascii="Arial" w:hAnsi="Arial" w:cs="Arial"/>
          <w:sz w:val="23"/>
          <w:szCs w:val="23"/>
        </w:rPr>
        <w:t xml:space="preserve">We also excluded </w:t>
      </w:r>
      <w:r w:rsidRPr="00B32331">
        <w:rPr>
          <w:rFonts w:ascii="Arial" w:hAnsi="Arial" w:cs="Arial"/>
          <w:sz w:val="23"/>
          <w:szCs w:val="23"/>
        </w:rPr>
        <w:t>methadone and naltrexone, the other two FDA-approved medications for MAT</w:t>
      </w:r>
      <w:r>
        <w:rPr>
          <w:rFonts w:ascii="Arial" w:hAnsi="Arial" w:cs="Arial"/>
          <w:sz w:val="23"/>
          <w:szCs w:val="23"/>
        </w:rPr>
        <w:t xml:space="preserve">, due to their </w:t>
      </w:r>
      <w:r w:rsidRPr="00B32331">
        <w:rPr>
          <w:rFonts w:ascii="Arial" w:hAnsi="Arial" w:cs="Arial"/>
          <w:sz w:val="23"/>
          <w:szCs w:val="23"/>
        </w:rPr>
        <w:t>unique funding streams and multiple purposes in treatment</w:t>
      </w:r>
      <w:r>
        <w:rPr>
          <w:rFonts w:ascii="Arial" w:hAnsi="Arial" w:cs="Arial"/>
          <w:sz w:val="23"/>
          <w:szCs w:val="23"/>
        </w:rPr>
        <w:t xml:space="preserve">: </w:t>
      </w:r>
      <w:r w:rsidRPr="00B32331">
        <w:rPr>
          <w:rFonts w:ascii="Arial" w:hAnsi="Arial" w:cs="Arial"/>
          <w:sz w:val="23"/>
          <w:szCs w:val="23"/>
        </w:rPr>
        <w:t xml:space="preserve"> </w:t>
      </w:r>
      <w:r w:rsidR="00467823" w:rsidRPr="00B32331">
        <w:rPr>
          <w:rFonts w:ascii="Arial" w:hAnsi="Arial" w:cs="Arial"/>
          <w:sz w:val="23"/>
          <w:szCs w:val="23"/>
        </w:rPr>
        <w:t>first, methadone and naltrexone are prescribed exclusively in opioid treatment programs and mostly funded by state and local substance abuse treatment agencies, which cannot be fully captured by the MDU files and may not be directly affected by Medicaid expansions; second, the small segment of the methadone and naltrexone that the MDU files do capture may not be relevant to opioid use treatment, since a considerable proportion of methadone is prescribed for pain management and the majority of naltrexone is for alcohol use disorder treatment</w:t>
      </w:r>
      <w:r>
        <w:rPr>
          <w:rFonts w:ascii="Arial" w:hAnsi="Arial" w:cs="Arial"/>
          <w:sz w:val="23"/>
          <w:szCs w:val="23"/>
        </w:rPr>
        <w:t xml:space="preserve">. </w:t>
      </w:r>
    </w:p>
    <w:p w:rsidR="00B32331" w:rsidRPr="00B01D72" w:rsidRDefault="00B32331" w:rsidP="00B32331">
      <w:pPr>
        <w:spacing w:before="120" w:after="0" w:line="240" w:lineRule="auto"/>
        <w:jc w:val="both"/>
        <w:rPr>
          <w:rFonts w:ascii="Arial" w:hAnsi="Arial" w:cs="Arial"/>
          <w:i/>
        </w:rPr>
      </w:pPr>
      <w:r>
        <w:rPr>
          <w:rFonts w:ascii="Arial" w:hAnsi="Arial" w:cs="Arial"/>
          <w:i/>
        </w:rPr>
        <w:t>Sources</w:t>
      </w:r>
      <w:r w:rsidRPr="00B01D72">
        <w:rPr>
          <w:rFonts w:ascii="Arial" w:hAnsi="Arial" w:cs="Arial"/>
          <w:i/>
        </w:rPr>
        <w:t xml:space="preserve">: </w:t>
      </w:r>
    </w:p>
    <w:p w:rsidR="00A02AA6" w:rsidRPr="000C2AF3" w:rsidRDefault="007C6526" w:rsidP="00A02AA6">
      <w:pPr>
        <w:spacing w:after="0" w:line="240" w:lineRule="auto"/>
        <w:ind w:left="144"/>
        <w:jc w:val="both"/>
        <w:rPr>
          <w:rFonts w:ascii="Arial" w:hAnsi="Arial" w:cs="Arial"/>
          <w:sz w:val="23"/>
          <w:szCs w:val="23"/>
        </w:rPr>
      </w:pPr>
      <w:r w:rsidRPr="000C2AF3">
        <w:rPr>
          <w:rFonts w:ascii="Arial" w:hAnsi="Arial" w:cs="Arial"/>
          <w:sz w:val="23"/>
          <w:szCs w:val="23"/>
        </w:rPr>
        <w:t>Drug Enforcement Administration (DEA) Office of Diversion Control. Drug and chemical evaluation section</w:t>
      </w:r>
      <w:r w:rsidR="00A02AA6" w:rsidRPr="000C2AF3">
        <w:rPr>
          <w:rFonts w:ascii="Arial" w:hAnsi="Arial" w:cs="Arial"/>
          <w:sz w:val="23"/>
          <w:szCs w:val="23"/>
        </w:rPr>
        <w:t>:</w:t>
      </w:r>
      <w:r w:rsidRPr="000C2AF3">
        <w:rPr>
          <w:rFonts w:ascii="Arial" w:hAnsi="Arial" w:cs="Arial"/>
          <w:sz w:val="23"/>
          <w:szCs w:val="23"/>
        </w:rPr>
        <w:t xml:space="preserve"> </w:t>
      </w:r>
      <w:r w:rsidR="00A02AA6" w:rsidRPr="000C2AF3">
        <w:rPr>
          <w:rFonts w:ascii="Arial" w:hAnsi="Arial" w:cs="Arial"/>
          <w:sz w:val="23"/>
          <w:szCs w:val="23"/>
        </w:rPr>
        <w:t>d</w:t>
      </w:r>
      <w:r w:rsidRPr="000C2AF3">
        <w:rPr>
          <w:rFonts w:ascii="Arial" w:hAnsi="Arial" w:cs="Arial"/>
          <w:sz w:val="23"/>
          <w:szCs w:val="23"/>
        </w:rPr>
        <w:t>rug use concern</w:t>
      </w:r>
      <w:r w:rsidR="00A02AA6" w:rsidRPr="000C2AF3">
        <w:rPr>
          <w:rFonts w:ascii="Arial" w:hAnsi="Arial" w:cs="Arial"/>
          <w:sz w:val="23"/>
          <w:szCs w:val="23"/>
        </w:rPr>
        <w:t>-</w:t>
      </w:r>
      <w:r w:rsidRPr="000C2AF3">
        <w:rPr>
          <w:rFonts w:ascii="Arial" w:hAnsi="Arial" w:cs="Arial"/>
          <w:sz w:val="23"/>
          <w:szCs w:val="23"/>
        </w:rPr>
        <w:t>buprenorphine.</w:t>
      </w:r>
      <w:r w:rsidR="00A02AA6" w:rsidRPr="000C2AF3">
        <w:rPr>
          <w:rFonts w:ascii="Arial" w:hAnsi="Arial" w:cs="Arial"/>
          <w:sz w:val="23"/>
          <w:szCs w:val="23"/>
        </w:rPr>
        <w:t xml:space="preserve"> [Internet]. Washington, DC: U.S. Department of Justice; 2013 Jul. [Accessed 2016 Mar 29].</w:t>
      </w:r>
    </w:p>
    <w:p w:rsidR="00B32331" w:rsidRPr="000C2AF3" w:rsidRDefault="00EE63E3" w:rsidP="000C2AF3">
      <w:pPr>
        <w:spacing w:after="60" w:line="240" w:lineRule="auto"/>
        <w:ind w:left="144"/>
        <w:jc w:val="both"/>
        <w:rPr>
          <w:rFonts w:ascii="Arial" w:hAnsi="Arial" w:cs="Arial"/>
          <w:sz w:val="23"/>
          <w:szCs w:val="23"/>
        </w:rPr>
      </w:pPr>
      <w:hyperlink r:id="rId5" w:history="1">
        <w:r w:rsidR="007C6526" w:rsidRPr="000C2AF3">
          <w:rPr>
            <w:rStyle w:val="Hyperlink"/>
            <w:rFonts w:ascii="Arial" w:hAnsi="Arial" w:cs="Arial"/>
            <w:sz w:val="23"/>
            <w:szCs w:val="23"/>
          </w:rPr>
          <w:t>h</w:t>
        </w:r>
        <w:r w:rsidR="00B32331" w:rsidRPr="000C2AF3">
          <w:rPr>
            <w:rStyle w:val="Hyperlink"/>
            <w:rFonts w:ascii="Arial" w:hAnsi="Arial" w:cs="Arial"/>
            <w:sz w:val="23"/>
            <w:szCs w:val="23"/>
          </w:rPr>
          <w:t>ttp://www.deadiversion.usdoj.gov/drugs_concern/buprenorphine.pdf</w:t>
        </w:r>
      </w:hyperlink>
    </w:p>
    <w:p w:rsidR="00722992" w:rsidRPr="000C2AF3" w:rsidRDefault="00A02AA6" w:rsidP="00722992">
      <w:pPr>
        <w:spacing w:after="0" w:line="240" w:lineRule="auto"/>
        <w:ind w:left="144"/>
        <w:jc w:val="both"/>
        <w:rPr>
          <w:rFonts w:ascii="Arial" w:hAnsi="Arial" w:cs="Arial"/>
          <w:sz w:val="23"/>
          <w:szCs w:val="23"/>
        </w:rPr>
      </w:pPr>
      <w:r w:rsidRPr="000C2AF3">
        <w:rPr>
          <w:rFonts w:ascii="Arial" w:hAnsi="Arial" w:cs="Arial"/>
          <w:sz w:val="23"/>
          <w:szCs w:val="23"/>
        </w:rPr>
        <w:t xml:space="preserve">Gordon AJ. The off-label use of sublingual buprenorphine and buprenorphine/naloxone for pain. [Internet]. </w:t>
      </w:r>
      <w:r w:rsidR="00722992" w:rsidRPr="000C2AF3">
        <w:rPr>
          <w:rFonts w:ascii="Arial" w:hAnsi="Arial" w:cs="Arial"/>
          <w:sz w:val="23"/>
          <w:szCs w:val="23"/>
        </w:rPr>
        <w:t>Providence, RI: PCSS-MAT</w:t>
      </w:r>
      <w:r w:rsidRPr="000C2AF3">
        <w:rPr>
          <w:rFonts w:ascii="Arial" w:hAnsi="Arial" w:cs="Arial"/>
          <w:sz w:val="23"/>
          <w:szCs w:val="23"/>
        </w:rPr>
        <w:t xml:space="preserve">; 2013 </w:t>
      </w:r>
      <w:r w:rsidR="00722992" w:rsidRPr="000C2AF3">
        <w:rPr>
          <w:rFonts w:ascii="Arial" w:hAnsi="Arial" w:cs="Arial"/>
          <w:sz w:val="23"/>
          <w:szCs w:val="23"/>
        </w:rPr>
        <w:t>Nov 29</w:t>
      </w:r>
      <w:r w:rsidRPr="000C2AF3">
        <w:rPr>
          <w:rFonts w:ascii="Arial" w:hAnsi="Arial" w:cs="Arial"/>
          <w:sz w:val="23"/>
          <w:szCs w:val="23"/>
        </w:rPr>
        <w:t>. [Accessed 2016 Mar 29].</w:t>
      </w:r>
    </w:p>
    <w:p w:rsidR="00722992" w:rsidRPr="000C2AF3" w:rsidRDefault="00EE63E3" w:rsidP="000C2AF3">
      <w:pPr>
        <w:spacing w:after="60" w:line="240" w:lineRule="auto"/>
        <w:ind w:left="144"/>
        <w:jc w:val="both"/>
        <w:rPr>
          <w:rFonts w:ascii="Arial" w:hAnsi="Arial" w:cs="Arial"/>
          <w:sz w:val="23"/>
          <w:szCs w:val="23"/>
        </w:rPr>
      </w:pPr>
      <w:hyperlink r:id="rId6" w:history="1">
        <w:r w:rsidR="00722992" w:rsidRPr="000C2AF3">
          <w:rPr>
            <w:rStyle w:val="Hyperlink"/>
            <w:rFonts w:ascii="Arial" w:hAnsi="Arial" w:cs="Arial"/>
            <w:sz w:val="23"/>
            <w:szCs w:val="23"/>
          </w:rPr>
          <w:t>http://pcssmat.org/wp-content/uploads/2014/02/PCSS-MATGuidanceOff-label-bup-for-pain.Gordon.pdf</w:t>
        </w:r>
      </w:hyperlink>
    </w:p>
    <w:p w:rsidR="003C5E93" w:rsidRPr="000C2AF3" w:rsidRDefault="003C5E93" w:rsidP="000C2AF3">
      <w:pPr>
        <w:spacing w:after="60" w:line="240" w:lineRule="auto"/>
        <w:ind w:left="144"/>
        <w:jc w:val="both"/>
        <w:rPr>
          <w:rStyle w:val="Hyperlink"/>
          <w:rFonts w:ascii="Arial" w:hAnsi="Arial" w:cs="Arial"/>
          <w:color w:val="auto"/>
          <w:sz w:val="23"/>
          <w:szCs w:val="23"/>
          <w:u w:val="none"/>
        </w:rPr>
      </w:pPr>
      <w:r w:rsidRPr="000C2AF3">
        <w:rPr>
          <w:rFonts w:ascii="Arial" w:hAnsi="Arial" w:cs="Arial"/>
          <w:sz w:val="23"/>
          <w:szCs w:val="23"/>
        </w:rPr>
        <w:t xml:space="preserve">National Alliance of Advocates for Buprenorphine Treatment (NAABT). Education section FAQ: are there other uses for buprenorphine? [Internet]. Farmington, CT: NAABT; 2015. [Accessed 2016 Mar 29]. </w:t>
      </w:r>
      <w:hyperlink r:id="rId7" w:history="1">
        <w:r w:rsidRPr="000C2AF3">
          <w:rPr>
            <w:rStyle w:val="Hyperlink"/>
            <w:rFonts w:ascii="Arial" w:hAnsi="Arial" w:cs="Arial"/>
            <w:sz w:val="23"/>
            <w:szCs w:val="23"/>
          </w:rPr>
          <w:t>http://www.naabt.org/faq_answers.cfm?ID=10</w:t>
        </w:r>
      </w:hyperlink>
    </w:p>
    <w:p w:rsidR="003C5E93" w:rsidRPr="000C2AF3" w:rsidRDefault="000C2AF3" w:rsidP="003C5E93">
      <w:pPr>
        <w:spacing w:after="0" w:line="240" w:lineRule="auto"/>
        <w:ind w:left="144"/>
        <w:jc w:val="both"/>
        <w:rPr>
          <w:rFonts w:ascii="Arial" w:hAnsi="Arial" w:cs="Arial"/>
          <w:sz w:val="23"/>
          <w:szCs w:val="23"/>
        </w:rPr>
      </w:pPr>
      <w:r w:rsidRPr="000C2AF3">
        <w:rPr>
          <w:rFonts w:ascii="Arial" w:hAnsi="Arial" w:cs="Arial"/>
          <w:sz w:val="23"/>
          <w:szCs w:val="23"/>
        </w:rPr>
        <w:t xml:space="preserve">U.S. Food and Drug Administration (FDA) Guidance on buprenorphine hydrochloride; naloxone hydrochloride: label. [Internet]. Silver Spring, MD. 2015. [Accessed 2016 Mar 29].  </w:t>
      </w:r>
    </w:p>
    <w:p w:rsidR="003C5E93" w:rsidRPr="000C2AF3" w:rsidRDefault="00EE63E3" w:rsidP="000C2AF3">
      <w:pPr>
        <w:spacing w:after="60" w:line="240" w:lineRule="auto"/>
        <w:ind w:left="144"/>
        <w:jc w:val="both"/>
        <w:rPr>
          <w:rFonts w:ascii="Arial" w:hAnsi="Arial" w:cs="Arial"/>
          <w:sz w:val="23"/>
          <w:szCs w:val="23"/>
        </w:rPr>
      </w:pPr>
      <w:hyperlink r:id="rId8" w:history="1">
        <w:r w:rsidR="003C5E93" w:rsidRPr="000C2AF3">
          <w:rPr>
            <w:rStyle w:val="Hyperlink"/>
            <w:rFonts w:ascii="Arial" w:hAnsi="Arial" w:cs="Arial"/>
            <w:sz w:val="23"/>
            <w:szCs w:val="23"/>
          </w:rPr>
          <w:t>http://www.accessdata.fda.gov/drugsatfda_docs/label/2015/207932s000lbl.pdf</w:t>
        </w:r>
      </w:hyperlink>
      <w:r w:rsidR="000C2AF3" w:rsidRPr="000C2AF3">
        <w:rPr>
          <w:rFonts w:ascii="Arial" w:hAnsi="Arial" w:cs="Arial"/>
          <w:sz w:val="23"/>
          <w:szCs w:val="23"/>
        </w:rPr>
        <w:t>.</w:t>
      </w:r>
    </w:p>
    <w:p w:rsidR="00467823" w:rsidRPr="000C2AF3" w:rsidRDefault="00467823" w:rsidP="000C2AF3">
      <w:pPr>
        <w:spacing w:after="60" w:line="240" w:lineRule="auto"/>
        <w:ind w:left="144"/>
        <w:rPr>
          <w:rFonts w:ascii="Arial" w:hAnsi="Arial" w:cs="Arial"/>
          <w:sz w:val="23"/>
          <w:szCs w:val="23"/>
        </w:rPr>
      </w:pPr>
      <w:r w:rsidRPr="000C2AF3">
        <w:rPr>
          <w:rFonts w:ascii="Arial" w:hAnsi="Arial" w:cs="Arial"/>
          <w:sz w:val="23"/>
          <w:szCs w:val="23"/>
        </w:rPr>
        <w:t>Woodcock</w:t>
      </w:r>
      <w:r w:rsidR="000C2AF3">
        <w:rPr>
          <w:rFonts w:ascii="Arial" w:hAnsi="Arial" w:cs="Arial"/>
          <w:sz w:val="23"/>
          <w:szCs w:val="23"/>
        </w:rPr>
        <w:t xml:space="preserve"> </w:t>
      </w:r>
      <w:r w:rsidRPr="000C2AF3">
        <w:rPr>
          <w:rFonts w:ascii="Arial" w:hAnsi="Arial" w:cs="Arial"/>
          <w:sz w:val="23"/>
          <w:szCs w:val="23"/>
        </w:rPr>
        <w:t xml:space="preserve">J. A difficult balance—pain management, drug safety, and the FDA. </w:t>
      </w:r>
      <w:r w:rsidRPr="000C2AF3">
        <w:rPr>
          <w:rFonts w:ascii="Arial" w:hAnsi="Arial" w:cs="Arial"/>
          <w:i/>
          <w:sz w:val="23"/>
          <w:szCs w:val="23"/>
        </w:rPr>
        <w:t>New England Journal of Medicine</w:t>
      </w:r>
      <w:r w:rsidR="00A778D1">
        <w:rPr>
          <w:rFonts w:ascii="Arial" w:hAnsi="Arial" w:cs="Arial"/>
          <w:sz w:val="23"/>
          <w:szCs w:val="23"/>
        </w:rPr>
        <w:t xml:space="preserve">. </w:t>
      </w:r>
      <w:r w:rsidR="00A778D1" w:rsidRPr="00A778D1">
        <w:rPr>
          <w:rFonts w:ascii="Arial" w:hAnsi="Arial" w:cs="Arial"/>
          <w:sz w:val="23"/>
          <w:szCs w:val="23"/>
        </w:rPr>
        <w:t>2009 Nov 26</w:t>
      </w:r>
      <w:proofErr w:type="gramStart"/>
      <w:r w:rsidR="00A778D1" w:rsidRPr="00A778D1">
        <w:rPr>
          <w:rFonts w:ascii="Arial" w:hAnsi="Arial" w:cs="Arial"/>
          <w:sz w:val="23"/>
          <w:szCs w:val="23"/>
        </w:rPr>
        <w:t>;361</w:t>
      </w:r>
      <w:proofErr w:type="gramEnd"/>
      <w:r w:rsidR="00A778D1" w:rsidRPr="00A778D1">
        <w:rPr>
          <w:rFonts w:ascii="Arial" w:hAnsi="Arial" w:cs="Arial"/>
          <w:sz w:val="23"/>
          <w:szCs w:val="23"/>
        </w:rPr>
        <w:t>(22):2105-7.</w:t>
      </w:r>
    </w:p>
    <w:p w:rsidR="00125A48" w:rsidRDefault="00467823" w:rsidP="005B6A6B">
      <w:pPr>
        <w:spacing w:after="120" w:line="240" w:lineRule="auto"/>
        <w:ind w:left="144"/>
        <w:rPr>
          <w:rFonts w:ascii="Arial" w:hAnsi="Arial" w:cs="Arial"/>
          <w:sz w:val="23"/>
          <w:szCs w:val="23"/>
        </w:rPr>
      </w:pPr>
      <w:r w:rsidRPr="000C2AF3">
        <w:rPr>
          <w:rFonts w:ascii="Arial" w:hAnsi="Arial" w:cs="Arial"/>
          <w:sz w:val="23"/>
          <w:szCs w:val="23"/>
        </w:rPr>
        <w:t>Anton</w:t>
      </w:r>
      <w:r w:rsidR="000C2AF3">
        <w:rPr>
          <w:rFonts w:ascii="Arial" w:hAnsi="Arial" w:cs="Arial"/>
          <w:sz w:val="23"/>
          <w:szCs w:val="23"/>
        </w:rPr>
        <w:t xml:space="preserve"> </w:t>
      </w:r>
      <w:r w:rsidRPr="000C2AF3">
        <w:rPr>
          <w:rFonts w:ascii="Arial" w:hAnsi="Arial" w:cs="Arial"/>
          <w:sz w:val="23"/>
          <w:szCs w:val="23"/>
        </w:rPr>
        <w:t xml:space="preserve">RF. Naltrexone for the management of alcohol dependence. </w:t>
      </w:r>
      <w:r w:rsidRPr="000C2AF3">
        <w:rPr>
          <w:rFonts w:ascii="Arial" w:hAnsi="Arial" w:cs="Arial"/>
          <w:i/>
          <w:sz w:val="23"/>
          <w:szCs w:val="23"/>
        </w:rPr>
        <w:t>New England Journal of Medicine</w:t>
      </w:r>
      <w:r w:rsidR="00A778D1" w:rsidRPr="00A778D1">
        <w:rPr>
          <w:rFonts w:ascii="Arial" w:hAnsi="Arial" w:cs="Arial"/>
          <w:sz w:val="23"/>
          <w:szCs w:val="23"/>
        </w:rPr>
        <w:t>. 2008 Aug 14</w:t>
      </w:r>
      <w:proofErr w:type="gramStart"/>
      <w:r w:rsidR="00A778D1" w:rsidRPr="00A778D1">
        <w:rPr>
          <w:rFonts w:ascii="Arial" w:hAnsi="Arial" w:cs="Arial"/>
          <w:sz w:val="23"/>
          <w:szCs w:val="23"/>
        </w:rPr>
        <w:t>;359</w:t>
      </w:r>
      <w:proofErr w:type="gramEnd"/>
      <w:r w:rsidR="00A778D1" w:rsidRPr="00A778D1">
        <w:rPr>
          <w:rFonts w:ascii="Arial" w:hAnsi="Arial" w:cs="Arial"/>
          <w:sz w:val="23"/>
          <w:szCs w:val="23"/>
        </w:rPr>
        <w:t>(7):715-21.</w:t>
      </w:r>
      <w:r w:rsidR="00A778D1">
        <w:rPr>
          <w:rFonts w:ascii="Arial" w:hAnsi="Arial" w:cs="Arial"/>
          <w:sz w:val="23"/>
          <w:szCs w:val="23"/>
        </w:rPr>
        <w:t xml:space="preserve"> </w:t>
      </w:r>
      <w:r w:rsidR="00125A48">
        <w:rPr>
          <w:rFonts w:ascii="Arial" w:hAnsi="Arial" w:cs="Arial"/>
          <w:sz w:val="23"/>
          <w:szCs w:val="23"/>
        </w:rPr>
        <w:br w:type="page"/>
      </w:r>
    </w:p>
    <w:p w:rsidR="00C10704" w:rsidRPr="00FC0800" w:rsidRDefault="001C3425" w:rsidP="00C10704">
      <w:pPr>
        <w:spacing w:after="120" w:line="240" w:lineRule="auto"/>
        <w:jc w:val="center"/>
        <w:rPr>
          <w:rFonts w:ascii="Arial" w:hAnsi="Arial" w:cs="Arial"/>
          <w:sz w:val="23"/>
          <w:szCs w:val="23"/>
        </w:rPr>
      </w:pPr>
      <w:r>
        <w:rPr>
          <w:rFonts w:ascii="Arial" w:hAnsi="Arial" w:cs="Arial"/>
          <w:sz w:val="23"/>
          <w:szCs w:val="23"/>
        </w:rPr>
        <w:lastRenderedPageBreak/>
        <w:t>Appendix A2</w:t>
      </w:r>
      <w:r w:rsidR="00C10704" w:rsidRPr="00FC0800">
        <w:rPr>
          <w:rFonts w:ascii="Arial" w:hAnsi="Arial" w:cs="Arial"/>
          <w:sz w:val="23"/>
          <w:szCs w:val="23"/>
        </w:rPr>
        <w:t>. Summary of Medicaid Expansions between 2011 &amp; 2014</w:t>
      </w:r>
    </w:p>
    <w:tbl>
      <w:tblPr>
        <w:tblW w:w="4320" w:type="dxa"/>
        <w:jc w:val="center"/>
        <w:tblLook w:val="04A0" w:firstRow="1" w:lastRow="0" w:firstColumn="1" w:lastColumn="0" w:noHBand="0" w:noVBand="1"/>
      </w:tblPr>
      <w:tblGrid>
        <w:gridCol w:w="2634"/>
        <w:gridCol w:w="1620"/>
        <w:gridCol w:w="66"/>
      </w:tblGrid>
      <w:tr w:rsidR="00C10704" w:rsidRPr="00E35534" w:rsidTr="00C10704">
        <w:trPr>
          <w:trHeight w:val="378"/>
          <w:jc w:val="center"/>
        </w:trPr>
        <w:tc>
          <w:tcPr>
            <w:tcW w:w="4320" w:type="dxa"/>
            <w:gridSpan w:val="3"/>
            <w:tcBorders>
              <w:top w:val="double" w:sz="6" w:space="0" w:color="auto"/>
              <w:left w:val="nil"/>
              <w:bottom w:val="nil"/>
              <w:right w:val="nil"/>
            </w:tcBorders>
            <w:shd w:val="clear" w:color="auto" w:fill="auto"/>
            <w:noWrap/>
            <w:vAlign w:val="bottom"/>
            <w:hideMark/>
          </w:tcPr>
          <w:p w:rsidR="00C10704" w:rsidRPr="00ED0345" w:rsidRDefault="00C10704" w:rsidP="00780595">
            <w:pPr>
              <w:spacing w:before="60" w:after="0" w:line="240" w:lineRule="auto"/>
              <w:jc w:val="center"/>
              <w:rPr>
                <w:rFonts w:ascii="Arial" w:eastAsia="Times New Roman" w:hAnsi="Arial" w:cs="Arial"/>
                <w:b/>
                <w:bCs/>
                <w:color w:val="000000"/>
                <w:sz w:val="21"/>
                <w:szCs w:val="21"/>
              </w:rPr>
            </w:pPr>
            <w:r w:rsidRPr="00ED0345">
              <w:rPr>
                <w:rFonts w:ascii="Arial" w:eastAsia="Times New Roman" w:hAnsi="Arial" w:cs="Arial"/>
                <w:b/>
                <w:bCs/>
                <w:color w:val="000000"/>
                <w:spacing w:val="-2"/>
              </w:rPr>
              <w:t>2014 Medicaid Expansion</w:t>
            </w:r>
            <w:r w:rsidR="00EE63E3">
              <w:rPr>
                <w:rFonts w:ascii="Arial" w:eastAsia="Times New Roman" w:hAnsi="Arial" w:cs="Arial"/>
                <w:b/>
                <w:bCs/>
                <w:color w:val="000000"/>
                <w:spacing w:val="-2"/>
              </w:rPr>
              <w:t>s</w:t>
            </w:r>
          </w:p>
        </w:tc>
      </w:tr>
      <w:tr w:rsidR="00C10704" w:rsidRPr="00E35534" w:rsidTr="00C10704">
        <w:trPr>
          <w:gridAfter w:val="1"/>
          <w:wAfter w:w="66" w:type="dxa"/>
          <w:trHeight w:val="360"/>
          <w:jc w:val="center"/>
        </w:trPr>
        <w:tc>
          <w:tcPr>
            <w:tcW w:w="2634" w:type="dxa"/>
            <w:tcBorders>
              <w:top w:val="nil"/>
              <w:left w:val="nil"/>
              <w:bottom w:val="single" w:sz="4" w:space="0" w:color="auto"/>
              <w:right w:val="nil"/>
            </w:tcBorders>
            <w:shd w:val="clear" w:color="auto" w:fill="auto"/>
            <w:noWrap/>
            <w:hideMark/>
          </w:tcPr>
          <w:p w:rsidR="00C10704" w:rsidRPr="001C5964" w:rsidRDefault="00C10704" w:rsidP="00C10704">
            <w:pPr>
              <w:spacing w:after="0" w:line="240" w:lineRule="auto"/>
              <w:jc w:val="center"/>
              <w:rPr>
                <w:rFonts w:ascii="Arial" w:eastAsia="Times New Roman" w:hAnsi="Arial" w:cs="Arial"/>
                <w:bCs/>
                <w:i/>
                <w:color w:val="000000"/>
                <w:sz w:val="21"/>
                <w:szCs w:val="21"/>
              </w:rPr>
            </w:pPr>
            <w:r>
              <w:rPr>
                <w:rFonts w:ascii="Arial" w:eastAsia="Times New Roman" w:hAnsi="Arial" w:cs="Arial"/>
                <w:bCs/>
                <w:i/>
                <w:color w:val="000000"/>
                <w:sz w:val="21"/>
                <w:szCs w:val="21"/>
              </w:rPr>
              <w:t>Expansion State</w:t>
            </w:r>
          </w:p>
        </w:tc>
        <w:tc>
          <w:tcPr>
            <w:tcW w:w="1620" w:type="dxa"/>
            <w:tcBorders>
              <w:top w:val="nil"/>
              <w:left w:val="nil"/>
              <w:bottom w:val="single" w:sz="4" w:space="0" w:color="auto"/>
              <w:right w:val="nil"/>
            </w:tcBorders>
          </w:tcPr>
          <w:p w:rsidR="00C10704" w:rsidRDefault="00C10704" w:rsidP="00C10704">
            <w:pPr>
              <w:spacing w:after="0" w:line="240" w:lineRule="auto"/>
              <w:jc w:val="center"/>
              <w:rPr>
                <w:rFonts w:ascii="Arial" w:eastAsia="Times New Roman" w:hAnsi="Arial" w:cs="Arial"/>
                <w:bCs/>
                <w:i/>
                <w:color w:val="000000"/>
                <w:sz w:val="21"/>
                <w:szCs w:val="21"/>
              </w:rPr>
            </w:pPr>
            <w:r>
              <w:rPr>
                <w:rFonts w:ascii="Arial" w:eastAsia="Times New Roman" w:hAnsi="Arial" w:cs="Arial"/>
                <w:bCs/>
                <w:i/>
                <w:color w:val="000000"/>
                <w:sz w:val="21"/>
                <w:szCs w:val="21"/>
              </w:rPr>
              <w:t>Effective Date</w:t>
            </w:r>
          </w:p>
        </w:tc>
      </w:tr>
      <w:tr w:rsidR="00C10704" w:rsidRPr="00E35534" w:rsidTr="00C10704">
        <w:trPr>
          <w:gridAfter w:val="1"/>
          <w:wAfter w:w="66" w:type="dxa"/>
          <w:trHeight w:val="1160"/>
          <w:jc w:val="center"/>
        </w:trPr>
        <w:tc>
          <w:tcPr>
            <w:tcW w:w="2634" w:type="dxa"/>
            <w:tcBorders>
              <w:top w:val="nil"/>
              <w:left w:val="nil"/>
              <w:bottom w:val="nil"/>
              <w:right w:val="nil"/>
            </w:tcBorders>
            <w:shd w:val="clear" w:color="auto" w:fill="auto"/>
            <w:noWrap/>
            <w:vAlign w:val="bottom"/>
            <w:hideMark/>
          </w:tcPr>
          <w:p w:rsidR="00C10704" w:rsidRPr="00E35534" w:rsidRDefault="00C10704" w:rsidP="00C10704">
            <w:pPr>
              <w:spacing w:before="120" w:after="0" w:line="240" w:lineRule="auto"/>
              <w:jc w:val="both"/>
              <w:rPr>
                <w:rFonts w:ascii="Arial" w:eastAsia="Times New Roman" w:hAnsi="Arial" w:cs="Arial"/>
                <w:color w:val="000000"/>
                <w:sz w:val="21"/>
                <w:szCs w:val="21"/>
              </w:rPr>
            </w:pPr>
            <w:r>
              <w:rPr>
                <w:rFonts w:ascii="Arial" w:eastAsia="Times New Roman" w:hAnsi="Arial" w:cs="Arial"/>
                <w:color w:val="000000"/>
                <w:sz w:val="21"/>
                <w:szCs w:val="21"/>
              </w:rPr>
              <w:t xml:space="preserve">AZ, AR, CA, CO, CT, DE, HI, IL, IA, KY, MD, MA, MN, NV, NJ, NM, NY, ND, OH, OR, RI, VT, WA, WV, </w:t>
            </w:r>
            <w:r w:rsidRPr="008C71A3">
              <w:rPr>
                <w:rFonts w:ascii="Arial" w:eastAsia="Times New Roman" w:hAnsi="Arial" w:cs="Arial"/>
                <w:color w:val="000000"/>
                <w:sz w:val="21"/>
                <w:szCs w:val="21"/>
              </w:rPr>
              <w:t>and DC</w:t>
            </w:r>
          </w:p>
        </w:tc>
        <w:tc>
          <w:tcPr>
            <w:tcW w:w="1620" w:type="dxa"/>
            <w:tcBorders>
              <w:top w:val="nil"/>
              <w:left w:val="nil"/>
              <w:bottom w:val="nil"/>
              <w:right w:val="nil"/>
            </w:tcBorders>
          </w:tcPr>
          <w:p w:rsidR="00C10704" w:rsidRPr="00473837" w:rsidRDefault="00C10704" w:rsidP="00C10704">
            <w:pPr>
              <w:spacing w:before="1080" w:after="0" w:line="240" w:lineRule="auto"/>
              <w:jc w:val="center"/>
              <w:rPr>
                <w:rFonts w:ascii="Arial" w:eastAsia="Times New Roman" w:hAnsi="Arial" w:cs="Arial"/>
                <w:color w:val="000000"/>
                <w:spacing w:val="6"/>
                <w:sz w:val="21"/>
                <w:szCs w:val="21"/>
              </w:rPr>
            </w:pPr>
            <w:r w:rsidRPr="00473837">
              <w:rPr>
                <w:rFonts w:ascii="Arial" w:eastAsia="Times New Roman" w:hAnsi="Arial" w:cs="Arial"/>
                <w:color w:val="000000"/>
                <w:spacing w:val="6"/>
                <w:sz w:val="21"/>
                <w:szCs w:val="21"/>
              </w:rPr>
              <w:t>Jan 01, 2014</w:t>
            </w:r>
          </w:p>
        </w:tc>
      </w:tr>
      <w:tr w:rsidR="00C10704" w:rsidRPr="00E35534" w:rsidTr="00C10704">
        <w:trPr>
          <w:gridAfter w:val="1"/>
          <w:wAfter w:w="66" w:type="dxa"/>
          <w:trHeight w:val="117"/>
          <w:jc w:val="center"/>
        </w:trPr>
        <w:tc>
          <w:tcPr>
            <w:tcW w:w="2634" w:type="dxa"/>
            <w:tcBorders>
              <w:top w:val="nil"/>
              <w:left w:val="nil"/>
              <w:bottom w:val="nil"/>
              <w:right w:val="nil"/>
            </w:tcBorders>
            <w:shd w:val="clear" w:color="auto" w:fill="auto"/>
            <w:noWrap/>
            <w:vAlign w:val="bottom"/>
          </w:tcPr>
          <w:p w:rsidR="00C10704" w:rsidRPr="00E35534" w:rsidRDefault="00C10704" w:rsidP="00C10704">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MI</w:t>
            </w:r>
          </w:p>
        </w:tc>
        <w:tc>
          <w:tcPr>
            <w:tcW w:w="1620" w:type="dxa"/>
            <w:tcBorders>
              <w:top w:val="nil"/>
              <w:left w:val="nil"/>
              <w:bottom w:val="nil"/>
              <w:right w:val="nil"/>
            </w:tcBorders>
          </w:tcPr>
          <w:p w:rsidR="00C10704" w:rsidRPr="00473837" w:rsidRDefault="00C10704" w:rsidP="00C10704">
            <w:pPr>
              <w:spacing w:after="0" w:line="240" w:lineRule="auto"/>
              <w:jc w:val="center"/>
              <w:rPr>
                <w:rFonts w:ascii="Arial" w:eastAsia="Times New Roman" w:hAnsi="Arial" w:cs="Arial"/>
                <w:color w:val="000000"/>
                <w:spacing w:val="6"/>
                <w:sz w:val="21"/>
                <w:szCs w:val="21"/>
              </w:rPr>
            </w:pPr>
            <w:r w:rsidRPr="00473837">
              <w:rPr>
                <w:rFonts w:ascii="Arial" w:eastAsia="Times New Roman" w:hAnsi="Arial" w:cs="Arial"/>
                <w:color w:val="000000"/>
                <w:spacing w:val="6"/>
                <w:sz w:val="21"/>
                <w:szCs w:val="21"/>
              </w:rPr>
              <w:t>Apr 01, 2014</w:t>
            </w:r>
          </w:p>
        </w:tc>
      </w:tr>
      <w:tr w:rsidR="00C10704" w:rsidRPr="00E35534" w:rsidTr="00C10704">
        <w:trPr>
          <w:gridAfter w:val="1"/>
          <w:wAfter w:w="66" w:type="dxa"/>
          <w:trHeight w:val="270"/>
          <w:jc w:val="center"/>
        </w:trPr>
        <w:tc>
          <w:tcPr>
            <w:tcW w:w="2634" w:type="dxa"/>
            <w:tcBorders>
              <w:top w:val="nil"/>
              <w:left w:val="nil"/>
              <w:bottom w:val="double" w:sz="6" w:space="0" w:color="auto"/>
              <w:right w:val="nil"/>
            </w:tcBorders>
            <w:shd w:val="clear" w:color="auto" w:fill="auto"/>
            <w:noWrap/>
            <w:vAlign w:val="bottom"/>
            <w:hideMark/>
          </w:tcPr>
          <w:p w:rsidR="00C10704" w:rsidRPr="00E35534" w:rsidRDefault="00C10704" w:rsidP="00C10704">
            <w:pPr>
              <w:spacing w:after="6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NH</w:t>
            </w:r>
          </w:p>
        </w:tc>
        <w:tc>
          <w:tcPr>
            <w:tcW w:w="1620" w:type="dxa"/>
            <w:tcBorders>
              <w:top w:val="nil"/>
              <w:left w:val="nil"/>
              <w:bottom w:val="double" w:sz="6" w:space="0" w:color="auto"/>
              <w:right w:val="nil"/>
            </w:tcBorders>
          </w:tcPr>
          <w:p w:rsidR="00C10704" w:rsidRDefault="008C1E88" w:rsidP="008C1E88">
            <w:pPr>
              <w:spacing w:after="6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00C10704">
              <w:rPr>
                <w:rFonts w:ascii="Arial" w:eastAsia="Times New Roman" w:hAnsi="Arial" w:cs="Arial"/>
                <w:color w:val="000000"/>
                <w:sz w:val="21"/>
                <w:szCs w:val="21"/>
              </w:rPr>
              <w:t>Aug</w:t>
            </w:r>
            <w:r w:rsidR="00C10704" w:rsidRPr="008C1E88">
              <w:rPr>
                <w:rFonts w:ascii="Arial" w:eastAsia="Times New Roman" w:hAnsi="Arial" w:cs="Arial"/>
                <w:color w:val="000000"/>
                <w:spacing w:val="-10"/>
                <w:sz w:val="21"/>
                <w:szCs w:val="21"/>
              </w:rPr>
              <w:t xml:space="preserve"> </w:t>
            </w:r>
            <w:r w:rsidR="00C10704">
              <w:rPr>
                <w:rFonts w:ascii="Arial" w:eastAsia="Times New Roman" w:hAnsi="Arial" w:cs="Arial"/>
                <w:color w:val="000000"/>
                <w:sz w:val="21"/>
                <w:szCs w:val="21"/>
              </w:rPr>
              <w:t>15,</w:t>
            </w:r>
            <w:r w:rsidR="00C10704" w:rsidRPr="008C1E88">
              <w:rPr>
                <w:rFonts w:ascii="Arial" w:eastAsia="Times New Roman" w:hAnsi="Arial" w:cs="Arial"/>
                <w:color w:val="000000"/>
                <w:spacing w:val="34"/>
                <w:sz w:val="21"/>
                <w:szCs w:val="21"/>
              </w:rPr>
              <w:t xml:space="preserve"> </w:t>
            </w:r>
            <w:r w:rsidR="00C10704">
              <w:rPr>
                <w:rFonts w:ascii="Arial" w:eastAsia="Times New Roman" w:hAnsi="Arial" w:cs="Arial"/>
                <w:color w:val="000000"/>
                <w:sz w:val="21"/>
                <w:szCs w:val="21"/>
              </w:rPr>
              <w:t>2014</w:t>
            </w:r>
          </w:p>
        </w:tc>
      </w:tr>
      <w:tr w:rsidR="00C10704" w:rsidRPr="00E35534" w:rsidTr="00C10704">
        <w:trPr>
          <w:trHeight w:val="225"/>
          <w:jc w:val="center"/>
        </w:trPr>
        <w:tc>
          <w:tcPr>
            <w:tcW w:w="4320" w:type="dxa"/>
            <w:gridSpan w:val="3"/>
            <w:tcBorders>
              <w:top w:val="double" w:sz="6" w:space="0" w:color="auto"/>
              <w:left w:val="nil"/>
              <w:bottom w:val="nil"/>
              <w:right w:val="nil"/>
            </w:tcBorders>
            <w:shd w:val="clear" w:color="auto" w:fill="auto"/>
            <w:noWrap/>
            <w:vAlign w:val="bottom"/>
            <w:hideMark/>
          </w:tcPr>
          <w:p w:rsidR="00C10704" w:rsidRPr="00ED0345" w:rsidRDefault="00C10704" w:rsidP="00C10704">
            <w:pPr>
              <w:spacing w:before="120" w:after="0" w:line="240" w:lineRule="auto"/>
              <w:jc w:val="center"/>
              <w:rPr>
                <w:rFonts w:ascii="Arial" w:eastAsia="Times New Roman" w:hAnsi="Arial" w:cs="Arial"/>
                <w:b/>
                <w:bCs/>
                <w:color w:val="000000"/>
                <w:sz w:val="21"/>
                <w:szCs w:val="21"/>
              </w:rPr>
            </w:pPr>
            <w:r w:rsidRPr="00ED0345">
              <w:rPr>
                <w:rFonts w:ascii="Arial" w:eastAsia="Times New Roman" w:hAnsi="Arial" w:cs="Arial"/>
                <w:bCs/>
                <w:color w:val="000000"/>
                <w:spacing w:val="2"/>
              </w:rPr>
              <w:t xml:space="preserve">2011-2013 Early </w:t>
            </w:r>
            <w:r>
              <w:rPr>
                <w:rFonts w:ascii="Arial" w:eastAsia="Times New Roman" w:hAnsi="Arial" w:cs="Arial"/>
                <w:bCs/>
                <w:color w:val="000000"/>
                <w:spacing w:val="2"/>
              </w:rPr>
              <w:t>Partial Expansion</w:t>
            </w:r>
            <w:r w:rsidR="00EE63E3">
              <w:rPr>
                <w:rFonts w:ascii="Arial" w:eastAsia="Times New Roman" w:hAnsi="Arial" w:cs="Arial"/>
                <w:bCs/>
                <w:color w:val="000000"/>
                <w:spacing w:val="2"/>
              </w:rPr>
              <w:t>s</w:t>
            </w:r>
            <w:bookmarkStart w:id="0" w:name="_GoBack"/>
            <w:bookmarkEnd w:id="0"/>
          </w:p>
        </w:tc>
      </w:tr>
      <w:tr w:rsidR="00C10704" w:rsidRPr="00E35534" w:rsidTr="00C10704">
        <w:trPr>
          <w:gridAfter w:val="1"/>
          <w:wAfter w:w="66" w:type="dxa"/>
          <w:trHeight w:val="315"/>
          <w:jc w:val="center"/>
        </w:trPr>
        <w:tc>
          <w:tcPr>
            <w:tcW w:w="2634" w:type="dxa"/>
            <w:tcBorders>
              <w:top w:val="nil"/>
              <w:left w:val="nil"/>
              <w:bottom w:val="single" w:sz="4" w:space="0" w:color="auto"/>
              <w:right w:val="nil"/>
            </w:tcBorders>
            <w:shd w:val="clear" w:color="auto" w:fill="auto"/>
            <w:noWrap/>
            <w:hideMark/>
          </w:tcPr>
          <w:p w:rsidR="00C10704" w:rsidRPr="001C5964" w:rsidRDefault="00C10704" w:rsidP="00C10704">
            <w:pPr>
              <w:spacing w:after="0" w:line="240" w:lineRule="auto"/>
              <w:jc w:val="center"/>
              <w:rPr>
                <w:rFonts w:ascii="Arial" w:eastAsia="Times New Roman" w:hAnsi="Arial" w:cs="Arial"/>
                <w:bCs/>
                <w:i/>
                <w:color w:val="000000"/>
                <w:sz w:val="21"/>
                <w:szCs w:val="21"/>
              </w:rPr>
            </w:pPr>
            <w:r>
              <w:rPr>
                <w:rFonts w:ascii="Arial" w:eastAsia="Times New Roman" w:hAnsi="Arial" w:cs="Arial"/>
                <w:bCs/>
                <w:i/>
                <w:color w:val="000000"/>
                <w:sz w:val="21"/>
                <w:szCs w:val="21"/>
              </w:rPr>
              <w:t>Partial Expansion State</w:t>
            </w:r>
          </w:p>
        </w:tc>
        <w:tc>
          <w:tcPr>
            <w:tcW w:w="1620" w:type="dxa"/>
            <w:tcBorders>
              <w:top w:val="nil"/>
              <w:left w:val="nil"/>
              <w:bottom w:val="single" w:sz="4" w:space="0" w:color="auto"/>
              <w:right w:val="nil"/>
            </w:tcBorders>
          </w:tcPr>
          <w:p w:rsidR="00C10704" w:rsidRDefault="00C10704" w:rsidP="00C10704">
            <w:pPr>
              <w:spacing w:after="0" w:line="240" w:lineRule="auto"/>
              <w:jc w:val="center"/>
              <w:rPr>
                <w:rFonts w:ascii="Arial" w:eastAsia="Times New Roman" w:hAnsi="Arial" w:cs="Arial"/>
                <w:bCs/>
                <w:i/>
                <w:color w:val="000000"/>
                <w:sz w:val="21"/>
                <w:szCs w:val="21"/>
              </w:rPr>
            </w:pPr>
            <w:r>
              <w:rPr>
                <w:rFonts w:ascii="Arial" w:eastAsia="Times New Roman" w:hAnsi="Arial" w:cs="Arial"/>
                <w:bCs/>
                <w:i/>
                <w:color w:val="000000"/>
                <w:sz w:val="21"/>
                <w:szCs w:val="21"/>
              </w:rPr>
              <w:t>Effective Date</w:t>
            </w:r>
          </w:p>
        </w:tc>
      </w:tr>
      <w:tr w:rsidR="00C10704" w:rsidRPr="00E35534" w:rsidTr="00C10704">
        <w:trPr>
          <w:gridAfter w:val="1"/>
          <w:wAfter w:w="66" w:type="dxa"/>
          <w:trHeight w:val="360"/>
          <w:jc w:val="center"/>
        </w:trPr>
        <w:tc>
          <w:tcPr>
            <w:tcW w:w="2634" w:type="dxa"/>
            <w:tcBorders>
              <w:top w:val="nil"/>
              <w:left w:val="nil"/>
              <w:bottom w:val="nil"/>
              <w:right w:val="nil"/>
            </w:tcBorders>
            <w:shd w:val="clear" w:color="auto" w:fill="auto"/>
            <w:noWrap/>
            <w:vAlign w:val="bottom"/>
          </w:tcPr>
          <w:p w:rsidR="00C10704" w:rsidRPr="00E35534" w:rsidRDefault="00C10704" w:rsidP="00C10704">
            <w:pPr>
              <w:spacing w:before="100"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CA</w:t>
            </w:r>
          </w:p>
        </w:tc>
        <w:tc>
          <w:tcPr>
            <w:tcW w:w="1620" w:type="dxa"/>
            <w:tcBorders>
              <w:top w:val="nil"/>
              <w:left w:val="nil"/>
              <w:bottom w:val="nil"/>
              <w:right w:val="nil"/>
            </w:tcBorders>
          </w:tcPr>
          <w:p w:rsidR="00C10704" w:rsidRPr="008C1E88" w:rsidRDefault="008C1E88" w:rsidP="008C1E88">
            <w:pPr>
              <w:spacing w:before="100" w:after="0" w:line="240" w:lineRule="auto"/>
              <w:rPr>
                <w:rFonts w:ascii="Arial" w:eastAsia="Times New Roman" w:hAnsi="Arial" w:cs="Arial"/>
                <w:color w:val="000000"/>
                <w:spacing w:val="10"/>
                <w:sz w:val="21"/>
                <w:szCs w:val="21"/>
              </w:rPr>
            </w:pPr>
            <w:r>
              <w:rPr>
                <w:rFonts w:ascii="Arial" w:eastAsia="Times New Roman" w:hAnsi="Arial" w:cs="Arial"/>
                <w:color w:val="000000"/>
                <w:spacing w:val="10"/>
                <w:sz w:val="21"/>
                <w:szCs w:val="21"/>
              </w:rPr>
              <w:t xml:space="preserve"> </w:t>
            </w:r>
            <w:r w:rsidR="00C10704" w:rsidRPr="008C1E88">
              <w:rPr>
                <w:rFonts w:ascii="Arial" w:eastAsia="Times New Roman" w:hAnsi="Arial" w:cs="Arial"/>
                <w:color w:val="000000"/>
                <w:spacing w:val="10"/>
                <w:sz w:val="21"/>
                <w:szCs w:val="21"/>
              </w:rPr>
              <w:t>Jul</w:t>
            </w:r>
            <w:r w:rsidR="00C10704" w:rsidRPr="008C1E88">
              <w:rPr>
                <w:rFonts w:ascii="Arial" w:eastAsia="Times New Roman" w:hAnsi="Arial" w:cs="Arial"/>
                <w:color w:val="000000"/>
                <w:spacing w:val="40"/>
                <w:sz w:val="21"/>
                <w:szCs w:val="21"/>
              </w:rPr>
              <w:t xml:space="preserve"> </w:t>
            </w:r>
            <w:r w:rsidR="00C10704" w:rsidRPr="008C1E88">
              <w:rPr>
                <w:rFonts w:ascii="Arial" w:eastAsia="Times New Roman" w:hAnsi="Arial" w:cs="Arial"/>
                <w:color w:val="000000"/>
                <w:spacing w:val="10"/>
                <w:sz w:val="21"/>
                <w:szCs w:val="21"/>
              </w:rPr>
              <w:t>01,</w:t>
            </w:r>
            <w:r w:rsidR="00C10704" w:rsidRPr="008C1E88">
              <w:rPr>
                <w:rFonts w:ascii="Arial" w:eastAsia="Times New Roman" w:hAnsi="Arial" w:cs="Arial"/>
                <w:color w:val="000000"/>
                <w:spacing w:val="4"/>
                <w:sz w:val="21"/>
                <w:szCs w:val="21"/>
              </w:rPr>
              <w:t xml:space="preserve"> </w:t>
            </w:r>
            <w:r w:rsidR="00C10704" w:rsidRPr="008C1E88">
              <w:rPr>
                <w:rFonts w:ascii="Arial" w:eastAsia="Times New Roman" w:hAnsi="Arial" w:cs="Arial"/>
                <w:color w:val="000000"/>
                <w:spacing w:val="10"/>
                <w:sz w:val="21"/>
                <w:szCs w:val="21"/>
              </w:rPr>
              <w:t>2011</w:t>
            </w:r>
          </w:p>
        </w:tc>
      </w:tr>
      <w:tr w:rsidR="00C10704" w:rsidRPr="00E35534" w:rsidTr="00C10704">
        <w:trPr>
          <w:gridAfter w:val="1"/>
          <w:wAfter w:w="66" w:type="dxa"/>
          <w:trHeight w:val="117"/>
          <w:jc w:val="center"/>
        </w:trPr>
        <w:tc>
          <w:tcPr>
            <w:tcW w:w="2634" w:type="dxa"/>
            <w:tcBorders>
              <w:top w:val="nil"/>
              <w:left w:val="nil"/>
              <w:bottom w:val="nil"/>
              <w:right w:val="nil"/>
            </w:tcBorders>
            <w:shd w:val="clear" w:color="auto" w:fill="auto"/>
            <w:noWrap/>
            <w:vAlign w:val="bottom"/>
          </w:tcPr>
          <w:p w:rsidR="00C10704" w:rsidRPr="00E35534" w:rsidRDefault="00C10704" w:rsidP="00C10704">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MN</w:t>
            </w:r>
          </w:p>
        </w:tc>
        <w:tc>
          <w:tcPr>
            <w:tcW w:w="1620" w:type="dxa"/>
            <w:tcBorders>
              <w:top w:val="nil"/>
              <w:left w:val="nil"/>
              <w:bottom w:val="nil"/>
              <w:right w:val="nil"/>
            </w:tcBorders>
          </w:tcPr>
          <w:p w:rsidR="00C10704" w:rsidRPr="0049746D" w:rsidRDefault="00C10704" w:rsidP="00C10704">
            <w:pPr>
              <w:spacing w:after="0" w:line="240" w:lineRule="auto"/>
              <w:jc w:val="center"/>
              <w:rPr>
                <w:rFonts w:ascii="Arial" w:eastAsia="Times New Roman" w:hAnsi="Arial" w:cs="Arial"/>
                <w:color w:val="000000"/>
                <w:spacing w:val="4"/>
                <w:sz w:val="21"/>
                <w:szCs w:val="21"/>
              </w:rPr>
            </w:pPr>
            <w:r w:rsidRPr="0049746D">
              <w:rPr>
                <w:rFonts w:ascii="Arial" w:eastAsia="Times New Roman" w:hAnsi="Arial" w:cs="Arial"/>
                <w:color w:val="000000"/>
                <w:spacing w:val="4"/>
                <w:sz w:val="21"/>
                <w:szCs w:val="21"/>
              </w:rPr>
              <w:t>Mar</w:t>
            </w:r>
            <w:r w:rsidRPr="008C1E88">
              <w:rPr>
                <w:rFonts w:ascii="Arial" w:eastAsia="Times New Roman" w:hAnsi="Arial" w:cs="Arial"/>
                <w:color w:val="000000"/>
                <w:spacing w:val="-10"/>
                <w:sz w:val="21"/>
                <w:szCs w:val="21"/>
              </w:rPr>
              <w:t xml:space="preserve"> </w:t>
            </w:r>
            <w:r w:rsidRPr="0049746D">
              <w:rPr>
                <w:rFonts w:ascii="Arial" w:eastAsia="Times New Roman" w:hAnsi="Arial" w:cs="Arial"/>
                <w:color w:val="000000"/>
                <w:spacing w:val="4"/>
                <w:sz w:val="21"/>
                <w:szCs w:val="21"/>
              </w:rPr>
              <w:t>14, 2011</w:t>
            </w:r>
          </w:p>
        </w:tc>
      </w:tr>
      <w:tr w:rsidR="00C10704" w:rsidRPr="00E35534" w:rsidTr="00C10704">
        <w:trPr>
          <w:gridAfter w:val="1"/>
          <w:wAfter w:w="66" w:type="dxa"/>
          <w:trHeight w:val="270"/>
          <w:jc w:val="center"/>
        </w:trPr>
        <w:tc>
          <w:tcPr>
            <w:tcW w:w="2634" w:type="dxa"/>
            <w:tcBorders>
              <w:top w:val="nil"/>
              <w:left w:val="nil"/>
              <w:bottom w:val="double" w:sz="6" w:space="0" w:color="auto"/>
              <w:right w:val="nil"/>
            </w:tcBorders>
            <w:shd w:val="clear" w:color="auto" w:fill="auto"/>
            <w:noWrap/>
            <w:vAlign w:val="bottom"/>
            <w:hideMark/>
          </w:tcPr>
          <w:p w:rsidR="00C10704" w:rsidRPr="00E35534" w:rsidRDefault="00C10704" w:rsidP="00C10704">
            <w:pPr>
              <w:spacing w:after="6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NJ</w:t>
            </w:r>
          </w:p>
        </w:tc>
        <w:tc>
          <w:tcPr>
            <w:tcW w:w="1620" w:type="dxa"/>
            <w:tcBorders>
              <w:top w:val="nil"/>
              <w:left w:val="nil"/>
              <w:bottom w:val="double" w:sz="6" w:space="0" w:color="auto"/>
              <w:right w:val="nil"/>
            </w:tcBorders>
          </w:tcPr>
          <w:p w:rsidR="00C10704" w:rsidRPr="009C645B" w:rsidRDefault="00C10704" w:rsidP="00C10704">
            <w:pPr>
              <w:spacing w:after="60" w:line="240" w:lineRule="auto"/>
              <w:jc w:val="center"/>
              <w:rPr>
                <w:rFonts w:ascii="Arial" w:eastAsia="Times New Roman" w:hAnsi="Arial" w:cs="Arial"/>
                <w:color w:val="000000"/>
                <w:spacing w:val="8"/>
                <w:sz w:val="21"/>
                <w:szCs w:val="21"/>
              </w:rPr>
            </w:pPr>
            <w:r w:rsidRPr="009C645B">
              <w:rPr>
                <w:rFonts w:ascii="Arial" w:eastAsia="Times New Roman" w:hAnsi="Arial" w:cs="Arial"/>
                <w:color w:val="000000"/>
                <w:spacing w:val="8"/>
                <w:sz w:val="21"/>
                <w:szCs w:val="21"/>
              </w:rPr>
              <w:t>Apr 14, 2011</w:t>
            </w:r>
          </w:p>
        </w:tc>
      </w:tr>
    </w:tbl>
    <w:p w:rsidR="00C10704" w:rsidRPr="00B01D72" w:rsidRDefault="00C10704" w:rsidP="00C10704">
      <w:pPr>
        <w:spacing w:before="120" w:after="0" w:line="240" w:lineRule="auto"/>
        <w:jc w:val="both"/>
        <w:rPr>
          <w:rFonts w:ascii="Arial" w:hAnsi="Arial" w:cs="Arial"/>
          <w:i/>
        </w:rPr>
      </w:pPr>
      <w:r>
        <w:rPr>
          <w:rFonts w:ascii="Arial" w:hAnsi="Arial" w:cs="Arial"/>
          <w:i/>
        </w:rPr>
        <w:t>Sources</w:t>
      </w:r>
      <w:r w:rsidRPr="00B01D72">
        <w:rPr>
          <w:rFonts w:ascii="Arial" w:hAnsi="Arial" w:cs="Arial"/>
          <w:i/>
        </w:rPr>
        <w:t xml:space="preserve">: </w:t>
      </w:r>
    </w:p>
    <w:p w:rsidR="00C10704" w:rsidRDefault="00C10704" w:rsidP="00C10704">
      <w:pPr>
        <w:spacing w:after="0" w:line="240" w:lineRule="auto"/>
        <w:ind w:left="144"/>
        <w:rPr>
          <w:rFonts w:ascii="Arial" w:hAnsi="Arial" w:cs="Arial"/>
        </w:rPr>
      </w:pPr>
      <w:r w:rsidRPr="008602A1">
        <w:rPr>
          <w:rFonts w:ascii="Arial" w:hAnsi="Arial" w:cs="Arial"/>
        </w:rPr>
        <w:t xml:space="preserve">Henry J. </w:t>
      </w:r>
      <w:r w:rsidRPr="00AB17EF">
        <w:rPr>
          <w:rFonts w:ascii="Arial" w:hAnsi="Arial" w:cs="Arial"/>
        </w:rPr>
        <w:t xml:space="preserve">Kaiser </w:t>
      </w:r>
      <w:r>
        <w:rPr>
          <w:rFonts w:ascii="Arial" w:hAnsi="Arial" w:cs="Arial"/>
        </w:rPr>
        <w:t xml:space="preserve">Family Foundation (KFF). </w:t>
      </w:r>
      <w:r w:rsidRPr="00AB17EF">
        <w:rPr>
          <w:rFonts w:ascii="Arial" w:hAnsi="Arial" w:cs="Arial"/>
        </w:rPr>
        <w:t>Status of State Action on the Medicaid Expansion Decision</w:t>
      </w:r>
      <w:r>
        <w:rPr>
          <w:rFonts w:ascii="Arial" w:hAnsi="Arial" w:cs="Arial"/>
        </w:rPr>
        <w:t xml:space="preserve">. </w:t>
      </w:r>
      <w:r w:rsidRPr="00D4722C">
        <w:rPr>
          <w:rFonts w:ascii="Arial" w:hAnsi="Arial" w:cs="Arial"/>
        </w:rPr>
        <w:t>[Internet]. Menlo Park (CA): KFF; [cited 201</w:t>
      </w:r>
      <w:r>
        <w:rPr>
          <w:rFonts w:ascii="Arial" w:hAnsi="Arial" w:cs="Arial"/>
        </w:rPr>
        <w:t>5</w:t>
      </w:r>
      <w:r w:rsidRPr="00D4722C">
        <w:rPr>
          <w:rFonts w:ascii="Arial" w:hAnsi="Arial" w:cs="Arial"/>
        </w:rPr>
        <w:t xml:space="preserve"> </w:t>
      </w:r>
      <w:r>
        <w:rPr>
          <w:rFonts w:ascii="Arial" w:hAnsi="Arial" w:cs="Arial"/>
        </w:rPr>
        <w:t>Oct 26</w:t>
      </w:r>
      <w:r w:rsidRPr="00D4722C">
        <w:rPr>
          <w:rFonts w:ascii="Arial" w:hAnsi="Arial" w:cs="Arial"/>
        </w:rPr>
        <w:t>]. Available from:</w:t>
      </w:r>
      <w:r>
        <w:rPr>
          <w:rFonts w:ascii="Arial" w:hAnsi="Arial" w:cs="Arial"/>
        </w:rPr>
        <w:t xml:space="preserve"> </w:t>
      </w:r>
      <w:hyperlink r:id="rId9" w:history="1">
        <w:r w:rsidRPr="00FB0DE7">
          <w:rPr>
            <w:rStyle w:val="Hyperlink"/>
            <w:rFonts w:ascii="Arial" w:hAnsi="Arial" w:cs="Arial"/>
          </w:rPr>
          <w:t>http://kff.org/health-reform/state-indicator/state-activity-around-expanding-medicaid-under-the-affordable-care-act/</w:t>
        </w:r>
      </w:hyperlink>
    </w:p>
    <w:p w:rsidR="00463511" w:rsidRDefault="00C10704" w:rsidP="00C10704">
      <w:pPr>
        <w:spacing w:after="0" w:line="240" w:lineRule="auto"/>
        <w:ind w:left="144"/>
        <w:rPr>
          <w:rFonts w:ascii="Arial" w:hAnsi="Arial" w:cs="Arial"/>
        </w:rPr>
      </w:pPr>
      <w:r>
        <w:rPr>
          <w:rFonts w:ascii="Arial" w:hAnsi="Arial" w:cs="Arial"/>
        </w:rPr>
        <w:t xml:space="preserve">Data based on </w:t>
      </w:r>
      <w:r w:rsidRPr="00AB17EF">
        <w:rPr>
          <w:rFonts w:ascii="Arial" w:hAnsi="Arial" w:cs="Arial"/>
        </w:rPr>
        <w:t xml:space="preserve">Kaiser Commission on Medicaid and the Uninsured (KCMU) </w:t>
      </w:r>
      <w:r>
        <w:rPr>
          <w:rFonts w:ascii="Arial" w:hAnsi="Arial" w:cs="Arial"/>
        </w:rPr>
        <w:t xml:space="preserve">tracking and </w:t>
      </w:r>
      <w:r w:rsidRPr="00AB17EF">
        <w:rPr>
          <w:rFonts w:ascii="Arial" w:hAnsi="Arial" w:cs="Arial"/>
        </w:rPr>
        <w:t xml:space="preserve">analysis of state </w:t>
      </w:r>
      <w:r w:rsidRPr="004B74E4">
        <w:rPr>
          <w:rFonts w:ascii="Arial" w:hAnsi="Arial" w:cs="Arial"/>
        </w:rPr>
        <w:t xml:space="preserve">legislative and </w:t>
      </w:r>
      <w:r w:rsidRPr="00AB17EF">
        <w:rPr>
          <w:rFonts w:ascii="Arial" w:hAnsi="Arial" w:cs="Arial"/>
        </w:rPr>
        <w:t>executive activity</w:t>
      </w:r>
      <w:r>
        <w:rPr>
          <w:rFonts w:ascii="Arial" w:hAnsi="Arial" w:cs="Arial"/>
        </w:rPr>
        <w:t xml:space="preserve">. </w:t>
      </w:r>
    </w:p>
    <w:p w:rsidR="00463511" w:rsidRDefault="00463511">
      <w:pPr>
        <w:spacing w:after="160" w:line="259" w:lineRule="auto"/>
        <w:rPr>
          <w:rFonts w:ascii="Arial" w:hAnsi="Arial" w:cs="Arial"/>
        </w:rPr>
      </w:pPr>
      <w:r>
        <w:rPr>
          <w:rFonts w:ascii="Arial" w:hAnsi="Arial" w:cs="Arial"/>
        </w:rPr>
        <w:br w:type="page"/>
      </w:r>
    </w:p>
    <w:p w:rsidR="008C4547" w:rsidRDefault="008C4547" w:rsidP="00F93013">
      <w:pPr>
        <w:spacing w:after="120" w:line="240" w:lineRule="auto"/>
        <w:jc w:val="center"/>
        <w:rPr>
          <w:rFonts w:ascii="Arial" w:hAnsi="Arial" w:cs="Arial"/>
          <w:sz w:val="23"/>
          <w:szCs w:val="23"/>
        </w:rPr>
        <w:sectPr w:rsidR="008C4547" w:rsidSect="008C4547">
          <w:pgSz w:w="12240" w:h="15840"/>
          <w:pgMar w:top="1440" w:right="1440" w:bottom="1440" w:left="1440" w:header="720" w:footer="720" w:gutter="0"/>
          <w:cols w:space="720"/>
          <w:docGrid w:linePitch="360"/>
        </w:sectPr>
      </w:pPr>
    </w:p>
    <w:p w:rsidR="00F93013" w:rsidRPr="00FC0800" w:rsidRDefault="00F93013" w:rsidP="00F93013">
      <w:pPr>
        <w:spacing w:after="120" w:line="240" w:lineRule="auto"/>
        <w:jc w:val="center"/>
        <w:rPr>
          <w:rFonts w:ascii="Arial" w:hAnsi="Arial" w:cs="Arial"/>
          <w:sz w:val="23"/>
          <w:szCs w:val="23"/>
        </w:rPr>
      </w:pPr>
      <w:r>
        <w:rPr>
          <w:rFonts w:ascii="Arial" w:hAnsi="Arial" w:cs="Arial"/>
          <w:sz w:val="23"/>
          <w:szCs w:val="23"/>
        </w:rPr>
        <w:lastRenderedPageBreak/>
        <w:t>Appendix A</w:t>
      </w:r>
      <w:r w:rsidR="00AB122B">
        <w:rPr>
          <w:rFonts w:ascii="Arial" w:hAnsi="Arial" w:cs="Arial"/>
          <w:sz w:val="23"/>
          <w:szCs w:val="23"/>
        </w:rPr>
        <w:t>3</w:t>
      </w:r>
      <w:r w:rsidRPr="00FC0800">
        <w:rPr>
          <w:rFonts w:ascii="Arial" w:hAnsi="Arial" w:cs="Arial"/>
          <w:sz w:val="23"/>
          <w:szCs w:val="23"/>
        </w:rPr>
        <w:t xml:space="preserve">. </w:t>
      </w:r>
      <w:r w:rsidR="00C001B2">
        <w:rPr>
          <w:rFonts w:ascii="Arial" w:hAnsi="Arial" w:cs="Arial"/>
          <w:sz w:val="23"/>
          <w:szCs w:val="23"/>
        </w:rPr>
        <w:t xml:space="preserve">Data Sources &amp; Measurement of Study Variables, &amp; </w:t>
      </w:r>
      <w:r w:rsidR="00AB122B">
        <w:rPr>
          <w:rFonts w:ascii="Arial" w:hAnsi="Arial" w:cs="Arial"/>
          <w:sz w:val="23"/>
          <w:szCs w:val="23"/>
        </w:rPr>
        <w:t>Model Specifications of Main Analysis &amp; Sensitivity Analyses</w:t>
      </w:r>
    </w:p>
    <w:p w:rsidR="003A3A2C" w:rsidRPr="003A3A2C" w:rsidRDefault="003A3A2C" w:rsidP="00AB122B">
      <w:pPr>
        <w:spacing w:after="40" w:line="240" w:lineRule="auto"/>
        <w:ind w:left="-144"/>
        <w:jc w:val="both"/>
        <w:rPr>
          <w:rFonts w:ascii="Arial" w:hAnsi="Arial" w:cs="Arial"/>
        </w:rPr>
      </w:pPr>
      <w:r w:rsidRPr="003A3A2C">
        <w:rPr>
          <w:rFonts w:ascii="Arial" w:hAnsi="Arial" w:cs="Arial"/>
          <w:sz w:val="23"/>
          <w:szCs w:val="23"/>
          <w:u w:val="single"/>
        </w:rPr>
        <w:t>Main Analysis</w:t>
      </w:r>
      <w:r w:rsidR="00101271">
        <w:rPr>
          <w:rFonts w:ascii="Arial" w:hAnsi="Arial" w:cs="Arial"/>
          <w:sz w:val="23"/>
          <w:szCs w:val="23"/>
          <w:u w:val="single"/>
        </w:rPr>
        <w:t xml:space="preserve"> (Manuscript </w:t>
      </w:r>
      <w:r w:rsidR="00C001B2">
        <w:rPr>
          <w:rFonts w:ascii="Arial" w:hAnsi="Arial" w:cs="Arial"/>
          <w:sz w:val="23"/>
          <w:szCs w:val="23"/>
          <w:u w:val="single"/>
        </w:rPr>
        <w:t>Tables 1 &amp; 2</w:t>
      </w:r>
      <w:r w:rsidR="00101271">
        <w:rPr>
          <w:rFonts w:ascii="Arial" w:hAnsi="Arial" w:cs="Arial"/>
          <w:sz w:val="23"/>
          <w:szCs w:val="23"/>
          <w:u w:val="single"/>
        </w:rPr>
        <w:t>)</w:t>
      </w:r>
      <w:r w:rsidRPr="003A3A2C">
        <w:rPr>
          <w:rFonts w:ascii="Arial" w:hAnsi="Arial" w:cs="Arial"/>
          <w:sz w:val="23"/>
          <w:szCs w:val="23"/>
        </w:rPr>
        <w:t>:</w:t>
      </w:r>
      <w:r w:rsidRPr="003A3A2C">
        <w:rPr>
          <w:rFonts w:ascii="Arial" w:hAnsi="Arial" w:cs="Arial"/>
        </w:rPr>
        <w:t xml:space="preserve"> </w:t>
      </w:r>
    </w:p>
    <w:p w:rsidR="00A051F6" w:rsidRPr="00F93013" w:rsidRDefault="00A051F6" w:rsidP="003A3A2C">
      <w:pPr>
        <w:spacing w:after="120" w:line="240" w:lineRule="auto"/>
        <w:jc w:val="both"/>
        <w:rPr>
          <w:rFonts w:ascii="Arial" w:hAnsi="Arial" w:cs="Arial"/>
        </w:rPr>
      </w:pPr>
      <w:proofErr w:type="spellStart"/>
      <w:r>
        <w:rPr>
          <w:rFonts w:ascii="Arial" w:hAnsi="Arial" w:cs="Arial"/>
        </w:rPr>
        <w:t>BupUse</w:t>
      </w:r>
      <w:proofErr w:type="spellEnd"/>
      <w:r w:rsidRPr="00F93013">
        <w:rPr>
          <w:rFonts w:ascii="Arial" w:hAnsi="Arial" w:cs="Arial"/>
          <w:sz w:val="4"/>
          <w:szCs w:val="4"/>
        </w:rPr>
        <w:t xml:space="preserve"> </w:t>
      </w:r>
      <w:proofErr w:type="spellStart"/>
      <w:r w:rsidRPr="00F93013">
        <w:rPr>
          <w:rFonts w:ascii="Arial" w:hAnsi="Arial" w:cs="Arial"/>
          <w:sz w:val="16"/>
          <w:szCs w:val="16"/>
        </w:rPr>
        <w:t>s,t</w:t>
      </w:r>
      <w:proofErr w:type="spellEnd"/>
      <w:r w:rsidRPr="00F93013">
        <w:rPr>
          <w:rFonts w:ascii="Arial" w:hAnsi="Arial" w:cs="Arial"/>
        </w:rPr>
        <w:t xml:space="preserve"> = </w:t>
      </w:r>
      <w:r w:rsidRPr="00A051F6">
        <w:rPr>
          <w:rFonts w:ascii="Arial" w:hAnsi="Arial" w:cs="Arial"/>
          <w:i/>
        </w:rPr>
        <w:t>β</w:t>
      </w:r>
      <w:r w:rsidRPr="00A051F6">
        <w:rPr>
          <w:rFonts w:ascii="Arial" w:hAnsi="Arial" w:cs="Arial"/>
          <w:i/>
          <w:sz w:val="16"/>
          <w:szCs w:val="16"/>
        </w:rPr>
        <w:t>1</w:t>
      </w:r>
      <w:r w:rsidRPr="00F93013">
        <w:rPr>
          <w:rFonts w:ascii="Arial" w:hAnsi="Arial" w:cs="Arial"/>
        </w:rPr>
        <w:t xml:space="preserve"> </w:t>
      </w:r>
      <w:r w:rsidR="003A3A2C" w:rsidRPr="008914A8">
        <w:rPr>
          <w:rFonts w:ascii="Arial" w:hAnsi="Arial" w:cs="Arial"/>
          <w:b/>
        </w:rPr>
        <w:t xml:space="preserve">+ </w:t>
      </w:r>
      <w:r w:rsidRPr="008914A8">
        <w:rPr>
          <w:rFonts w:ascii="Arial" w:hAnsi="Arial" w:cs="Arial"/>
          <w:b/>
          <w:i/>
        </w:rPr>
        <w:t>β</w:t>
      </w:r>
      <w:r w:rsidR="00C001B2">
        <w:rPr>
          <w:rFonts w:ascii="Arial" w:hAnsi="Arial" w:cs="Arial"/>
          <w:b/>
          <w:i/>
          <w:sz w:val="16"/>
          <w:szCs w:val="16"/>
        </w:rPr>
        <w:t>2</w:t>
      </w:r>
      <w:r w:rsidRPr="008914A8">
        <w:rPr>
          <w:rFonts w:ascii="Arial" w:hAnsi="Arial" w:cs="Arial"/>
          <w:b/>
        </w:rPr>
        <w:t xml:space="preserve"> </w:t>
      </w:r>
      <w:proofErr w:type="spellStart"/>
      <w:r w:rsidRPr="008914A8">
        <w:rPr>
          <w:rFonts w:ascii="Arial" w:hAnsi="Arial" w:cs="Arial"/>
          <w:b/>
        </w:rPr>
        <w:t>A</w:t>
      </w:r>
      <w:r w:rsidRPr="008914A8">
        <w:rPr>
          <w:rFonts w:ascii="Arial" w:hAnsi="Arial" w:cs="Arial"/>
          <w:b/>
          <w:sz w:val="20"/>
          <w:szCs w:val="20"/>
        </w:rPr>
        <w:t>CA</w:t>
      </w:r>
      <w:r w:rsidRPr="008914A8">
        <w:rPr>
          <w:rFonts w:ascii="Arial" w:hAnsi="Arial" w:cs="Arial"/>
          <w:b/>
        </w:rPr>
        <w:t>Exp</w:t>
      </w:r>
      <w:proofErr w:type="spellEnd"/>
      <w:r w:rsidRPr="008914A8">
        <w:rPr>
          <w:rFonts w:ascii="Arial" w:hAnsi="Arial" w:cs="Arial"/>
          <w:b/>
          <w:sz w:val="4"/>
          <w:szCs w:val="4"/>
        </w:rPr>
        <w:t xml:space="preserve"> </w:t>
      </w:r>
      <w:r w:rsidRPr="008914A8">
        <w:rPr>
          <w:rFonts w:ascii="Arial" w:hAnsi="Arial" w:cs="Arial"/>
          <w:b/>
          <w:sz w:val="16"/>
          <w:szCs w:val="16"/>
        </w:rPr>
        <w:t>s</w:t>
      </w:r>
      <w:r w:rsidR="008C4547" w:rsidRPr="008914A8">
        <w:rPr>
          <w:rFonts w:ascii="Arial" w:hAnsi="Arial" w:cs="Arial"/>
          <w:b/>
        </w:rPr>
        <w:t>×</w:t>
      </w:r>
      <w:r w:rsidR="008C4547" w:rsidRPr="008914A8">
        <w:rPr>
          <w:rFonts w:ascii="Arial" w:hAnsi="Arial" w:cs="Arial"/>
          <w:b/>
          <w:sz w:val="4"/>
          <w:szCs w:val="4"/>
        </w:rPr>
        <w:t xml:space="preserve"> </w:t>
      </w:r>
      <w:proofErr w:type="spellStart"/>
      <w:r w:rsidRPr="008914A8">
        <w:rPr>
          <w:rFonts w:ascii="Arial" w:hAnsi="Arial" w:cs="Arial"/>
          <w:b/>
        </w:rPr>
        <w:t>A</w:t>
      </w:r>
      <w:r w:rsidRPr="008914A8">
        <w:rPr>
          <w:rFonts w:ascii="Arial" w:hAnsi="Arial" w:cs="Arial"/>
          <w:b/>
          <w:sz w:val="18"/>
          <w:szCs w:val="18"/>
        </w:rPr>
        <w:t>CA</w:t>
      </w:r>
      <w:r w:rsidRPr="008914A8">
        <w:rPr>
          <w:rFonts w:ascii="Arial" w:hAnsi="Arial" w:cs="Arial"/>
          <w:b/>
        </w:rPr>
        <w:t>Exp</w:t>
      </w:r>
      <w:proofErr w:type="spellEnd"/>
      <w:r w:rsidRPr="008914A8">
        <w:rPr>
          <w:rFonts w:ascii="Arial" w:hAnsi="Arial" w:cs="Arial"/>
          <w:b/>
          <w:sz w:val="4"/>
          <w:szCs w:val="4"/>
        </w:rPr>
        <w:t xml:space="preserve"> </w:t>
      </w:r>
      <w:r w:rsidRPr="008914A8">
        <w:rPr>
          <w:rFonts w:ascii="Arial" w:hAnsi="Arial" w:cs="Arial"/>
          <w:b/>
          <w:sz w:val="16"/>
          <w:szCs w:val="16"/>
        </w:rPr>
        <w:t>t</w:t>
      </w:r>
      <w:r w:rsidRPr="00C001B2">
        <w:rPr>
          <w:rFonts w:ascii="Arial" w:hAnsi="Arial" w:cs="Arial"/>
          <w:b/>
        </w:rPr>
        <w:t xml:space="preserve"> </w:t>
      </w:r>
      <w:r w:rsidR="00C001B2" w:rsidRPr="00C001B2">
        <w:rPr>
          <w:rFonts w:ascii="Arial" w:hAnsi="Arial" w:cs="Arial"/>
          <w:b/>
        </w:rPr>
        <w:t>+</w:t>
      </w:r>
      <w:r w:rsidR="00C001B2" w:rsidRPr="00F93013">
        <w:rPr>
          <w:rFonts w:ascii="Arial" w:hAnsi="Arial" w:cs="Arial"/>
        </w:rPr>
        <w:t xml:space="preserve"> </w:t>
      </w:r>
      <w:r w:rsidR="00C001B2" w:rsidRPr="008914A8">
        <w:rPr>
          <w:rFonts w:ascii="Arial" w:hAnsi="Arial" w:cs="Arial"/>
          <w:b/>
          <w:i/>
        </w:rPr>
        <w:t>β</w:t>
      </w:r>
      <w:r w:rsidR="00C001B2">
        <w:rPr>
          <w:rFonts w:ascii="Arial" w:hAnsi="Arial" w:cs="Arial"/>
          <w:b/>
          <w:i/>
          <w:sz w:val="16"/>
          <w:szCs w:val="16"/>
        </w:rPr>
        <w:t>3</w:t>
      </w:r>
      <w:r w:rsidR="00C001B2" w:rsidRPr="008914A8">
        <w:rPr>
          <w:rFonts w:ascii="Arial" w:hAnsi="Arial" w:cs="Arial"/>
          <w:b/>
        </w:rPr>
        <w:t xml:space="preserve"> 100</w:t>
      </w:r>
      <w:r w:rsidR="00C001B2" w:rsidRPr="008914A8">
        <w:rPr>
          <w:rFonts w:ascii="Arial" w:hAnsi="Arial" w:cs="Arial"/>
          <w:b/>
          <w:sz w:val="18"/>
          <w:szCs w:val="18"/>
        </w:rPr>
        <w:t>PW</w:t>
      </w:r>
      <w:r w:rsidR="00C001B2" w:rsidRPr="008914A8">
        <w:rPr>
          <w:rFonts w:ascii="Arial" w:hAnsi="Arial" w:cs="Arial"/>
          <w:b/>
        </w:rPr>
        <w:t>Doc</w:t>
      </w:r>
      <w:r w:rsidR="00C001B2" w:rsidRPr="008914A8">
        <w:rPr>
          <w:rFonts w:ascii="Arial" w:hAnsi="Arial" w:cs="Arial"/>
          <w:b/>
          <w:sz w:val="4"/>
          <w:szCs w:val="4"/>
        </w:rPr>
        <w:t xml:space="preserve"> </w:t>
      </w:r>
      <w:proofErr w:type="spellStart"/>
      <w:r w:rsidR="00C001B2" w:rsidRPr="008914A8">
        <w:rPr>
          <w:rFonts w:ascii="Arial" w:hAnsi="Arial" w:cs="Arial"/>
          <w:b/>
          <w:sz w:val="16"/>
          <w:szCs w:val="16"/>
        </w:rPr>
        <w:t>s,t</w:t>
      </w:r>
      <w:proofErr w:type="spellEnd"/>
      <w:r w:rsidR="00C001B2" w:rsidRPr="008914A8">
        <w:rPr>
          <w:rFonts w:ascii="Arial" w:hAnsi="Arial" w:cs="Arial"/>
          <w:b/>
          <w:sz w:val="16"/>
          <w:szCs w:val="16"/>
        </w:rPr>
        <w:t xml:space="preserve"> </w:t>
      </w:r>
      <w:r w:rsidR="00C001B2" w:rsidRPr="008914A8">
        <w:rPr>
          <w:rFonts w:ascii="Arial" w:hAnsi="Arial" w:cs="Arial"/>
          <w:b/>
        </w:rPr>
        <w:t xml:space="preserve">+ </w:t>
      </w:r>
      <w:r w:rsidR="00C001B2" w:rsidRPr="008914A8">
        <w:rPr>
          <w:rFonts w:ascii="Arial" w:hAnsi="Arial" w:cs="Arial"/>
          <w:b/>
          <w:i/>
        </w:rPr>
        <w:t>β</w:t>
      </w:r>
      <w:r w:rsidR="00C001B2">
        <w:rPr>
          <w:rFonts w:ascii="Arial" w:hAnsi="Arial" w:cs="Arial"/>
          <w:b/>
          <w:i/>
          <w:sz w:val="16"/>
          <w:szCs w:val="16"/>
        </w:rPr>
        <w:t>4</w:t>
      </w:r>
      <w:r w:rsidR="00C001B2" w:rsidRPr="008914A8">
        <w:rPr>
          <w:rFonts w:ascii="Arial" w:hAnsi="Arial" w:cs="Arial"/>
          <w:b/>
        </w:rPr>
        <w:t xml:space="preserve"> 30</w:t>
      </w:r>
      <w:r w:rsidR="00C001B2" w:rsidRPr="008914A8">
        <w:rPr>
          <w:rFonts w:ascii="Arial" w:hAnsi="Arial" w:cs="Arial"/>
          <w:b/>
          <w:sz w:val="18"/>
          <w:szCs w:val="18"/>
        </w:rPr>
        <w:t>PW</w:t>
      </w:r>
      <w:r w:rsidR="00C001B2" w:rsidRPr="008914A8">
        <w:rPr>
          <w:rFonts w:ascii="Arial" w:hAnsi="Arial" w:cs="Arial"/>
          <w:b/>
        </w:rPr>
        <w:t>Doc</w:t>
      </w:r>
      <w:r w:rsidR="00C001B2" w:rsidRPr="008914A8">
        <w:rPr>
          <w:rFonts w:ascii="Arial" w:hAnsi="Arial" w:cs="Arial"/>
          <w:b/>
          <w:sz w:val="4"/>
          <w:szCs w:val="4"/>
        </w:rPr>
        <w:t xml:space="preserve"> </w:t>
      </w:r>
      <w:proofErr w:type="spellStart"/>
      <w:r w:rsidR="00C001B2" w:rsidRPr="008914A8">
        <w:rPr>
          <w:rFonts w:ascii="Arial" w:hAnsi="Arial" w:cs="Arial"/>
          <w:b/>
          <w:sz w:val="16"/>
          <w:szCs w:val="16"/>
        </w:rPr>
        <w:t>s,t</w:t>
      </w:r>
      <w:proofErr w:type="spellEnd"/>
      <w:r w:rsidR="00C001B2" w:rsidRPr="00C001B2">
        <w:rPr>
          <w:rFonts w:ascii="Arial" w:hAnsi="Arial" w:cs="Arial"/>
          <w:b/>
        </w:rPr>
        <w:t xml:space="preserve"> </w:t>
      </w:r>
      <w:r w:rsidRPr="00F93013">
        <w:rPr>
          <w:rFonts w:ascii="Arial" w:hAnsi="Arial" w:cs="Arial"/>
        </w:rPr>
        <w:t xml:space="preserve">+ </w:t>
      </w:r>
      <w:r w:rsidRPr="00A051F6">
        <w:rPr>
          <w:rFonts w:ascii="Arial" w:hAnsi="Arial" w:cs="Arial"/>
          <w:i/>
        </w:rPr>
        <w:t>β</w:t>
      </w:r>
      <w:r w:rsidR="003A3A2C">
        <w:rPr>
          <w:rFonts w:ascii="Arial" w:hAnsi="Arial" w:cs="Arial"/>
          <w:i/>
          <w:sz w:val="16"/>
          <w:szCs w:val="16"/>
        </w:rPr>
        <w:t>5</w:t>
      </w:r>
      <w:r w:rsidRPr="00F93013">
        <w:rPr>
          <w:rFonts w:ascii="Arial" w:hAnsi="Arial" w:cs="Arial"/>
        </w:rPr>
        <w:t xml:space="preserve"> </w:t>
      </w:r>
      <w:proofErr w:type="spellStart"/>
      <w:r>
        <w:rPr>
          <w:rFonts w:ascii="Arial" w:hAnsi="Arial" w:cs="Arial"/>
        </w:rPr>
        <w:t>Unemp</w:t>
      </w:r>
      <w:proofErr w:type="spellEnd"/>
      <w:r w:rsidRPr="008B446B">
        <w:rPr>
          <w:rFonts w:ascii="Arial" w:hAnsi="Arial" w:cs="Arial"/>
          <w:sz w:val="4"/>
          <w:szCs w:val="4"/>
        </w:rPr>
        <w:t xml:space="preserve"> </w:t>
      </w:r>
      <w:proofErr w:type="spellStart"/>
      <w:r w:rsidRPr="00F93013">
        <w:rPr>
          <w:rFonts w:ascii="Arial" w:hAnsi="Arial" w:cs="Arial"/>
          <w:sz w:val="16"/>
          <w:szCs w:val="16"/>
        </w:rPr>
        <w:t>s,t</w:t>
      </w:r>
      <w:proofErr w:type="spellEnd"/>
      <w:r w:rsidRPr="00F93013">
        <w:rPr>
          <w:rFonts w:ascii="Arial" w:hAnsi="Arial" w:cs="Arial"/>
          <w:sz w:val="16"/>
          <w:szCs w:val="16"/>
        </w:rPr>
        <w:t xml:space="preserve"> </w:t>
      </w:r>
      <w:r w:rsidRPr="00F93013">
        <w:rPr>
          <w:rFonts w:ascii="Arial" w:hAnsi="Arial" w:cs="Arial"/>
        </w:rPr>
        <w:t xml:space="preserve">+ </w:t>
      </w:r>
      <w:r w:rsidRPr="00A051F6">
        <w:rPr>
          <w:rFonts w:ascii="Arial" w:hAnsi="Arial" w:cs="Arial"/>
          <w:i/>
        </w:rPr>
        <w:t>β</w:t>
      </w:r>
      <w:r w:rsidR="003A3A2C">
        <w:rPr>
          <w:rFonts w:ascii="Arial" w:hAnsi="Arial" w:cs="Arial"/>
          <w:i/>
          <w:sz w:val="16"/>
          <w:szCs w:val="16"/>
        </w:rPr>
        <w:t>6</w:t>
      </w:r>
      <w:r w:rsidRPr="00F93013">
        <w:rPr>
          <w:rFonts w:ascii="Arial" w:hAnsi="Arial" w:cs="Arial"/>
        </w:rPr>
        <w:t xml:space="preserve"> </w:t>
      </w:r>
      <w:proofErr w:type="spellStart"/>
      <w:r>
        <w:rPr>
          <w:rFonts w:ascii="Arial" w:hAnsi="Arial" w:cs="Arial"/>
        </w:rPr>
        <w:t>Pov</w:t>
      </w:r>
      <w:proofErr w:type="spellEnd"/>
      <w:r w:rsidRPr="008B446B">
        <w:rPr>
          <w:rFonts w:ascii="Arial" w:hAnsi="Arial" w:cs="Arial"/>
          <w:sz w:val="4"/>
          <w:szCs w:val="4"/>
        </w:rPr>
        <w:t xml:space="preserve"> </w:t>
      </w:r>
      <w:proofErr w:type="spellStart"/>
      <w:r w:rsidRPr="00F93013">
        <w:rPr>
          <w:rFonts w:ascii="Arial" w:hAnsi="Arial" w:cs="Arial"/>
          <w:sz w:val="16"/>
          <w:szCs w:val="16"/>
        </w:rPr>
        <w:t>s,t</w:t>
      </w:r>
      <w:proofErr w:type="spellEnd"/>
      <w:r w:rsidRPr="00F93013">
        <w:rPr>
          <w:rFonts w:ascii="Arial" w:hAnsi="Arial" w:cs="Arial"/>
          <w:sz w:val="16"/>
          <w:szCs w:val="16"/>
        </w:rPr>
        <w:t xml:space="preserve"> </w:t>
      </w:r>
      <w:r w:rsidRPr="00F93013">
        <w:rPr>
          <w:rFonts w:ascii="Arial" w:hAnsi="Arial" w:cs="Arial"/>
        </w:rPr>
        <w:t xml:space="preserve">+ </w:t>
      </w:r>
      <w:r w:rsidRPr="00A051F6">
        <w:rPr>
          <w:rFonts w:ascii="Arial" w:hAnsi="Arial" w:cs="Arial"/>
          <w:i/>
        </w:rPr>
        <w:t>β</w:t>
      </w:r>
      <w:r w:rsidR="003A3A2C">
        <w:rPr>
          <w:rFonts w:ascii="Arial" w:hAnsi="Arial" w:cs="Arial"/>
          <w:i/>
          <w:sz w:val="16"/>
          <w:szCs w:val="16"/>
        </w:rPr>
        <w:t>7</w:t>
      </w:r>
      <w:r w:rsidRPr="00F93013">
        <w:rPr>
          <w:rFonts w:ascii="Arial" w:hAnsi="Arial" w:cs="Arial"/>
        </w:rPr>
        <w:t xml:space="preserve"> </w:t>
      </w:r>
      <w:proofErr w:type="spellStart"/>
      <w:r>
        <w:rPr>
          <w:rFonts w:ascii="Arial" w:hAnsi="Arial" w:cs="Arial"/>
        </w:rPr>
        <w:t>EarAdp</w:t>
      </w:r>
      <w:proofErr w:type="spellEnd"/>
      <w:r w:rsidRPr="00F93013">
        <w:rPr>
          <w:rFonts w:ascii="Arial" w:hAnsi="Arial" w:cs="Arial"/>
          <w:sz w:val="4"/>
          <w:szCs w:val="4"/>
        </w:rPr>
        <w:t xml:space="preserve"> </w:t>
      </w:r>
      <w:r>
        <w:rPr>
          <w:rFonts w:ascii="Arial" w:hAnsi="Arial" w:cs="Arial"/>
          <w:sz w:val="16"/>
          <w:szCs w:val="16"/>
        </w:rPr>
        <w:t>s</w:t>
      </w:r>
      <w:r w:rsidRPr="00F93013">
        <w:rPr>
          <w:rFonts w:ascii="Arial" w:hAnsi="Arial" w:cs="Arial"/>
        </w:rPr>
        <w:t xml:space="preserve"> × </w:t>
      </w:r>
      <w:proofErr w:type="spellStart"/>
      <w:r>
        <w:rPr>
          <w:rFonts w:ascii="Arial" w:hAnsi="Arial" w:cs="Arial"/>
        </w:rPr>
        <w:t>EarAdp</w:t>
      </w:r>
      <w:proofErr w:type="spellEnd"/>
      <w:r w:rsidRPr="00F93013">
        <w:rPr>
          <w:rFonts w:ascii="Arial" w:hAnsi="Arial" w:cs="Arial"/>
          <w:sz w:val="4"/>
          <w:szCs w:val="4"/>
        </w:rPr>
        <w:t xml:space="preserve"> </w:t>
      </w:r>
      <w:r w:rsidRPr="00F93013">
        <w:rPr>
          <w:rFonts w:ascii="Arial" w:hAnsi="Arial" w:cs="Arial"/>
          <w:sz w:val="16"/>
          <w:szCs w:val="16"/>
        </w:rPr>
        <w:t>t</w:t>
      </w:r>
      <w:r w:rsidRPr="00F93013">
        <w:rPr>
          <w:rFonts w:ascii="Arial" w:hAnsi="Arial" w:cs="Arial"/>
        </w:rPr>
        <w:t xml:space="preserve"> + </w:t>
      </w:r>
      <w:proofErr w:type="spellStart"/>
      <w:r w:rsidRPr="00A051F6">
        <w:rPr>
          <w:rFonts w:ascii="Arial" w:hAnsi="Arial" w:cs="Arial"/>
          <w:i/>
          <w:sz w:val="26"/>
          <w:szCs w:val="26"/>
        </w:rPr>
        <w:t>ρ</w:t>
      </w:r>
      <w:r w:rsidRPr="00A051F6">
        <w:rPr>
          <w:rFonts w:ascii="Arial" w:hAnsi="Arial" w:cs="Arial"/>
          <w:i/>
          <w:sz w:val="16"/>
          <w:szCs w:val="16"/>
        </w:rPr>
        <w:t>s</w:t>
      </w:r>
      <w:proofErr w:type="spellEnd"/>
      <w:r w:rsidRPr="00F93013">
        <w:rPr>
          <w:rFonts w:ascii="Arial" w:hAnsi="Arial" w:cs="Arial"/>
        </w:rPr>
        <w:t xml:space="preserve"> + </w:t>
      </w:r>
      <w:proofErr w:type="spellStart"/>
      <w:r w:rsidRPr="00A051F6">
        <w:rPr>
          <w:rFonts w:ascii="Arial" w:hAnsi="Arial" w:cs="Arial"/>
          <w:i/>
          <w:sz w:val="26"/>
          <w:szCs w:val="26"/>
        </w:rPr>
        <w:t>τ</w:t>
      </w:r>
      <w:r w:rsidRPr="00A051F6">
        <w:rPr>
          <w:rFonts w:ascii="Arial" w:hAnsi="Arial" w:cs="Arial"/>
          <w:i/>
          <w:sz w:val="16"/>
          <w:szCs w:val="16"/>
        </w:rPr>
        <w:t>t</w:t>
      </w:r>
      <w:proofErr w:type="spellEnd"/>
      <w:r w:rsidRPr="00F93013">
        <w:rPr>
          <w:rFonts w:ascii="Arial" w:hAnsi="Arial" w:cs="Arial"/>
        </w:rPr>
        <w:t xml:space="preserve"> + </w:t>
      </w:r>
      <w:proofErr w:type="spellStart"/>
      <w:r w:rsidRPr="00A051F6">
        <w:rPr>
          <w:rFonts w:ascii="Arial" w:hAnsi="Arial" w:cs="Arial"/>
          <w:i/>
          <w:sz w:val="26"/>
          <w:szCs w:val="26"/>
        </w:rPr>
        <w:t>ε</w:t>
      </w:r>
      <w:r w:rsidRPr="00A051F6">
        <w:rPr>
          <w:rFonts w:ascii="Arial" w:hAnsi="Arial" w:cs="Arial"/>
          <w:i/>
          <w:sz w:val="16"/>
          <w:szCs w:val="16"/>
        </w:rPr>
        <w:t>s,t</w:t>
      </w:r>
      <w:proofErr w:type="spellEnd"/>
    </w:p>
    <w:p w:rsidR="003A3A2C" w:rsidRPr="008914A8" w:rsidRDefault="008C4547" w:rsidP="00AB122B">
      <w:pPr>
        <w:spacing w:after="40" w:line="240" w:lineRule="auto"/>
        <w:ind w:left="-144"/>
        <w:jc w:val="both"/>
        <w:rPr>
          <w:rFonts w:ascii="Arial" w:hAnsi="Arial" w:cs="Arial"/>
          <w:b/>
        </w:rPr>
      </w:pPr>
      <w:r>
        <w:rPr>
          <w:rFonts w:ascii="Arial" w:hAnsi="Arial" w:cs="Arial"/>
          <w:sz w:val="23"/>
          <w:szCs w:val="23"/>
          <w:u w:val="single"/>
        </w:rPr>
        <w:t>Sensitivity</w:t>
      </w:r>
      <w:r w:rsidR="003A3A2C" w:rsidRPr="003A3A2C">
        <w:rPr>
          <w:rFonts w:ascii="Arial" w:hAnsi="Arial" w:cs="Arial"/>
          <w:sz w:val="23"/>
          <w:szCs w:val="23"/>
          <w:u w:val="single"/>
        </w:rPr>
        <w:t xml:space="preserve"> Analysis</w:t>
      </w:r>
      <w:r>
        <w:rPr>
          <w:rFonts w:ascii="Arial" w:hAnsi="Arial" w:cs="Arial"/>
          <w:sz w:val="23"/>
          <w:szCs w:val="23"/>
          <w:u w:val="single"/>
        </w:rPr>
        <w:t xml:space="preserve"> I</w:t>
      </w:r>
      <w:r w:rsidR="00101271">
        <w:rPr>
          <w:rFonts w:ascii="Arial" w:hAnsi="Arial" w:cs="Arial"/>
          <w:sz w:val="23"/>
          <w:szCs w:val="23"/>
          <w:u w:val="single"/>
        </w:rPr>
        <w:t xml:space="preserve"> (Appendix </w:t>
      </w:r>
      <w:r w:rsidR="00C001B2">
        <w:rPr>
          <w:rFonts w:ascii="Arial" w:hAnsi="Arial" w:cs="Arial"/>
          <w:sz w:val="23"/>
          <w:szCs w:val="23"/>
          <w:u w:val="single"/>
        </w:rPr>
        <w:t>Tables</w:t>
      </w:r>
      <w:r w:rsidR="00101271">
        <w:rPr>
          <w:rFonts w:ascii="Arial" w:hAnsi="Arial" w:cs="Arial"/>
          <w:sz w:val="23"/>
          <w:szCs w:val="23"/>
          <w:u w:val="single"/>
        </w:rPr>
        <w:t xml:space="preserve"> A5 &amp; A6)</w:t>
      </w:r>
      <w:r w:rsidR="003A3A2C" w:rsidRPr="003A3A2C">
        <w:rPr>
          <w:rFonts w:ascii="Arial" w:hAnsi="Arial" w:cs="Arial"/>
          <w:sz w:val="23"/>
          <w:szCs w:val="23"/>
        </w:rPr>
        <w:t>:</w:t>
      </w:r>
      <w:r w:rsidR="003A3A2C" w:rsidRPr="003A3A2C">
        <w:rPr>
          <w:rFonts w:ascii="Arial" w:hAnsi="Arial" w:cs="Arial"/>
        </w:rPr>
        <w:t xml:space="preserve"> </w:t>
      </w:r>
    </w:p>
    <w:p w:rsidR="00C001B2" w:rsidRDefault="00C001B2" w:rsidP="00C001B2">
      <w:pPr>
        <w:spacing w:after="40" w:line="240" w:lineRule="auto"/>
        <w:ind w:left="-144"/>
        <w:jc w:val="both"/>
        <w:rPr>
          <w:rFonts w:ascii="Arial" w:hAnsi="Arial" w:cs="Arial"/>
        </w:rPr>
      </w:pPr>
      <w:r>
        <w:rPr>
          <w:rFonts w:ascii="Arial" w:hAnsi="Arial" w:cs="Arial"/>
        </w:rPr>
        <w:t xml:space="preserve">  </w:t>
      </w:r>
      <w:proofErr w:type="spellStart"/>
      <w:r w:rsidR="008C4547">
        <w:rPr>
          <w:rFonts w:ascii="Arial" w:hAnsi="Arial" w:cs="Arial"/>
        </w:rPr>
        <w:t>BupUse</w:t>
      </w:r>
      <w:proofErr w:type="spellEnd"/>
      <w:r w:rsidR="008C4547" w:rsidRPr="00F93013">
        <w:rPr>
          <w:rFonts w:ascii="Arial" w:hAnsi="Arial" w:cs="Arial"/>
          <w:sz w:val="4"/>
          <w:szCs w:val="4"/>
        </w:rPr>
        <w:t xml:space="preserve"> </w:t>
      </w:r>
      <w:proofErr w:type="spellStart"/>
      <w:r w:rsidR="008C4547" w:rsidRPr="00F93013">
        <w:rPr>
          <w:rFonts w:ascii="Arial" w:hAnsi="Arial" w:cs="Arial"/>
          <w:sz w:val="16"/>
          <w:szCs w:val="16"/>
        </w:rPr>
        <w:t>s,t</w:t>
      </w:r>
      <w:proofErr w:type="spellEnd"/>
      <w:r w:rsidR="008C4547" w:rsidRPr="00F93013">
        <w:rPr>
          <w:rFonts w:ascii="Arial" w:hAnsi="Arial" w:cs="Arial"/>
        </w:rPr>
        <w:t xml:space="preserve"> = </w:t>
      </w:r>
      <w:r w:rsidR="008C4547" w:rsidRPr="00A051F6">
        <w:rPr>
          <w:rFonts w:ascii="Arial" w:hAnsi="Arial" w:cs="Arial"/>
          <w:i/>
        </w:rPr>
        <w:t>β</w:t>
      </w:r>
      <w:r w:rsidR="008C4547" w:rsidRPr="00A051F6">
        <w:rPr>
          <w:rFonts w:ascii="Arial" w:hAnsi="Arial" w:cs="Arial"/>
          <w:i/>
          <w:sz w:val="16"/>
          <w:szCs w:val="16"/>
        </w:rPr>
        <w:t>1</w:t>
      </w:r>
      <w:r w:rsidR="008C4547" w:rsidRPr="00F93013">
        <w:rPr>
          <w:rFonts w:ascii="Arial" w:hAnsi="Arial" w:cs="Arial"/>
        </w:rPr>
        <w:t xml:space="preserve"> + </w:t>
      </w:r>
      <w:r w:rsidR="008C4547" w:rsidRPr="00A051F6">
        <w:rPr>
          <w:rFonts w:ascii="Arial" w:hAnsi="Arial" w:cs="Arial"/>
          <w:i/>
        </w:rPr>
        <w:t>β</w:t>
      </w:r>
      <w:r>
        <w:rPr>
          <w:rFonts w:ascii="Arial" w:hAnsi="Arial" w:cs="Arial"/>
          <w:i/>
          <w:sz w:val="16"/>
          <w:szCs w:val="16"/>
        </w:rPr>
        <w:t>2</w:t>
      </w:r>
      <w:r w:rsidR="008C4547" w:rsidRPr="00F93013">
        <w:rPr>
          <w:rFonts w:ascii="Arial" w:hAnsi="Arial" w:cs="Arial"/>
        </w:rPr>
        <w:t xml:space="preserve"> </w:t>
      </w:r>
      <w:proofErr w:type="spellStart"/>
      <w:r w:rsidR="008C4547">
        <w:rPr>
          <w:rFonts w:ascii="Arial" w:hAnsi="Arial" w:cs="Arial"/>
        </w:rPr>
        <w:t>A</w:t>
      </w:r>
      <w:r w:rsidR="008C4547" w:rsidRPr="00F93013">
        <w:rPr>
          <w:rFonts w:ascii="Arial" w:hAnsi="Arial" w:cs="Arial"/>
          <w:sz w:val="20"/>
          <w:szCs w:val="20"/>
        </w:rPr>
        <w:t>CA</w:t>
      </w:r>
      <w:r w:rsidR="008C4547">
        <w:rPr>
          <w:rFonts w:ascii="Arial" w:hAnsi="Arial" w:cs="Arial"/>
        </w:rPr>
        <w:t>Exp</w:t>
      </w:r>
      <w:proofErr w:type="spellEnd"/>
      <w:r w:rsidR="008C4547" w:rsidRPr="00F93013">
        <w:rPr>
          <w:rFonts w:ascii="Arial" w:hAnsi="Arial" w:cs="Arial"/>
          <w:sz w:val="4"/>
          <w:szCs w:val="4"/>
        </w:rPr>
        <w:t xml:space="preserve"> </w:t>
      </w:r>
      <w:r w:rsidR="008C4547">
        <w:rPr>
          <w:rFonts w:ascii="Arial" w:hAnsi="Arial" w:cs="Arial"/>
          <w:sz w:val="16"/>
          <w:szCs w:val="16"/>
        </w:rPr>
        <w:t>s</w:t>
      </w:r>
      <w:r w:rsidR="008C4547" w:rsidRPr="00F93013">
        <w:rPr>
          <w:rFonts w:ascii="Arial" w:hAnsi="Arial" w:cs="Arial"/>
        </w:rPr>
        <w:t>×</w:t>
      </w:r>
      <w:r w:rsidR="008C4547" w:rsidRPr="008C4547">
        <w:rPr>
          <w:rFonts w:ascii="Arial" w:hAnsi="Arial" w:cs="Arial"/>
          <w:sz w:val="4"/>
          <w:szCs w:val="4"/>
        </w:rPr>
        <w:t xml:space="preserve"> </w:t>
      </w:r>
      <w:proofErr w:type="spellStart"/>
      <w:r w:rsidR="008C4547">
        <w:rPr>
          <w:rFonts w:ascii="Arial" w:hAnsi="Arial" w:cs="Arial"/>
        </w:rPr>
        <w:t>A</w:t>
      </w:r>
      <w:r w:rsidR="008C4547" w:rsidRPr="00A051F6">
        <w:rPr>
          <w:rFonts w:ascii="Arial" w:hAnsi="Arial" w:cs="Arial"/>
          <w:sz w:val="18"/>
          <w:szCs w:val="18"/>
        </w:rPr>
        <w:t>CA</w:t>
      </w:r>
      <w:r w:rsidR="008C4547">
        <w:rPr>
          <w:rFonts w:ascii="Arial" w:hAnsi="Arial" w:cs="Arial"/>
        </w:rPr>
        <w:t>Exp</w:t>
      </w:r>
      <w:proofErr w:type="spellEnd"/>
      <w:r w:rsidR="008C4547" w:rsidRPr="00F93013">
        <w:rPr>
          <w:rFonts w:ascii="Arial" w:hAnsi="Arial" w:cs="Arial"/>
          <w:sz w:val="4"/>
          <w:szCs w:val="4"/>
        </w:rPr>
        <w:t xml:space="preserve"> </w:t>
      </w:r>
      <w:r w:rsidR="008C4547" w:rsidRPr="00F93013">
        <w:rPr>
          <w:rFonts w:ascii="Arial" w:hAnsi="Arial" w:cs="Arial"/>
          <w:sz w:val="16"/>
          <w:szCs w:val="16"/>
        </w:rPr>
        <w:t>t</w:t>
      </w:r>
      <w:r w:rsidR="008C4547" w:rsidRPr="00F93013">
        <w:rPr>
          <w:rFonts w:ascii="Arial" w:hAnsi="Arial" w:cs="Arial"/>
        </w:rPr>
        <w:t xml:space="preserve"> </w:t>
      </w:r>
      <w:r w:rsidRPr="00F93013">
        <w:rPr>
          <w:rFonts w:ascii="Arial" w:hAnsi="Arial" w:cs="Arial"/>
        </w:rPr>
        <w:t xml:space="preserve">+ </w:t>
      </w:r>
      <w:r w:rsidRPr="00A051F6">
        <w:rPr>
          <w:rFonts w:ascii="Arial" w:hAnsi="Arial" w:cs="Arial"/>
          <w:i/>
        </w:rPr>
        <w:t>β</w:t>
      </w:r>
      <w:r>
        <w:rPr>
          <w:rFonts w:ascii="Arial" w:hAnsi="Arial" w:cs="Arial"/>
          <w:i/>
          <w:sz w:val="16"/>
          <w:szCs w:val="16"/>
        </w:rPr>
        <w:t>3</w:t>
      </w:r>
      <w:r w:rsidRPr="00F93013">
        <w:rPr>
          <w:rFonts w:ascii="Arial" w:hAnsi="Arial" w:cs="Arial"/>
        </w:rPr>
        <w:t xml:space="preserve"> </w:t>
      </w:r>
      <w:r>
        <w:rPr>
          <w:rFonts w:ascii="Arial" w:hAnsi="Arial" w:cs="Arial"/>
        </w:rPr>
        <w:t>100</w:t>
      </w:r>
      <w:r w:rsidRPr="00A051F6">
        <w:rPr>
          <w:rFonts w:ascii="Arial" w:hAnsi="Arial" w:cs="Arial"/>
          <w:sz w:val="18"/>
          <w:szCs w:val="18"/>
        </w:rPr>
        <w:t>PW</w:t>
      </w:r>
      <w:r w:rsidRPr="00A051F6">
        <w:rPr>
          <w:rFonts w:ascii="Arial" w:hAnsi="Arial" w:cs="Arial"/>
        </w:rPr>
        <w:t>Doc</w:t>
      </w:r>
      <w:r w:rsidRPr="008B446B">
        <w:rPr>
          <w:rFonts w:ascii="Arial" w:hAnsi="Arial" w:cs="Arial"/>
          <w:sz w:val="4"/>
          <w:szCs w:val="4"/>
        </w:rPr>
        <w:t xml:space="preserve"> </w:t>
      </w:r>
      <w:proofErr w:type="spellStart"/>
      <w:r w:rsidRPr="00F93013">
        <w:rPr>
          <w:rFonts w:ascii="Arial" w:hAnsi="Arial" w:cs="Arial"/>
          <w:sz w:val="16"/>
          <w:szCs w:val="16"/>
        </w:rPr>
        <w:t>s,t</w:t>
      </w:r>
      <w:proofErr w:type="spellEnd"/>
      <w:r w:rsidRPr="00F93013">
        <w:rPr>
          <w:rFonts w:ascii="Arial" w:hAnsi="Arial" w:cs="Arial"/>
          <w:sz w:val="16"/>
          <w:szCs w:val="16"/>
        </w:rPr>
        <w:t xml:space="preserve"> </w:t>
      </w:r>
      <w:r w:rsidRPr="00F93013">
        <w:rPr>
          <w:rFonts w:ascii="Arial" w:hAnsi="Arial" w:cs="Arial"/>
        </w:rPr>
        <w:t xml:space="preserve">+ </w:t>
      </w:r>
      <w:r w:rsidRPr="00A051F6">
        <w:rPr>
          <w:rFonts w:ascii="Arial" w:hAnsi="Arial" w:cs="Arial"/>
          <w:i/>
        </w:rPr>
        <w:t>β</w:t>
      </w:r>
      <w:r>
        <w:rPr>
          <w:rFonts w:ascii="Arial" w:hAnsi="Arial" w:cs="Arial"/>
          <w:i/>
          <w:sz w:val="16"/>
          <w:szCs w:val="16"/>
        </w:rPr>
        <w:t>4</w:t>
      </w:r>
      <w:r w:rsidRPr="00F93013">
        <w:rPr>
          <w:rFonts w:ascii="Arial" w:hAnsi="Arial" w:cs="Arial"/>
        </w:rPr>
        <w:t xml:space="preserve"> </w:t>
      </w:r>
      <w:r>
        <w:rPr>
          <w:rFonts w:ascii="Arial" w:hAnsi="Arial" w:cs="Arial"/>
        </w:rPr>
        <w:t>30</w:t>
      </w:r>
      <w:r w:rsidRPr="00A051F6">
        <w:rPr>
          <w:rFonts w:ascii="Arial" w:hAnsi="Arial" w:cs="Arial"/>
          <w:sz w:val="18"/>
          <w:szCs w:val="18"/>
        </w:rPr>
        <w:t>PW</w:t>
      </w:r>
      <w:r w:rsidRPr="00A051F6">
        <w:rPr>
          <w:rFonts w:ascii="Arial" w:hAnsi="Arial" w:cs="Arial"/>
        </w:rPr>
        <w:t>Doc</w:t>
      </w:r>
      <w:r w:rsidRPr="008B446B">
        <w:rPr>
          <w:rFonts w:ascii="Arial" w:hAnsi="Arial" w:cs="Arial"/>
          <w:sz w:val="4"/>
          <w:szCs w:val="4"/>
        </w:rPr>
        <w:t xml:space="preserve"> </w:t>
      </w:r>
      <w:proofErr w:type="spellStart"/>
      <w:r w:rsidRPr="00F93013">
        <w:rPr>
          <w:rFonts w:ascii="Arial" w:hAnsi="Arial" w:cs="Arial"/>
          <w:sz w:val="16"/>
          <w:szCs w:val="16"/>
        </w:rPr>
        <w:t>s,t</w:t>
      </w:r>
      <w:proofErr w:type="spellEnd"/>
      <w:r w:rsidRPr="00C001B2">
        <w:rPr>
          <w:rFonts w:ascii="Arial" w:hAnsi="Arial" w:cs="Arial"/>
        </w:rPr>
        <w:t xml:space="preserve"> </w:t>
      </w:r>
      <w:r w:rsidR="008C4547" w:rsidRPr="00F93013">
        <w:rPr>
          <w:rFonts w:ascii="Arial" w:hAnsi="Arial" w:cs="Arial"/>
        </w:rPr>
        <w:t xml:space="preserve">+ </w:t>
      </w:r>
      <w:r w:rsidR="008C4547" w:rsidRPr="00A051F6">
        <w:rPr>
          <w:rFonts w:ascii="Arial" w:hAnsi="Arial" w:cs="Arial"/>
          <w:i/>
        </w:rPr>
        <w:t>β</w:t>
      </w:r>
      <w:r w:rsidR="008C4547">
        <w:rPr>
          <w:rFonts w:ascii="Arial" w:hAnsi="Arial" w:cs="Arial"/>
          <w:i/>
          <w:sz w:val="16"/>
          <w:szCs w:val="16"/>
        </w:rPr>
        <w:t>5</w:t>
      </w:r>
      <w:r w:rsidR="008C4547" w:rsidRPr="00F93013">
        <w:rPr>
          <w:rFonts w:ascii="Arial" w:hAnsi="Arial" w:cs="Arial"/>
        </w:rPr>
        <w:t xml:space="preserve"> </w:t>
      </w:r>
      <w:proofErr w:type="spellStart"/>
      <w:r w:rsidR="008C4547">
        <w:rPr>
          <w:rFonts w:ascii="Arial" w:hAnsi="Arial" w:cs="Arial"/>
        </w:rPr>
        <w:t>Unemp</w:t>
      </w:r>
      <w:proofErr w:type="spellEnd"/>
      <w:r w:rsidR="008C4547" w:rsidRPr="008B446B">
        <w:rPr>
          <w:rFonts w:ascii="Arial" w:hAnsi="Arial" w:cs="Arial"/>
          <w:sz w:val="4"/>
          <w:szCs w:val="4"/>
        </w:rPr>
        <w:t xml:space="preserve"> </w:t>
      </w:r>
      <w:proofErr w:type="spellStart"/>
      <w:r w:rsidR="008C4547" w:rsidRPr="00F93013">
        <w:rPr>
          <w:rFonts w:ascii="Arial" w:hAnsi="Arial" w:cs="Arial"/>
          <w:sz w:val="16"/>
          <w:szCs w:val="16"/>
        </w:rPr>
        <w:t>s,t</w:t>
      </w:r>
      <w:proofErr w:type="spellEnd"/>
      <w:r w:rsidR="008C4547" w:rsidRPr="00F93013">
        <w:rPr>
          <w:rFonts w:ascii="Arial" w:hAnsi="Arial" w:cs="Arial"/>
          <w:sz w:val="16"/>
          <w:szCs w:val="16"/>
        </w:rPr>
        <w:t xml:space="preserve"> </w:t>
      </w:r>
      <w:r w:rsidR="008C4547" w:rsidRPr="00F93013">
        <w:rPr>
          <w:rFonts w:ascii="Arial" w:hAnsi="Arial" w:cs="Arial"/>
        </w:rPr>
        <w:t xml:space="preserve">+ </w:t>
      </w:r>
      <w:r w:rsidR="008C4547" w:rsidRPr="00A051F6">
        <w:rPr>
          <w:rFonts w:ascii="Arial" w:hAnsi="Arial" w:cs="Arial"/>
          <w:i/>
        </w:rPr>
        <w:t>β</w:t>
      </w:r>
      <w:r w:rsidR="008C4547">
        <w:rPr>
          <w:rFonts w:ascii="Arial" w:hAnsi="Arial" w:cs="Arial"/>
          <w:i/>
          <w:sz w:val="16"/>
          <w:szCs w:val="16"/>
        </w:rPr>
        <w:t>6</w:t>
      </w:r>
      <w:r w:rsidR="008C4547" w:rsidRPr="00F93013">
        <w:rPr>
          <w:rFonts w:ascii="Arial" w:hAnsi="Arial" w:cs="Arial"/>
        </w:rPr>
        <w:t xml:space="preserve"> </w:t>
      </w:r>
      <w:proofErr w:type="spellStart"/>
      <w:r w:rsidR="008C4547">
        <w:rPr>
          <w:rFonts w:ascii="Arial" w:hAnsi="Arial" w:cs="Arial"/>
        </w:rPr>
        <w:t>Pov</w:t>
      </w:r>
      <w:proofErr w:type="spellEnd"/>
      <w:r w:rsidR="008C4547" w:rsidRPr="008B446B">
        <w:rPr>
          <w:rFonts w:ascii="Arial" w:hAnsi="Arial" w:cs="Arial"/>
          <w:sz w:val="4"/>
          <w:szCs w:val="4"/>
        </w:rPr>
        <w:t xml:space="preserve"> </w:t>
      </w:r>
      <w:proofErr w:type="spellStart"/>
      <w:r w:rsidR="008C4547" w:rsidRPr="00F93013">
        <w:rPr>
          <w:rFonts w:ascii="Arial" w:hAnsi="Arial" w:cs="Arial"/>
          <w:sz w:val="16"/>
          <w:szCs w:val="16"/>
        </w:rPr>
        <w:t>s,t</w:t>
      </w:r>
      <w:proofErr w:type="spellEnd"/>
      <w:r w:rsidR="008C4547" w:rsidRPr="00F93013">
        <w:rPr>
          <w:rFonts w:ascii="Arial" w:hAnsi="Arial" w:cs="Arial"/>
          <w:sz w:val="16"/>
          <w:szCs w:val="16"/>
        </w:rPr>
        <w:t xml:space="preserve"> </w:t>
      </w:r>
      <w:r w:rsidR="008C4547" w:rsidRPr="00F93013">
        <w:rPr>
          <w:rFonts w:ascii="Arial" w:hAnsi="Arial" w:cs="Arial"/>
        </w:rPr>
        <w:t xml:space="preserve">+ </w:t>
      </w:r>
      <w:r w:rsidR="008C4547" w:rsidRPr="00A051F6">
        <w:rPr>
          <w:rFonts w:ascii="Arial" w:hAnsi="Arial" w:cs="Arial"/>
          <w:i/>
        </w:rPr>
        <w:t>β</w:t>
      </w:r>
      <w:r w:rsidR="008C4547">
        <w:rPr>
          <w:rFonts w:ascii="Arial" w:hAnsi="Arial" w:cs="Arial"/>
          <w:i/>
          <w:sz w:val="16"/>
          <w:szCs w:val="16"/>
        </w:rPr>
        <w:t>7</w:t>
      </w:r>
      <w:r w:rsidR="008C4547" w:rsidRPr="00F93013">
        <w:rPr>
          <w:rFonts w:ascii="Arial" w:hAnsi="Arial" w:cs="Arial"/>
        </w:rPr>
        <w:t xml:space="preserve"> </w:t>
      </w:r>
      <w:proofErr w:type="spellStart"/>
      <w:r w:rsidR="008C4547">
        <w:rPr>
          <w:rFonts w:ascii="Arial" w:hAnsi="Arial" w:cs="Arial"/>
        </w:rPr>
        <w:t>EarAdp</w:t>
      </w:r>
      <w:proofErr w:type="spellEnd"/>
      <w:r w:rsidR="008C4547" w:rsidRPr="00F93013">
        <w:rPr>
          <w:rFonts w:ascii="Arial" w:hAnsi="Arial" w:cs="Arial"/>
          <w:sz w:val="4"/>
          <w:szCs w:val="4"/>
        </w:rPr>
        <w:t xml:space="preserve"> </w:t>
      </w:r>
      <w:r w:rsidR="008C4547">
        <w:rPr>
          <w:rFonts w:ascii="Arial" w:hAnsi="Arial" w:cs="Arial"/>
          <w:sz w:val="16"/>
          <w:szCs w:val="16"/>
        </w:rPr>
        <w:t>s</w:t>
      </w:r>
      <w:r w:rsidR="008C4547" w:rsidRPr="00F93013">
        <w:rPr>
          <w:rFonts w:ascii="Arial" w:hAnsi="Arial" w:cs="Arial"/>
        </w:rPr>
        <w:t xml:space="preserve"> × </w:t>
      </w:r>
      <w:proofErr w:type="spellStart"/>
      <w:r w:rsidR="008C4547">
        <w:rPr>
          <w:rFonts w:ascii="Arial" w:hAnsi="Arial" w:cs="Arial"/>
        </w:rPr>
        <w:t>EarAdp</w:t>
      </w:r>
      <w:proofErr w:type="spellEnd"/>
      <w:r w:rsidR="008C4547" w:rsidRPr="00F93013">
        <w:rPr>
          <w:rFonts w:ascii="Arial" w:hAnsi="Arial" w:cs="Arial"/>
          <w:sz w:val="4"/>
          <w:szCs w:val="4"/>
        </w:rPr>
        <w:t xml:space="preserve"> </w:t>
      </w:r>
      <w:r w:rsidR="008C4547" w:rsidRPr="00F93013">
        <w:rPr>
          <w:rFonts w:ascii="Arial" w:hAnsi="Arial" w:cs="Arial"/>
          <w:sz w:val="16"/>
          <w:szCs w:val="16"/>
        </w:rPr>
        <w:t>t</w:t>
      </w:r>
      <w:r w:rsidR="008C4547" w:rsidRPr="00F93013">
        <w:rPr>
          <w:rFonts w:ascii="Arial" w:hAnsi="Arial" w:cs="Arial"/>
        </w:rPr>
        <w:t xml:space="preserve"> + </w:t>
      </w:r>
      <w:proofErr w:type="spellStart"/>
      <w:r w:rsidR="008C4547" w:rsidRPr="00A051F6">
        <w:rPr>
          <w:rFonts w:ascii="Arial" w:hAnsi="Arial" w:cs="Arial"/>
          <w:i/>
          <w:sz w:val="26"/>
          <w:szCs w:val="26"/>
        </w:rPr>
        <w:t>ρ</w:t>
      </w:r>
      <w:r w:rsidR="008C4547" w:rsidRPr="00A051F6">
        <w:rPr>
          <w:rFonts w:ascii="Arial" w:hAnsi="Arial" w:cs="Arial"/>
          <w:i/>
          <w:sz w:val="16"/>
          <w:szCs w:val="16"/>
        </w:rPr>
        <w:t>s</w:t>
      </w:r>
      <w:proofErr w:type="spellEnd"/>
      <w:r w:rsidR="008C4547" w:rsidRPr="00F93013">
        <w:rPr>
          <w:rFonts w:ascii="Arial" w:hAnsi="Arial" w:cs="Arial"/>
        </w:rPr>
        <w:t xml:space="preserve"> + </w:t>
      </w:r>
      <w:proofErr w:type="spellStart"/>
      <w:r w:rsidR="008C4547" w:rsidRPr="00A051F6">
        <w:rPr>
          <w:rFonts w:ascii="Arial" w:hAnsi="Arial" w:cs="Arial"/>
          <w:i/>
          <w:sz w:val="26"/>
          <w:szCs w:val="26"/>
        </w:rPr>
        <w:t>τ</w:t>
      </w:r>
      <w:r w:rsidR="008C4547" w:rsidRPr="00A051F6">
        <w:rPr>
          <w:rFonts w:ascii="Arial" w:hAnsi="Arial" w:cs="Arial"/>
          <w:i/>
          <w:sz w:val="16"/>
          <w:szCs w:val="16"/>
        </w:rPr>
        <w:t>t</w:t>
      </w:r>
      <w:proofErr w:type="spellEnd"/>
      <w:r w:rsidR="008C4547" w:rsidRPr="00F93013">
        <w:rPr>
          <w:rFonts w:ascii="Arial" w:hAnsi="Arial" w:cs="Arial"/>
        </w:rPr>
        <w:t xml:space="preserve"> + </w:t>
      </w:r>
      <w:proofErr w:type="spellStart"/>
      <w:r w:rsidR="008C4547" w:rsidRPr="00A051F6">
        <w:rPr>
          <w:rFonts w:ascii="Arial" w:hAnsi="Arial" w:cs="Arial"/>
          <w:i/>
          <w:sz w:val="26"/>
          <w:szCs w:val="26"/>
        </w:rPr>
        <w:t>ε</w:t>
      </w:r>
      <w:r w:rsidR="008C4547" w:rsidRPr="00A051F6">
        <w:rPr>
          <w:rFonts w:ascii="Arial" w:hAnsi="Arial" w:cs="Arial"/>
          <w:i/>
          <w:sz w:val="16"/>
          <w:szCs w:val="16"/>
        </w:rPr>
        <w:t>s,t</w:t>
      </w:r>
      <w:proofErr w:type="spellEnd"/>
      <w:r>
        <w:rPr>
          <w:rFonts w:ascii="Arial" w:hAnsi="Arial" w:cs="Arial"/>
        </w:rPr>
        <w:t xml:space="preserve"> </w:t>
      </w:r>
    </w:p>
    <w:p w:rsidR="008C4547" w:rsidRPr="00C001B2" w:rsidRDefault="00C001B2" w:rsidP="00C001B2">
      <w:pPr>
        <w:spacing w:after="120" w:line="240" w:lineRule="auto"/>
        <w:ind w:left="-144"/>
        <w:jc w:val="both"/>
        <w:rPr>
          <w:rFonts w:ascii="Arial" w:hAnsi="Arial" w:cs="Arial"/>
          <w:b/>
        </w:rPr>
      </w:pPr>
      <w:r w:rsidRPr="008914A8">
        <w:rPr>
          <w:rFonts w:ascii="Arial" w:hAnsi="Arial" w:cs="Arial"/>
          <w:b/>
          <w:i/>
        </w:rPr>
        <w:t>t</w:t>
      </w:r>
      <w:r>
        <w:rPr>
          <w:rFonts w:ascii="Arial" w:hAnsi="Arial" w:cs="Arial"/>
          <w:b/>
          <w:sz w:val="16"/>
          <w:szCs w:val="16"/>
        </w:rPr>
        <w:t xml:space="preserve"> </w:t>
      </w:r>
      <w:r w:rsidRPr="008914A8">
        <w:rPr>
          <w:rFonts w:ascii="Arial" w:hAnsi="Arial" w:cs="Arial"/>
          <w:b/>
        </w:rPr>
        <w:t>=</w:t>
      </w:r>
      <w:r w:rsidRPr="008914A8">
        <w:rPr>
          <w:rFonts w:ascii="Arial" w:hAnsi="Arial" w:cs="Arial"/>
          <w:b/>
          <w:sz w:val="16"/>
          <w:szCs w:val="16"/>
        </w:rPr>
        <w:t xml:space="preserve"> </w:t>
      </w:r>
      <w:r w:rsidRPr="008914A8">
        <w:rPr>
          <w:rFonts w:ascii="Arial" w:hAnsi="Arial" w:cs="Arial"/>
          <w:b/>
        </w:rPr>
        <w:t>[2013Q1, 2014Q4]</w:t>
      </w:r>
    </w:p>
    <w:p w:rsidR="008C4547" w:rsidRPr="003A3A2C" w:rsidRDefault="008C4547" w:rsidP="00AB122B">
      <w:pPr>
        <w:spacing w:after="40" w:line="240" w:lineRule="auto"/>
        <w:ind w:left="-144"/>
        <w:jc w:val="both"/>
        <w:rPr>
          <w:rFonts w:ascii="Arial" w:hAnsi="Arial" w:cs="Arial"/>
        </w:rPr>
      </w:pPr>
      <w:r>
        <w:rPr>
          <w:rFonts w:ascii="Arial" w:hAnsi="Arial" w:cs="Arial"/>
          <w:sz w:val="23"/>
          <w:szCs w:val="23"/>
          <w:u w:val="single"/>
        </w:rPr>
        <w:t>Sensitivity</w:t>
      </w:r>
      <w:r w:rsidRPr="003A3A2C">
        <w:rPr>
          <w:rFonts w:ascii="Arial" w:hAnsi="Arial" w:cs="Arial"/>
          <w:sz w:val="23"/>
          <w:szCs w:val="23"/>
          <w:u w:val="single"/>
        </w:rPr>
        <w:t xml:space="preserve"> Analysis</w:t>
      </w:r>
      <w:r>
        <w:rPr>
          <w:rFonts w:ascii="Arial" w:hAnsi="Arial" w:cs="Arial"/>
          <w:sz w:val="23"/>
          <w:szCs w:val="23"/>
          <w:u w:val="single"/>
        </w:rPr>
        <w:t xml:space="preserve"> II</w:t>
      </w:r>
      <w:r w:rsidR="00101271">
        <w:rPr>
          <w:rFonts w:ascii="Arial" w:hAnsi="Arial" w:cs="Arial"/>
          <w:sz w:val="23"/>
          <w:szCs w:val="23"/>
          <w:u w:val="single"/>
        </w:rPr>
        <w:t xml:space="preserve"> (Appendix </w:t>
      </w:r>
      <w:r w:rsidR="00C001B2">
        <w:rPr>
          <w:rFonts w:ascii="Arial" w:hAnsi="Arial" w:cs="Arial"/>
          <w:sz w:val="23"/>
          <w:szCs w:val="23"/>
          <w:u w:val="single"/>
        </w:rPr>
        <w:t>Tables</w:t>
      </w:r>
      <w:r w:rsidR="00101271">
        <w:rPr>
          <w:rFonts w:ascii="Arial" w:hAnsi="Arial" w:cs="Arial"/>
          <w:sz w:val="23"/>
          <w:szCs w:val="23"/>
          <w:u w:val="single"/>
        </w:rPr>
        <w:t xml:space="preserve"> A5 &amp; A6)</w:t>
      </w:r>
      <w:r w:rsidRPr="003A3A2C">
        <w:rPr>
          <w:rFonts w:ascii="Arial" w:hAnsi="Arial" w:cs="Arial"/>
          <w:sz w:val="23"/>
          <w:szCs w:val="23"/>
        </w:rPr>
        <w:t>:</w:t>
      </w:r>
      <w:r w:rsidRPr="003A3A2C">
        <w:rPr>
          <w:rFonts w:ascii="Arial" w:hAnsi="Arial" w:cs="Arial"/>
        </w:rPr>
        <w:t xml:space="preserve"> </w:t>
      </w:r>
    </w:p>
    <w:p w:rsidR="00A051F6" w:rsidRPr="00B120E5" w:rsidRDefault="008914A8" w:rsidP="008914A8">
      <w:pPr>
        <w:spacing w:after="120" w:line="240" w:lineRule="auto"/>
        <w:jc w:val="both"/>
        <w:rPr>
          <w:rFonts w:ascii="Arial" w:hAnsi="Arial" w:cs="Arial"/>
          <w:spacing w:val="-2"/>
        </w:rPr>
      </w:pPr>
      <w:proofErr w:type="spellStart"/>
      <w:r w:rsidRPr="00B120E5">
        <w:rPr>
          <w:rFonts w:ascii="Arial" w:hAnsi="Arial" w:cs="Arial"/>
          <w:spacing w:val="-2"/>
        </w:rPr>
        <w:t>BupUse</w:t>
      </w:r>
      <w:proofErr w:type="spellEnd"/>
      <w:r w:rsidRPr="00B120E5">
        <w:rPr>
          <w:rFonts w:ascii="Arial" w:hAnsi="Arial" w:cs="Arial"/>
          <w:spacing w:val="-2"/>
          <w:sz w:val="4"/>
          <w:szCs w:val="4"/>
        </w:rPr>
        <w:t xml:space="preserve"> </w:t>
      </w:r>
      <w:proofErr w:type="spellStart"/>
      <w:r w:rsidRPr="00B120E5">
        <w:rPr>
          <w:rFonts w:ascii="Arial" w:hAnsi="Arial" w:cs="Arial"/>
          <w:spacing w:val="-2"/>
          <w:sz w:val="16"/>
          <w:szCs w:val="16"/>
        </w:rPr>
        <w:t>s,t</w:t>
      </w:r>
      <w:proofErr w:type="spellEnd"/>
      <w:r w:rsidRPr="00B120E5">
        <w:rPr>
          <w:rFonts w:ascii="Arial" w:hAnsi="Arial" w:cs="Arial"/>
          <w:spacing w:val="-2"/>
        </w:rPr>
        <w:t xml:space="preserve"> = </w:t>
      </w:r>
      <w:r w:rsidRPr="00B120E5">
        <w:rPr>
          <w:rFonts w:ascii="Arial" w:hAnsi="Arial" w:cs="Arial"/>
          <w:i/>
          <w:spacing w:val="-2"/>
        </w:rPr>
        <w:t>β</w:t>
      </w:r>
      <w:r w:rsidRPr="00B120E5">
        <w:rPr>
          <w:rFonts w:ascii="Arial" w:hAnsi="Arial" w:cs="Arial"/>
          <w:i/>
          <w:spacing w:val="-2"/>
          <w:sz w:val="16"/>
          <w:szCs w:val="16"/>
        </w:rPr>
        <w:t>1</w:t>
      </w:r>
      <w:r w:rsidRPr="00B120E5">
        <w:rPr>
          <w:rFonts w:ascii="Arial" w:hAnsi="Arial" w:cs="Arial"/>
          <w:spacing w:val="-2"/>
        </w:rPr>
        <w:t xml:space="preserve"> + </w:t>
      </w:r>
      <w:r w:rsidRPr="00B120E5">
        <w:rPr>
          <w:rFonts w:ascii="Arial" w:hAnsi="Arial" w:cs="Arial"/>
          <w:i/>
          <w:spacing w:val="-2"/>
        </w:rPr>
        <w:t>β</w:t>
      </w:r>
      <w:r w:rsidR="00C001B2">
        <w:rPr>
          <w:rFonts w:ascii="Arial" w:hAnsi="Arial" w:cs="Arial"/>
          <w:i/>
          <w:spacing w:val="-2"/>
          <w:sz w:val="16"/>
          <w:szCs w:val="16"/>
        </w:rPr>
        <w:t>2</w:t>
      </w:r>
      <w:r w:rsidRPr="00B120E5">
        <w:rPr>
          <w:rFonts w:ascii="Arial" w:hAnsi="Arial" w:cs="Arial"/>
          <w:spacing w:val="-2"/>
        </w:rPr>
        <w:t xml:space="preserve"> </w:t>
      </w:r>
      <w:proofErr w:type="spellStart"/>
      <w:r w:rsidRPr="00B120E5">
        <w:rPr>
          <w:rFonts w:ascii="Arial" w:hAnsi="Arial" w:cs="Arial"/>
          <w:spacing w:val="-2"/>
        </w:rPr>
        <w:t>A</w:t>
      </w:r>
      <w:r w:rsidRPr="00B120E5">
        <w:rPr>
          <w:rFonts w:ascii="Arial" w:hAnsi="Arial" w:cs="Arial"/>
          <w:spacing w:val="-2"/>
          <w:sz w:val="20"/>
          <w:szCs w:val="20"/>
        </w:rPr>
        <w:t>CA</w:t>
      </w:r>
      <w:r w:rsidRPr="00B120E5">
        <w:rPr>
          <w:rFonts w:ascii="Arial" w:hAnsi="Arial" w:cs="Arial"/>
          <w:spacing w:val="-2"/>
        </w:rPr>
        <w:t>Exp</w:t>
      </w:r>
      <w:proofErr w:type="spellEnd"/>
      <w:r w:rsidRPr="00B120E5">
        <w:rPr>
          <w:rFonts w:ascii="Arial" w:hAnsi="Arial" w:cs="Arial"/>
          <w:spacing w:val="-2"/>
          <w:sz w:val="4"/>
          <w:szCs w:val="4"/>
        </w:rPr>
        <w:t xml:space="preserve"> </w:t>
      </w:r>
      <w:r w:rsidRPr="00B120E5">
        <w:rPr>
          <w:rFonts w:ascii="Arial" w:hAnsi="Arial" w:cs="Arial"/>
          <w:spacing w:val="-2"/>
          <w:sz w:val="16"/>
          <w:szCs w:val="16"/>
        </w:rPr>
        <w:t>s</w:t>
      </w:r>
      <w:r w:rsidRPr="00B120E5">
        <w:rPr>
          <w:rFonts w:ascii="Arial" w:hAnsi="Arial" w:cs="Arial"/>
          <w:spacing w:val="-2"/>
        </w:rPr>
        <w:t>×</w:t>
      </w:r>
      <w:r w:rsidRPr="00B120E5">
        <w:rPr>
          <w:rFonts w:ascii="Arial" w:hAnsi="Arial" w:cs="Arial"/>
          <w:spacing w:val="-2"/>
          <w:sz w:val="4"/>
          <w:szCs w:val="4"/>
        </w:rPr>
        <w:t xml:space="preserve"> </w:t>
      </w:r>
      <w:proofErr w:type="spellStart"/>
      <w:r w:rsidRPr="00B120E5">
        <w:rPr>
          <w:rFonts w:ascii="Arial" w:hAnsi="Arial" w:cs="Arial"/>
          <w:spacing w:val="-2"/>
        </w:rPr>
        <w:t>A</w:t>
      </w:r>
      <w:r w:rsidRPr="00B120E5">
        <w:rPr>
          <w:rFonts w:ascii="Arial" w:hAnsi="Arial" w:cs="Arial"/>
          <w:spacing w:val="-2"/>
          <w:sz w:val="18"/>
          <w:szCs w:val="18"/>
        </w:rPr>
        <w:t>CA</w:t>
      </w:r>
      <w:r w:rsidRPr="00B120E5">
        <w:rPr>
          <w:rFonts w:ascii="Arial" w:hAnsi="Arial" w:cs="Arial"/>
          <w:spacing w:val="-2"/>
        </w:rPr>
        <w:t>Exp</w:t>
      </w:r>
      <w:proofErr w:type="spellEnd"/>
      <w:r w:rsidRPr="00B120E5">
        <w:rPr>
          <w:rFonts w:ascii="Arial" w:hAnsi="Arial" w:cs="Arial"/>
          <w:spacing w:val="-2"/>
          <w:sz w:val="4"/>
          <w:szCs w:val="4"/>
        </w:rPr>
        <w:t xml:space="preserve"> </w:t>
      </w:r>
      <w:r w:rsidRPr="00B120E5">
        <w:rPr>
          <w:rFonts w:ascii="Arial" w:hAnsi="Arial" w:cs="Arial"/>
          <w:spacing w:val="-2"/>
          <w:sz w:val="16"/>
          <w:szCs w:val="16"/>
        </w:rPr>
        <w:t>t</w:t>
      </w:r>
      <w:r w:rsidRPr="00B120E5">
        <w:rPr>
          <w:rFonts w:ascii="Arial" w:hAnsi="Arial" w:cs="Arial"/>
          <w:spacing w:val="-2"/>
        </w:rPr>
        <w:t xml:space="preserve"> + </w:t>
      </w:r>
      <w:r w:rsidR="00C001B2" w:rsidRPr="00B120E5">
        <w:rPr>
          <w:rFonts w:ascii="Arial" w:hAnsi="Arial" w:cs="Arial"/>
          <w:i/>
          <w:spacing w:val="-2"/>
        </w:rPr>
        <w:t>β</w:t>
      </w:r>
      <w:r w:rsidR="00C001B2">
        <w:rPr>
          <w:rFonts w:ascii="Arial" w:hAnsi="Arial" w:cs="Arial"/>
          <w:i/>
          <w:spacing w:val="-2"/>
          <w:sz w:val="16"/>
          <w:szCs w:val="16"/>
        </w:rPr>
        <w:t>3</w:t>
      </w:r>
      <w:r w:rsidR="00C001B2" w:rsidRPr="00B120E5">
        <w:rPr>
          <w:rFonts w:ascii="Arial" w:hAnsi="Arial" w:cs="Arial"/>
          <w:spacing w:val="-2"/>
        </w:rPr>
        <w:t xml:space="preserve"> 100</w:t>
      </w:r>
      <w:r w:rsidR="00C001B2" w:rsidRPr="00B120E5">
        <w:rPr>
          <w:rFonts w:ascii="Arial" w:hAnsi="Arial" w:cs="Arial"/>
          <w:spacing w:val="-2"/>
          <w:sz w:val="18"/>
          <w:szCs w:val="18"/>
        </w:rPr>
        <w:t>PW</w:t>
      </w:r>
      <w:r w:rsidR="00C001B2" w:rsidRPr="00B120E5">
        <w:rPr>
          <w:rFonts w:ascii="Arial" w:hAnsi="Arial" w:cs="Arial"/>
          <w:spacing w:val="-2"/>
        </w:rPr>
        <w:t>Doc</w:t>
      </w:r>
      <w:r w:rsidR="00C001B2" w:rsidRPr="00B120E5">
        <w:rPr>
          <w:rFonts w:ascii="Arial" w:hAnsi="Arial" w:cs="Arial"/>
          <w:spacing w:val="-2"/>
          <w:sz w:val="4"/>
          <w:szCs w:val="4"/>
        </w:rPr>
        <w:t xml:space="preserve"> </w:t>
      </w:r>
      <w:proofErr w:type="spellStart"/>
      <w:r w:rsidR="00C001B2" w:rsidRPr="00B120E5">
        <w:rPr>
          <w:rFonts w:ascii="Arial" w:hAnsi="Arial" w:cs="Arial"/>
          <w:spacing w:val="-2"/>
          <w:sz w:val="16"/>
          <w:szCs w:val="16"/>
        </w:rPr>
        <w:t>s,t</w:t>
      </w:r>
      <w:proofErr w:type="spellEnd"/>
      <w:r w:rsidR="00C001B2" w:rsidRPr="00B120E5">
        <w:rPr>
          <w:rFonts w:ascii="Arial" w:hAnsi="Arial" w:cs="Arial"/>
          <w:spacing w:val="-2"/>
          <w:sz w:val="16"/>
          <w:szCs w:val="16"/>
        </w:rPr>
        <w:t xml:space="preserve"> </w:t>
      </w:r>
      <w:r w:rsidR="00C001B2" w:rsidRPr="00B120E5">
        <w:rPr>
          <w:rFonts w:ascii="Arial" w:hAnsi="Arial" w:cs="Arial"/>
          <w:spacing w:val="-2"/>
        </w:rPr>
        <w:t xml:space="preserve">+ </w:t>
      </w:r>
      <w:r w:rsidR="00C001B2" w:rsidRPr="00B120E5">
        <w:rPr>
          <w:rFonts w:ascii="Arial" w:hAnsi="Arial" w:cs="Arial"/>
          <w:i/>
          <w:spacing w:val="-2"/>
        </w:rPr>
        <w:t>β</w:t>
      </w:r>
      <w:r w:rsidR="00C001B2">
        <w:rPr>
          <w:rFonts w:ascii="Arial" w:hAnsi="Arial" w:cs="Arial"/>
          <w:i/>
          <w:spacing w:val="-2"/>
          <w:sz w:val="16"/>
          <w:szCs w:val="16"/>
        </w:rPr>
        <w:t>4</w:t>
      </w:r>
      <w:r w:rsidR="00C001B2" w:rsidRPr="00B120E5">
        <w:rPr>
          <w:rFonts w:ascii="Arial" w:hAnsi="Arial" w:cs="Arial"/>
          <w:spacing w:val="-2"/>
        </w:rPr>
        <w:t xml:space="preserve"> 30</w:t>
      </w:r>
      <w:r w:rsidR="00C001B2" w:rsidRPr="00B120E5">
        <w:rPr>
          <w:rFonts w:ascii="Arial" w:hAnsi="Arial" w:cs="Arial"/>
          <w:spacing w:val="-2"/>
          <w:sz w:val="18"/>
          <w:szCs w:val="18"/>
        </w:rPr>
        <w:t>PW</w:t>
      </w:r>
      <w:r w:rsidR="00C001B2" w:rsidRPr="00B120E5">
        <w:rPr>
          <w:rFonts w:ascii="Arial" w:hAnsi="Arial" w:cs="Arial"/>
          <w:spacing w:val="-2"/>
        </w:rPr>
        <w:t>Doc</w:t>
      </w:r>
      <w:r w:rsidR="00C001B2" w:rsidRPr="00B120E5">
        <w:rPr>
          <w:rFonts w:ascii="Arial" w:hAnsi="Arial" w:cs="Arial"/>
          <w:spacing w:val="-2"/>
          <w:sz w:val="4"/>
          <w:szCs w:val="4"/>
        </w:rPr>
        <w:t xml:space="preserve"> </w:t>
      </w:r>
      <w:proofErr w:type="spellStart"/>
      <w:r w:rsidR="00C001B2" w:rsidRPr="00B120E5">
        <w:rPr>
          <w:rFonts w:ascii="Arial" w:hAnsi="Arial" w:cs="Arial"/>
          <w:spacing w:val="-2"/>
          <w:sz w:val="16"/>
          <w:szCs w:val="16"/>
        </w:rPr>
        <w:t>s,t</w:t>
      </w:r>
      <w:proofErr w:type="spellEnd"/>
      <w:r w:rsidR="00C001B2" w:rsidRPr="00C001B2">
        <w:rPr>
          <w:rFonts w:ascii="Arial" w:hAnsi="Arial" w:cs="Arial"/>
          <w:spacing w:val="-2"/>
        </w:rPr>
        <w:t xml:space="preserve"> </w:t>
      </w:r>
      <w:r w:rsidR="00C001B2" w:rsidRPr="00B120E5">
        <w:rPr>
          <w:rFonts w:ascii="Arial" w:hAnsi="Arial" w:cs="Arial"/>
          <w:spacing w:val="-2"/>
        </w:rPr>
        <w:t xml:space="preserve">+ </w:t>
      </w:r>
      <w:r w:rsidRPr="00B120E5">
        <w:rPr>
          <w:rFonts w:ascii="Arial" w:hAnsi="Arial" w:cs="Arial"/>
          <w:i/>
          <w:spacing w:val="-2"/>
        </w:rPr>
        <w:t>β</w:t>
      </w:r>
      <w:r w:rsidRPr="00B120E5">
        <w:rPr>
          <w:rFonts w:ascii="Arial" w:hAnsi="Arial" w:cs="Arial"/>
          <w:i/>
          <w:spacing w:val="-2"/>
          <w:sz w:val="16"/>
          <w:szCs w:val="16"/>
        </w:rPr>
        <w:t>5</w:t>
      </w:r>
      <w:r w:rsidRPr="00B120E5">
        <w:rPr>
          <w:rFonts w:ascii="Arial" w:hAnsi="Arial" w:cs="Arial"/>
          <w:spacing w:val="-2"/>
        </w:rPr>
        <w:t xml:space="preserve"> </w:t>
      </w:r>
      <w:proofErr w:type="spellStart"/>
      <w:r w:rsidRPr="00B120E5">
        <w:rPr>
          <w:rFonts w:ascii="Arial" w:hAnsi="Arial" w:cs="Arial"/>
          <w:spacing w:val="-2"/>
        </w:rPr>
        <w:t>Unemp</w:t>
      </w:r>
      <w:proofErr w:type="spellEnd"/>
      <w:r w:rsidRPr="00B120E5">
        <w:rPr>
          <w:rFonts w:ascii="Arial" w:hAnsi="Arial" w:cs="Arial"/>
          <w:spacing w:val="-2"/>
          <w:sz w:val="4"/>
          <w:szCs w:val="4"/>
        </w:rPr>
        <w:t xml:space="preserve"> </w:t>
      </w:r>
      <w:proofErr w:type="spellStart"/>
      <w:r w:rsidRPr="00B120E5">
        <w:rPr>
          <w:rFonts w:ascii="Arial" w:hAnsi="Arial" w:cs="Arial"/>
          <w:spacing w:val="-2"/>
          <w:sz w:val="16"/>
          <w:szCs w:val="16"/>
        </w:rPr>
        <w:t>s,t</w:t>
      </w:r>
      <w:proofErr w:type="spellEnd"/>
      <w:r w:rsidRPr="00B120E5">
        <w:rPr>
          <w:rFonts w:ascii="Arial" w:hAnsi="Arial" w:cs="Arial"/>
          <w:spacing w:val="-2"/>
          <w:sz w:val="16"/>
          <w:szCs w:val="16"/>
        </w:rPr>
        <w:t xml:space="preserve"> </w:t>
      </w:r>
      <w:r w:rsidRPr="00B120E5">
        <w:rPr>
          <w:rFonts w:ascii="Arial" w:hAnsi="Arial" w:cs="Arial"/>
          <w:spacing w:val="-2"/>
        </w:rPr>
        <w:t xml:space="preserve">+ </w:t>
      </w:r>
      <w:r w:rsidRPr="00B120E5">
        <w:rPr>
          <w:rFonts w:ascii="Arial" w:hAnsi="Arial" w:cs="Arial"/>
          <w:i/>
          <w:spacing w:val="-2"/>
        </w:rPr>
        <w:t>β</w:t>
      </w:r>
      <w:r w:rsidRPr="00B120E5">
        <w:rPr>
          <w:rFonts w:ascii="Arial" w:hAnsi="Arial" w:cs="Arial"/>
          <w:i/>
          <w:spacing w:val="-2"/>
          <w:sz w:val="16"/>
          <w:szCs w:val="16"/>
        </w:rPr>
        <w:t>6</w:t>
      </w:r>
      <w:r w:rsidRPr="00B120E5">
        <w:rPr>
          <w:rFonts w:ascii="Arial" w:hAnsi="Arial" w:cs="Arial"/>
          <w:spacing w:val="-2"/>
        </w:rPr>
        <w:t xml:space="preserve"> </w:t>
      </w:r>
      <w:proofErr w:type="spellStart"/>
      <w:r w:rsidRPr="00B120E5">
        <w:rPr>
          <w:rFonts w:ascii="Arial" w:hAnsi="Arial" w:cs="Arial"/>
          <w:spacing w:val="-2"/>
        </w:rPr>
        <w:t>Pov</w:t>
      </w:r>
      <w:proofErr w:type="spellEnd"/>
      <w:r w:rsidRPr="00B120E5">
        <w:rPr>
          <w:rFonts w:ascii="Arial" w:hAnsi="Arial" w:cs="Arial"/>
          <w:spacing w:val="-2"/>
          <w:sz w:val="4"/>
          <w:szCs w:val="4"/>
        </w:rPr>
        <w:t xml:space="preserve"> </w:t>
      </w:r>
      <w:proofErr w:type="spellStart"/>
      <w:r w:rsidRPr="00B120E5">
        <w:rPr>
          <w:rFonts w:ascii="Arial" w:hAnsi="Arial" w:cs="Arial"/>
          <w:spacing w:val="-2"/>
          <w:sz w:val="16"/>
          <w:szCs w:val="16"/>
        </w:rPr>
        <w:t>s,t</w:t>
      </w:r>
      <w:proofErr w:type="spellEnd"/>
      <w:r w:rsidRPr="00B120E5">
        <w:rPr>
          <w:rFonts w:ascii="Arial" w:hAnsi="Arial" w:cs="Arial"/>
          <w:spacing w:val="-2"/>
          <w:sz w:val="16"/>
          <w:szCs w:val="16"/>
        </w:rPr>
        <w:t xml:space="preserve"> </w:t>
      </w:r>
      <w:r w:rsidRPr="00B120E5">
        <w:rPr>
          <w:rFonts w:ascii="Arial" w:hAnsi="Arial" w:cs="Arial"/>
          <w:spacing w:val="-2"/>
        </w:rPr>
        <w:t xml:space="preserve">+ </w:t>
      </w:r>
      <w:r w:rsidRPr="00B120E5">
        <w:rPr>
          <w:rFonts w:ascii="Arial" w:hAnsi="Arial" w:cs="Arial"/>
          <w:i/>
          <w:spacing w:val="-2"/>
        </w:rPr>
        <w:t>β</w:t>
      </w:r>
      <w:r w:rsidRPr="00B120E5">
        <w:rPr>
          <w:rFonts w:ascii="Arial" w:hAnsi="Arial" w:cs="Arial"/>
          <w:i/>
          <w:spacing w:val="-2"/>
          <w:sz w:val="16"/>
          <w:szCs w:val="16"/>
        </w:rPr>
        <w:t>7</w:t>
      </w:r>
      <w:r w:rsidRPr="00B120E5">
        <w:rPr>
          <w:rFonts w:ascii="Arial" w:hAnsi="Arial" w:cs="Arial"/>
          <w:spacing w:val="-2"/>
        </w:rPr>
        <w:t xml:space="preserve"> </w:t>
      </w:r>
      <w:proofErr w:type="spellStart"/>
      <w:r w:rsidRPr="00B120E5">
        <w:rPr>
          <w:rFonts w:ascii="Arial" w:hAnsi="Arial" w:cs="Arial"/>
          <w:spacing w:val="-2"/>
        </w:rPr>
        <w:t>EarAdp</w:t>
      </w:r>
      <w:proofErr w:type="spellEnd"/>
      <w:r w:rsidRPr="00B120E5">
        <w:rPr>
          <w:rFonts w:ascii="Arial" w:hAnsi="Arial" w:cs="Arial"/>
          <w:spacing w:val="-2"/>
          <w:sz w:val="4"/>
          <w:szCs w:val="4"/>
        </w:rPr>
        <w:t xml:space="preserve"> </w:t>
      </w:r>
      <w:r w:rsidRPr="00B120E5">
        <w:rPr>
          <w:rFonts w:ascii="Arial" w:hAnsi="Arial" w:cs="Arial"/>
          <w:spacing w:val="-2"/>
          <w:sz w:val="16"/>
          <w:szCs w:val="16"/>
        </w:rPr>
        <w:t>s</w:t>
      </w:r>
      <w:r w:rsidR="00B120E5" w:rsidRPr="00B120E5">
        <w:rPr>
          <w:rFonts w:ascii="Arial" w:hAnsi="Arial" w:cs="Arial"/>
          <w:spacing w:val="-2"/>
        </w:rPr>
        <w:t>×</w:t>
      </w:r>
      <w:r w:rsidR="00B120E5" w:rsidRPr="00B120E5">
        <w:rPr>
          <w:rFonts w:ascii="Arial" w:hAnsi="Arial" w:cs="Arial"/>
          <w:spacing w:val="-2"/>
          <w:sz w:val="4"/>
          <w:szCs w:val="4"/>
        </w:rPr>
        <w:t xml:space="preserve"> </w:t>
      </w:r>
      <w:proofErr w:type="spellStart"/>
      <w:r w:rsidRPr="00B120E5">
        <w:rPr>
          <w:rFonts w:ascii="Arial" w:hAnsi="Arial" w:cs="Arial"/>
          <w:spacing w:val="-2"/>
        </w:rPr>
        <w:t>EarAdp</w:t>
      </w:r>
      <w:proofErr w:type="spellEnd"/>
      <w:r w:rsidRPr="00B120E5">
        <w:rPr>
          <w:rFonts w:ascii="Arial" w:hAnsi="Arial" w:cs="Arial"/>
          <w:spacing w:val="-2"/>
          <w:sz w:val="4"/>
          <w:szCs w:val="4"/>
        </w:rPr>
        <w:t xml:space="preserve"> </w:t>
      </w:r>
      <w:r w:rsidRPr="00B120E5">
        <w:rPr>
          <w:rFonts w:ascii="Arial" w:hAnsi="Arial" w:cs="Arial"/>
          <w:spacing w:val="-2"/>
          <w:sz w:val="16"/>
          <w:szCs w:val="16"/>
        </w:rPr>
        <w:t>t</w:t>
      </w:r>
      <w:r w:rsidRPr="00B120E5">
        <w:rPr>
          <w:rFonts w:ascii="Arial" w:hAnsi="Arial" w:cs="Arial"/>
          <w:spacing w:val="-2"/>
        </w:rPr>
        <w:t xml:space="preserve"> + </w:t>
      </w:r>
      <w:proofErr w:type="spellStart"/>
      <w:r w:rsidRPr="00B120E5">
        <w:rPr>
          <w:rFonts w:ascii="Arial" w:hAnsi="Arial" w:cs="Arial"/>
          <w:i/>
          <w:spacing w:val="-2"/>
          <w:sz w:val="26"/>
          <w:szCs w:val="26"/>
        </w:rPr>
        <w:t>ρ</w:t>
      </w:r>
      <w:r w:rsidRPr="00B120E5">
        <w:rPr>
          <w:rFonts w:ascii="Arial" w:hAnsi="Arial" w:cs="Arial"/>
          <w:i/>
          <w:spacing w:val="-2"/>
          <w:sz w:val="16"/>
          <w:szCs w:val="16"/>
        </w:rPr>
        <w:t>s</w:t>
      </w:r>
      <w:proofErr w:type="spellEnd"/>
      <w:r w:rsidRPr="00B120E5">
        <w:rPr>
          <w:rFonts w:ascii="Arial" w:hAnsi="Arial" w:cs="Arial"/>
          <w:spacing w:val="-2"/>
        </w:rPr>
        <w:t xml:space="preserve"> + </w:t>
      </w:r>
      <w:proofErr w:type="spellStart"/>
      <w:r w:rsidRPr="00B120E5">
        <w:rPr>
          <w:rFonts w:ascii="Arial" w:hAnsi="Arial" w:cs="Arial"/>
          <w:i/>
          <w:spacing w:val="-2"/>
          <w:sz w:val="26"/>
          <w:szCs w:val="26"/>
        </w:rPr>
        <w:t>τ</w:t>
      </w:r>
      <w:r w:rsidRPr="00B120E5">
        <w:rPr>
          <w:rFonts w:ascii="Arial" w:hAnsi="Arial" w:cs="Arial"/>
          <w:i/>
          <w:spacing w:val="-2"/>
          <w:sz w:val="16"/>
          <w:szCs w:val="16"/>
        </w:rPr>
        <w:t>t</w:t>
      </w:r>
      <w:proofErr w:type="spellEnd"/>
      <w:r w:rsidRPr="00B120E5">
        <w:rPr>
          <w:rFonts w:ascii="Arial" w:hAnsi="Arial" w:cs="Arial"/>
          <w:spacing w:val="-2"/>
        </w:rPr>
        <w:t xml:space="preserve"> + </w:t>
      </w:r>
      <w:proofErr w:type="spellStart"/>
      <w:r w:rsidRPr="00B120E5">
        <w:rPr>
          <w:rFonts w:ascii="Arial" w:hAnsi="Arial" w:cs="Arial"/>
          <w:b/>
          <w:i/>
          <w:spacing w:val="-2"/>
          <w:sz w:val="26"/>
          <w:szCs w:val="26"/>
        </w:rPr>
        <w:t>ρ</w:t>
      </w:r>
      <w:r w:rsidRPr="00B120E5">
        <w:rPr>
          <w:rFonts w:ascii="Arial" w:hAnsi="Arial" w:cs="Arial"/>
          <w:b/>
          <w:i/>
          <w:spacing w:val="-2"/>
          <w:sz w:val="16"/>
          <w:szCs w:val="16"/>
        </w:rPr>
        <w:t>s</w:t>
      </w:r>
      <w:proofErr w:type="spellEnd"/>
      <w:r w:rsidRPr="00B120E5">
        <w:rPr>
          <w:rFonts w:ascii="Arial" w:hAnsi="Arial" w:cs="Arial"/>
          <w:b/>
          <w:i/>
          <w:spacing w:val="-2"/>
          <w:sz w:val="4"/>
          <w:szCs w:val="4"/>
        </w:rPr>
        <w:t xml:space="preserve"> </w:t>
      </w:r>
      <w:r w:rsidRPr="00B120E5">
        <w:rPr>
          <w:rFonts w:ascii="Arial" w:hAnsi="Arial" w:cs="Arial"/>
          <w:b/>
          <w:spacing w:val="-2"/>
        </w:rPr>
        <w:t>×</w:t>
      </w:r>
      <w:r w:rsidRPr="00B120E5">
        <w:rPr>
          <w:rFonts w:ascii="Arial" w:hAnsi="Arial" w:cs="Arial"/>
          <w:b/>
          <w:spacing w:val="-2"/>
          <w:sz w:val="4"/>
          <w:szCs w:val="4"/>
        </w:rPr>
        <w:t xml:space="preserve"> </w:t>
      </w:r>
      <w:r w:rsidRPr="00B120E5">
        <w:rPr>
          <w:rFonts w:ascii="Arial" w:hAnsi="Arial" w:cs="Arial"/>
          <w:b/>
          <w:i/>
          <w:spacing w:val="-2"/>
        </w:rPr>
        <w:t>t</w:t>
      </w:r>
      <w:r w:rsidRPr="00B120E5">
        <w:rPr>
          <w:rFonts w:ascii="Arial" w:hAnsi="Arial" w:cs="Arial"/>
          <w:spacing w:val="-2"/>
        </w:rPr>
        <w:t xml:space="preserve"> + </w:t>
      </w:r>
      <w:proofErr w:type="spellStart"/>
      <w:r w:rsidRPr="00B120E5">
        <w:rPr>
          <w:rFonts w:ascii="Arial" w:hAnsi="Arial" w:cs="Arial"/>
          <w:i/>
          <w:spacing w:val="-2"/>
          <w:sz w:val="26"/>
          <w:szCs w:val="26"/>
        </w:rPr>
        <w:t>ε</w:t>
      </w:r>
      <w:r w:rsidRPr="00B120E5">
        <w:rPr>
          <w:rFonts w:ascii="Arial" w:hAnsi="Arial" w:cs="Arial"/>
          <w:i/>
          <w:spacing w:val="-2"/>
          <w:sz w:val="16"/>
          <w:szCs w:val="16"/>
        </w:rPr>
        <w:t>s,t</w:t>
      </w:r>
      <w:proofErr w:type="spellEnd"/>
    </w:p>
    <w:p w:rsidR="00F93013" w:rsidRPr="00B01D72" w:rsidRDefault="008914A8" w:rsidP="00AB122B">
      <w:pPr>
        <w:spacing w:before="240" w:after="0" w:line="240" w:lineRule="auto"/>
        <w:ind w:left="-144"/>
        <w:jc w:val="both"/>
        <w:rPr>
          <w:rFonts w:ascii="Arial" w:hAnsi="Arial" w:cs="Arial"/>
          <w:i/>
        </w:rPr>
      </w:pPr>
      <w:r>
        <w:rPr>
          <w:rFonts w:ascii="Arial" w:hAnsi="Arial" w:cs="Arial"/>
          <w:i/>
        </w:rPr>
        <w:t>Notes</w:t>
      </w:r>
      <w:r w:rsidR="00F93013" w:rsidRPr="00B01D72">
        <w:rPr>
          <w:rFonts w:ascii="Arial" w:hAnsi="Arial" w:cs="Arial"/>
          <w:i/>
        </w:rPr>
        <w:t xml:space="preserve">: </w:t>
      </w:r>
    </w:p>
    <w:p w:rsidR="005C4B68" w:rsidRPr="007431CB" w:rsidRDefault="007431CB" w:rsidP="005C4B68">
      <w:pPr>
        <w:spacing w:after="120" w:line="240" w:lineRule="auto"/>
        <w:jc w:val="both"/>
        <w:rPr>
          <w:rFonts w:ascii="Arial" w:hAnsi="Arial" w:cs="Arial"/>
        </w:rPr>
      </w:pPr>
      <w:r>
        <w:rPr>
          <w:rFonts w:ascii="Arial" w:hAnsi="Arial" w:cs="Arial"/>
        </w:rPr>
        <w:t xml:space="preserve">Sensitivity Analysis I </w:t>
      </w:r>
      <w:r w:rsidRPr="007431CB">
        <w:rPr>
          <w:rFonts w:ascii="Arial" w:hAnsi="Arial" w:cs="Arial"/>
        </w:rPr>
        <w:t>narrow</w:t>
      </w:r>
      <w:r>
        <w:rPr>
          <w:rFonts w:ascii="Arial" w:hAnsi="Arial" w:cs="Arial"/>
        </w:rPr>
        <w:t>s</w:t>
      </w:r>
      <w:r w:rsidRPr="007431CB">
        <w:rPr>
          <w:rFonts w:ascii="Arial" w:hAnsi="Arial" w:cs="Arial"/>
        </w:rPr>
        <w:t xml:space="preserve"> the time window down to one year immediately before and after the implementation of </w:t>
      </w:r>
      <w:r>
        <w:rPr>
          <w:rFonts w:ascii="Arial" w:hAnsi="Arial" w:cs="Arial"/>
        </w:rPr>
        <w:t xml:space="preserve">Medicaid expansions; Sensitivity Analysis II </w:t>
      </w:r>
      <w:r w:rsidRPr="007431CB">
        <w:rPr>
          <w:rFonts w:ascii="Arial" w:hAnsi="Arial" w:cs="Arial"/>
        </w:rPr>
        <w:t>includ</w:t>
      </w:r>
      <w:r>
        <w:rPr>
          <w:rFonts w:ascii="Arial" w:hAnsi="Arial" w:cs="Arial"/>
        </w:rPr>
        <w:t xml:space="preserve">es </w:t>
      </w:r>
      <w:r w:rsidRPr="007431CB">
        <w:rPr>
          <w:rFonts w:ascii="Arial" w:hAnsi="Arial" w:cs="Arial"/>
        </w:rPr>
        <w:t>the group-specific linear trends in the covariates</w:t>
      </w:r>
      <w:r w:rsidR="00C62709">
        <w:rPr>
          <w:rFonts w:ascii="Arial" w:hAnsi="Arial" w:cs="Arial"/>
        </w:rPr>
        <w:t xml:space="preserve"> to</w:t>
      </w:r>
      <w:r>
        <w:rPr>
          <w:rFonts w:ascii="Arial" w:hAnsi="Arial" w:cs="Arial"/>
        </w:rPr>
        <w:t xml:space="preserve"> </w:t>
      </w:r>
      <w:r w:rsidRPr="007431CB">
        <w:rPr>
          <w:rFonts w:ascii="Arial" w:hAnsi="Arial" w:cs="Arial"/>
        </w:rPr>
        <w:t>account</w:t>
      </w:r>
      <w:r>
        <w:rPr>
          <w:rFonts w:ascii="Arial" w:hAnsi="Arial" w:cs="Arial"/>
        </w:rPr>
        <w:t xml:space="preserve"> </w:t>
      </w:r>
      <w:r w:rsidRPr="007431CB">
        <w:rPr>
          <w:rFonts w:ascii="Arial" w:hAnsi="Arial" w:cs="Arial"/>
        </w:rPr>
        <w:t xml:space="preserve">for the </w:t>
      </w:r>
      <w:r w:rsidR="00C62709" w:rsidRPr="00C62709">
        <w:rPr>
          <w:rFonts w:ascii="Arial" w:hAnsi="Arial" w:cs="Arial"/>
        </w:rPr>
        <w:t xml:space="preserve">unobserved state-level </w:t>
      </w:r>
      <w:r w:rsidR="00C62709">
        <w:rPr>
          <w:rFonts w:ascii="Arial" w:hAnsi="Arial" w:cs="Arial"/>
        </w:rPr>
        <w:t>differences</w:t>
      </w:r>
      <w:r w:rsidR="00C62709" w:rsidRPr="00C62709">
        <w:rPr>
          <w:rFonts w:ascii="Arial" w:hAnsi="Arial" w:cs="Arial"/>
        </w:rPr>
        <w:t xml:space="preserve"> </w:t>
      </w:r>
      <w:r w:rsidR="00C62709" w:rsidRPr="007431CB">
        <w:rPr>
          <w:rFonts w:ascii="Arial" w:hAnsi="Arial" w:cs="Arial"/>
        </w:rPr>
        <w:t>between the expansion states and the non-expa</w:t>
      </w:r>
      <w:r w:rsidR="00C62709">
        <w:rPr>
          <w:rFonts w:ascii="Arial" w:hAnsi="Arial" w:cs="Arial"/>
        </w:rPr>
        <w:t>nsion and late-expansion states</w:t>
      </w:r>
      <w:r w:rsidR="00C62709" w:rsidRPr="00C62709">
        <w:rPr>
          <w:rFonts w:ascii="Arial" w:hAnsi="Arial" w:cs="Arial"/>
        </w:rPr>
        <w:t xml:space="preserve"> that evolve over time at a constant rate (e.g., public </w:t>
      </w:r>
      <w:r w:rsidR="00C62709">
        <w:rPr>
          <w:rFonts w:ascii="Arial" w:hAnsi="Arial" w:cs="Arial"/>
        </w:rPr>
        <w:t>sentiment</w:t>
      </w:r>
      <w:r w:rsidR="00C62709" w:rsidRPr="00C62709">
        <w:rPr>
          <w:rFonts w:ascii="Arial" w:hAnsi="Arial" w:cs="Arial"/>
        </w:rPr>
        <w:t xml:space="preserve"> towards Medicaid, addiction and treatment</w:t>
      </w:r>
      <w:r w:rsidR="00C62709">
        <w:rPr>
          <w:rFonts w:ascii="Arial" w:hAnsi="Arial" w:cs="Arial"/>
        </w:rPr>
        <w:t>)</w:t>
      </w:r>
      <w:r w:rsidR="005C4B68">
        <w:rPr>
          <w:rFonts w:ascii="Arial" w:hAnsi="Arial" w:cs="Arial"/>
        </w:rPr>
        <w:t>.</w:t>
      </w:r>
    </w:p>
    <w:p w:rsidR="005E61FE" w:rsidRDefault="005E61FE" w:rsidP="00AB122B">
      <w:pPr>
        <w:spacing w:after="120" w:line="240" w:lineRule="auto"/>
        <w:jc w:val="both"/>
        <w:rPr>
          <w:rFonts w:ascii="Arial" w:hAnsi="Arial" w:cs="Arial"/>
        </w:rPr>
      </w:pPr>
      <w:proofErr w:type="gramStart"/>
      <w:r>
        <w:rPr>
          <w:rFonts w:ascii="Arial" w:hAnsi="Arial" w:cs="Arial"/>
          <w:i/>
        </w:rPr>
        <w:t>s</w:t>
      </w:r>
      <w:proofErr w:type="gramEnd"/>
      <w:r>
        <w:rPr>
          <w:rFonts w:ascii="Arial" w:hAnsi="Arial" w:cs="Arial"/>
        </w:rPr>
        <w:t>:</w:t>
      </w:r>
      <w:r w:rsidRPr="005E61FE">
        <w:rPr>
          <w:rFonts w:ascii="Arial" w:hAnsi="Arial" w:cs="Arial"/>
        </w:rPr>
        <w:t xml:space="preserve"> </w:t>
      </w:r>
      <w:r>
        <w:rPr>
          <w:rFonts w:ascii="Arial" w:hAnsi="Arial" w:cs="Arial"/>
        </w:rPr>
        <w:t>S</w:t>
      </w:r>
      <w:r w:rsidRPr="005E61FE">
        <w:rPr>
          <w:rFonts w:ascii="Arial" w:hAnsi="Arial" w:cs="Arial"/>
        </w:rPr>
        <w:t xml:space="preserve">tate, </w:t>
      </w:r>
      <w:r w:rsidRPr="005E61FE">
        <w:rPr>
          <w:rFonts w:ascii="Arial" w:hAnsi="Arial" w:cs="Arial"/>
          <w:i/>
        </w:rPr>
        <w:t>t</w:t>
      </w:r>
      <w:r>
        <w:rPr>
          <w:rFonts w:ascii="Arial" w:hAnsi="Arial" w:cs="Arial"/>
        </w:rPr>
        <w:t>:</w:t>
      </w:r>
      <w:r w:rsidRPr="005E61FE">
        <w:rPr>
          <w:rFonts w:ascii="Arial" w:hAnsi="Arial" w:cs="Arial"/>
        </w:rPr>
        <w:t xml:space="preserve"> </w:t>
      </w:r>
      <w:r>
        <w:rPr>
          <w:rFonts w:ascii="Arial" w:hAnsi="Arial" w:cs="Arial"/>
        </w:rPr>
        <w:t>Y</w:t>
      </w:r>
      <w:r w:rsidRPr="005E61FE">
        <w:rPr>
          <w:rFonts w:ascii="Arial" w:hAnsi="Arial" w:cs="Arial"/>
        </w:rPr>
        <w:t>ear</w:t>
      </w:r>
      <w:r>
        <w:rPr>
          <w:rFonts w:ascii="Arial" w:hAnsi="Arial" w:cs="Arial"/>
        </w:rPr>
        <w:t>-Quarter;</w:t>
      </w:r>
    </w:p>
    <w:p w:rsidR="005E61FE" w:rsidRDefault="005E61FE" w:rsidP="00C001B2">
      <w:pPr>
        <w:spacing w:after="0" w:line="240" w:lineRule="auto"/>
        <w:jc w:val="both"/>
        <w:rPr>
          <w:rFonts w:ascii="Arial" w:hAnsi="Arial" w:cs="Arial"/>
          <w:spacing w:val="-2"/>
        </w:rPr>
      </w:pPr>
      <w:proofErr w:type="spellStart"/>
      <w:r>
        <w:rPr>
          <w:rFonts w:ascii="Arial" w:hAnsi="Arial" w:cs="Arial"/>
        </w:rPr>
        <w:t>BupUse</w:t>
      </w:r>
      <w:proofErr w:type="spellEnd"/>
      <w:r w:rsidRPr="00F93013">
        <w:rPr>
          <w:rFonts w:ascii="Arial" w:hAnsi="Arial" w:cs="Arial"/>
          <w:sz w:val="4"/>
          <w:szCs w:val="4"/>
        </w:rPr>
        <w:t xml:space="preserve"> </w:t>
      </w:r>
      <w:proofErr w:type="spellStart"/>
      <w:r w:rsidRPr="00F93013">
        <w:rPr>
          <w:rFonts w:ascii="Arial" w:hAnsi="Arial" w:cs="Arial"/>
          <w:sz w:val="16"/>
          <w:szCs w:val="16"/>
        </w:rPr>
        <w:t>s</w:t>
      </w:r>
      <w:proofErr w:type="gramStart"/>
      <w:r w:rsidRPr="00F93013">
        <w:rPr>
          <w:rFonts w:ascii="Arial" w:hAnsi="Arial" w:cs="Arial"/>
          <w:sz w:val="16"/>
          <w:szCs w:val="16"/>
        </w:rPr>
        <w:t>,t</w:t>
      </w:r>
      <w:proofErr w:type="spellEnd"/>
      <w:proofErr w:type="gramEnd"/>
      <w:r>
        <w:rPr>
          <w:rFonts w:ascii="Arial" w:hAnsi="Arial" w:cs="Arial"/>
        </w:rPr>
        <w:t xml:space="preserve">: </w:t>
      </w:r>
      <w:r w:rsidR="00E15B23" w:rsidRPr="005E61FE">
        <w:rPr>
          <w:rFonts w:ascii="Arial" w:hAnsi="Arial" w:cs="Arial"/>
          <w:spacing w:val="-2"/>
        </w:rPr>
        <w:t>Medicaid-covered buprenorphine utilization is measured by quarterly Medicaid prescriptions for, and spending on, buprenorphine both on a per 1,000-state resident basis and on a pe</w:t>
      </w:r>
      <w:r w:rsidR="00E15B23">
        <w:rPr>
          <w:rFonts w:ascii="Arial" w:hAnsi="Arial" w:cs="Arial"/>
          <w:spacing w:val="-2"/>
        </w:rPr>
        <w:t>r 1,000-Medicaid enrollee basis;</w:t>
      </w:r>
      <w:r w:rsidRPr="005E61FE">
        <w:rPr>
          <w:rFonts w:ascii="Arial" w:hAnsi="Arial" w:cs="Arial"/>
          <w:spacing w:val="-2"/>
        </w:rPr>
        <w:t xml:space="preserve"> </w:t>
      </w:r>
      <w:r w:rsidR="00E15B23">
        <w:rPr>
          <w:rFonts w:ascii="Arial" w:hAnsi="Arial" w:cs="Arial"/>
          <w:spacing w:val="-2"/>
        </w:rPr>
        <w:t>t</w:t>
      </w:r>
      <w:r w:rsidRPr="005E61FE">
        <w:rPr>
          <w:rFonts w:ascii="Arial" w:hAnsi="Arial" w:cs="Arial"/>
          <w:spacing w:val="-2"/>
        </w:rPr>
        <w:t>he spending data in the MDU files represent post-rebate amounts reimbursed by Medicaid only, which is a mandatory component of state reporting and consistently reported since the beginning of the Medicaid Drug Rebate Program in 1991. The nominal spending values between 2011 and 2014 were converted to real values as of December 2014, based on national mon</w:t>
      </w:r>
      <w:r>
        <w:rPr>
          <w:rFonts w:ascii="Arial" w:hAnsi="Arial" w:cs="Arial"/>
          <w:spacing w:val="-2"/>
        </w:rPr>
        <w:t xml:space="preserve">thly Consumer Price Index (CPI); </w:t>
      </w:r>
    </w:p>
    <w:p w:rsidR="00C001B2" w:rsidRDefault="00C001B2" w:rsidP="00AB122B">
      <w:pPr>
        <w:spacing w:after="120" w:line="240" w:lineRule="auto"/>
        <w:jc w:val="both"/>
        <w:rPr>
          <w:rFonts w:ascii="Arial" w:hAnsi="Arial" w:cs="Arial"/>
          <w:spacing w:val="-2"/>
        </w:rPr>
      </w:pPr>
      <w:r>
        <w:rPr>
          <w:rFonts w:ascii="Arial" w:hAnsi="Arial" w:cs="Arial"/>
          <w:spacing w:val="-2"/>
        </w:rPr>
        <w:t xml:space="preserve">Data Source: </w:t>
      </w:r>
      <w:r w:rsidRPr="00C001B2">
        <w:rPr>
          <w:rFonts w:ascii="Arial" w:hAnsi="Arial" w:cs="Arial"/>
          <w:spacing w:val="-2"/>
        </w:rPr>
        <w:t>Centers for Medicare and Medicaid Services (CMS)</w:t>
      </w:r>
      <w:r>
        <w:rPr>
          <w:rFonts w:ascii="Arial" w:hAnsi="Arial" w:cs="Arial"/>
          <w:spacing w:val="-2"/>
        </w:rPr>
        <w:t xml:space="preserve">’s </w:t>
      </w:r>
      <w:r w:rsidRPr="00C001B2">
        <w:rPr>
          <w:rFonts w:ascii="Arial" w:hAnsi="Arial" w:cs="Arial"/>
          <w:spacing w:val="-2"/>
        </w:rPr>
        <w:t>Medicai</w:t>
      </w:r>
      <w:r>
        <w:rPr>
          <w:rFonts w:ascii="Arial" w:hAnsi="Arial" w:cs="Arial"/>
          <w:spacing w:val="-2"/>
        </w:rPr>
        <w:t xml:space="preserve">d Drug Utilization (MDU) files; </w:t>
      </w:r>
      <w:r w:rsidRPr="00C001B2">
        <w:rPr>
          <w:rFonts w:ascii="Arial" w:hAnsi="Arial" w:cs="Arial"/>
          <w:spacing w:val="-2"/>
        </w:rPr>
        <w:t xml:space="preserve"> </w:t>
      </w:r>
    </w:p>
    <w:p w:rsidR="00C001B2" w:rsidRDefault="007F6FF5" w:rsidP="00C001B2">
      <w:pPr>
        <w:spacing w:after="0" w:line="240" w:lineRule="auto"/>
        <w:jc w:val="both"/>
        <w:rPr>
          <w:rFonts w:ascii="Arial" w:hAnsi="Arial" w:cs="Arial"/>
          <w:spacing w:val="-2"/>
        </w:rPr>
      </w:pPr>
      <w:r>
        <w:rPr>
          <w:rFonts w:ascii="Arial" w:hAnsi="Arial" w:cs="Arial"/>
        </w:rPr>
        <w:t>A</w:t>
      </w:r>
      <w:r w:rsidRPr="00F93013">
        <w:rPr>
          <w:rFonts w:ascii="Arial" w:hAnsi="Arial" w:cs="Arial"/>
          <w:sz w:val="20"/>
          <w:szCs w:val="20"/>
        </w:rPr>
        <w:t>CA</w:t>
      </w:r>
      <w:r>
        <w:rPr>
          <w:rFonts w:ascii="Arial" w:hAnsi="Arial" w:cs="Arial"/>
        </w:rPr>
        <w:t>Exp</w:t>
      </w:r>
      <w:r w:rsidRPr="00F93013">
        <w:rPr>
          <w:rFonts w:ascii="Arial" w:hAnsi="Arial" w:cs="Arial"/>
          <w:sz w:val="4"/>
          <w:szCs w:val="4"/>
        </w:rPr>
        <w:t xml:space="preserve"> </w:t>
      </w:r>
      <w:r>
        <w:rPr>
          <w:rFonts w:ascii="Arial" w:hAnsi="Arial" w:cs="Arial"/>
          <w:sz w:val="16"/>
          <w:szCs w:val="16"/>
        </w:rPr>
        <w:t>s</w:t>
      </w:r>
      <w:r w:rsidRPr="00F93013">
        <w:rPr>
          <w:rFonts w:ascii="Arial" w:hAnsi="Arial" w:cs="Arial"/>
        </w:rPr>
        <w:t>×</w:t>
      </w:r>
      <w:r w:rsidRPr="008C4547">
        <w:rPr>
          <w:rFonts w:ascii="Arial" w:hAnsi="Arial" w:cs="Arial"/>
          <w:sz w:val="4"/>
          <w:szCs w:val="4"/>
        </w:rPr>
        <w:t xml:space="preserve"> </w:t>
      </w:r>
      <w:r>
        <w:rPr>
          <w:rFonts w:ascii="Arial" w:hAnsi="Arial" w:cs="Arial"/>
        </w:rPr>
        <w:t>A</w:t>
      </w:r>
      <w:r w:rsidRPr="00A051F6">
        <w:rPr>
          <w:rFonts w:ascii="Arial" w:hAnsi="Arial" w:cs="Arial"/>
          <w:sz w:val="18"/>
          <w:szCs w:val="18"/>
        </w:rPr>
        <w:t>CA</w:t>
      </w:r>
      <w:r>
        <w:rPr>
          <w:rFonts w:ascii="Arial" w:hAnsi="Arial" w:cs="Arial"/>
        </w:rPr>
        <w:t>Exp</w:t>
      </w:r>
      <w:r w:rsidRPr="00F93013">
        <w:rPr>
          <w:rFonts w:ascii="Arial" w:hAnsi="Arial" w:cs="Arial"/>
          <w:sz w:val="4"/>
          <w:szCs w:val="4"/>
        </w:rPr>
        <w:t xml:space="preserve"> </w:t>
      </w:r>
      <w:r w:rsidRPr="00F93013">
        <w:rPr>
          <w:rFonts w:ascii="Arial" w:hAnsi="Arial" w:cs="Arial"/>
          <w:sz w:val="16"/>
          <w:szCs w:val="16"/>
        </w:rPr>
        <w:t>t</w:t>
      </w:r>
      <w:r>
        <w:rPr>
          <w:rFonts w:ascii="Arial" w:hAnsi="Arial" w:cs="Arial"/>
        </w:rPr>
        <w:t xml:space="preserve">: </w:t>
      </w:r>
      <w:r w:rsidR="00E03968">
        <w:rPr>
          <w:rFonts w:ascii="Arial" w:hAnsi="Arial" w:cs="Arial"/>
        </w:rPr>
        <w:t xml:space="preserve">the ACA Medicaid expansion </w:t>
      </w:r>
      <w:r w:rsidR="00E03968" w:rsidRPr="002F48E6">
        <w:rPr>
          <w:rFonts w:ascii="Arial" w:hAnsi="Arial" w:cs="Arial"/>
        </w:rPr>
        <w:t>indicator is a difference-in-differences (DD) measure of</w:t>
      </w:r>
      <w:r w:rsidR="00E03968" w:rsidRPr="00E03968">
        <w:rPr>
          <w:rFonts w:ascii="Arial" w:hAnsi="Arial" w:cs="Arial"/>
        </w:rPr>
        <w:t xml:space="preserve"> state implementation of Medicaid expansions under the ACA either in compliance with the Medicaid State Plan Amendment (SPA) provision of the ACA or through the Section §1115 waiver (please see Appendix Exhibit A2 for a summary </w:t>
      </w:r>
      <w:r w:rsidR="00E03968">
        <w:rPr>
          <w:rFonts w:ascii="Arial" w:hAnsi="Arial" w:cs="Arial"/>
        </w:rPr>
        <w:t>of the ACA Medicaid expansions), which was</w:t>
      </w:r>
      <w:r w:rsidR="00E03968" w:rsidRPr="00E03968">
        <w:rPr>
          <w:rFonts w:ascii="Arial" w:hAnsi="Arial" w:cs="Arial"/>
        </w:rPr>
        <w:t xml:space="preserve"> assigned a value of 1 for each full quarter subsequent to the effective date of the expansion, and a value of 0 for the pre-expansion periods and for the remaining non-expansion states and five late-expansion states (i.e., P</w:t>
      </w:r>
      <w:r w:rsidR="00E03968">
        <w:rPr>
          <w:rFonts w:ascii="Arial" w:hAnsi="Arial" w:cs="Arial"/>
        </w:rPr>
        <w:t>A</w:t>
      </w:r>
      <w:r w:rsidR="00E03968" w:rsidRPr="00E03968">
        <w:rPr>
          <w:rFonts w:ascii="Arial" w:hAnsi="Arial" w:cs="Arial"/>
        </w:rPr>
        <w:t>, I</w:t>
      </w:r>
      <w:r w:rsidR="00E03968">
        <w:rPr>
          <w:rFonts w:ascii="Arial" w:hAnsi="Arial" w:cs="Arial"/>
        </w:rPr>
        <w:t>N</w:t>
      </w:r>
      <w:r w:rsidR="00E03968" w:rsidRPr="00E03968">
        <w:rPr>
          <w:rFonts w:ascii="Arial" w:hAnsi="Arial" w:cs="Arial"/>
        </w:rPr>
        <w:t>, A</w:t>
      </w:r>
      <w:r w:rsidR="00E03968">
        <w:rPr>
          <w:rFonts w:ascii="Arial" w:hAnsi="Arial" w:cs="Arial"/>
        </w:rPr>
        <w:t>K</w:t>
      </w:r>
      <w:r w:rsidR="00E03968" w:rsidRPr="00E03968">
        <w:rPr>
          <w:rFonts w:ascii="Arial" w:hAnsi="Arial" w:cs="Arial"/>
        </w:rPr>
        <w:t>, M</w:t>
      </w:r>
      <w:r w:rsidR="00E03968">
        <w:rPr>
          <w:rFonts w:ascii="Arial" w:hAnsi="Arial" w:cs="Arial"/>
        </w:rPr>
        <w:t>T</w:t>
      </w:r>
      <w:r w:rsidR="00E03968" w:rsidRPr="00E03968">
        <w:rPr>
          <w:rFonts w:ascii="Arial" w:hAnsi="Arial" w:cs="Arial"/>
        </w:rPr>
        <w:t>, and L</w:t>
      </w:r>
      <w:r w:rsidR="00E03968">
        <w:rPr>
          <w:rFonts w:ascii="Arial" w:hAnsi="Arial" w:cs="Arial"/>
        </w:rPr>
        <w:t>A</w:t>
      </w:r>
      <w:r w:rsidR="00E03968" w:rsidRPr="00E03968">
        <w:rPr>
          <w:rFonts w:ascii="Arial" w:hAnsi="Arial" w:cs="Arial"/>
        </w:rPr>
        <w:t>) that began or decided to implement Medicaid expansi</w:t>
      </w:r>
      <w:r w:rsidR="00E03968">
        <w:rPr>
          <w:rFonts w:ascii="Arial" w:hAnsi="Arial" w:cs="Arial"/>
        </w:rPr>
        <w:t>ons on or after January 1, 2015</w:t>
      </w:r>
      <w:r w:rsidR="00C001B2">
        <w:rPr>
          <w:rFonts w:ascii="Arial" w:hAnsi="Arial" w:cs="Arial"/>
          <w:spacing w:val="-2"/>
        </w:rPr>
        <w:t xml:space="preserve">; </w:t>
      </w:r>
    </w:p>
    <w:p w:rsidR="008914A8" w:rsidRPr="00C001B2" w:rsidRDefault="00C001B2" w:rsidP="00AB122B">
      <w:pPr>
        <w:spacing w:after="120" w:line="240" w:lineRule="auto"/>
        <w:jc w:val="both"/>
        <w:rPr>
          <w:rFonts w:ascii="Arial" w:hAnsi="Arial" w:cs="Arial"/>
          <w:spacing w:val="-2"/>
        </w:rPr>
      </w:pPr>
      <w:r>
        <w:rPr>
          <w:rFonts w:ascii="Arial" w:hAnsi="Arial" w:cs="Arial"/>
          <w:spacing w:val="-2"/>
        </w:rPr>
        <w:t xml:space="preserve">Data Source: </w:t>
      </w:r>
      <w:r w:rsidRPr="00C001B2">
        <w:rPr>
          <w:rFonts w:ascii="Arial" w:hAnsi="Arial" w:cs="Arial"/>
          <w:spacing w:val="-2"/>
        </w:rPr>
        <w:t>Kaiser Commission on Medicaid and the Uninsured (KCMU)’s documentation of state legislative and executive activities</w:t>
      </w:r>
      <w:r>
        <w:rPr>
          <w:rFonts w:ascii="Arial" w:hAnsi="Arial" w:cs="Arial"/>
          <w:spacing w:val="-2"/>
        </w:rPr>
        <w:t xml:space="preserve">; </w:t>
      </w:r>
      <w:r w:rsidRPr="00C001B2">
        <w:rPr>
          <w:rFonts w:ascii="Arial" w:hAnsi="Arial" w:cs="Arial"/>
          <w:spacing w:val="-2"/>
        </w:rPr>
        <w:t xml:space="preserve"> </w:t>
      </w:r>
    </w:p>
    <w:p w:rsidR="00C001B2" w:rsidRDefault="005E61FE" w:rsidP="00C001B2">
      <w:pPr>
        <w:spacing w:after="0" w:line="240" w:lineRule="auto"/>
        <w:jc w:val="both"/>
        <w:rPr>
          <w:rFonts w:ascii="Arial" w:hAnsi="Arial" w:cs="Arial"/>
          <w:spacing w:val="-2"/>
        </w:rPr>
      </w:pPr>
      <w:r w:rsidRPr="005E61FE">
        <w:rPr>
          <w:rFonts w:ascii="Arial" w:hAnsi="Arial" w:cs="Arial"/>
        </w:rPr>
        <w:t>100</w:t>
      </w:r>
      <w:r w:rsidRPr="005E61FE">
        <w:rPr>
          <w:rFonts w:ascii="Arial" w:hAnsi="Arial" w:cs="Arial"/>
          <w:sz w:val="18"/>
          <w:szCs w:val="18"/>
        </w:rPr>
        <w:t>PW</w:t>
      </w:r>
      <w:r w:rsidRPr="005E61FE">
        <w:rPr>
          <w:rFonts w:ascii="Arial" w:hAnsi="Arial" w:cs="Arial"/>
        </w:rPr>
        <w:t>Doc</w:t>
      </w:r>
      <w:r w:rsidRPr="005E61FE">
        <w:rPr>
          <w:rFonts w:ascii="Arial" w:hAnsi="Arial" w:cs="Arial"/>
          <w:sz w:val="4"/>
          <w:szCs w:val="4"/>
        </w:rPr>
        <w:t xml:space="preserve"> </w:t>
      </w:r>
      <w:proofErr w:type="spellStart"/>
      <w:r>
        <w:rPr>
          <w:rFonts w:ascii="Arial" w:hAnsi="Arial" w:cs="Arial"/>
          <w:sz w:val="16"/>
          <w:szCs w:val="16"/>
        </w:rPr>
        <w:t>s,t</w:t>
      </w:r>
      <w:proofErr w:type="spellEnd"/>
      <w:r>
        <w:rPr>
          <w:rFonts w:ascii="Arial" w:hAnsi="Arial" w:cs="Arial"/>
        </w:rPr>
        <w:t xml:space="preserve"> &amp; </w:t>
      </w:r>
      <w:r w:rsidRPr="005E61FE">
        <w:rPr>
          <w:rFonts w:ascii="Arial" w:hAnsi="Arial" w:cs="Arial"/>
        </w:rPr>
        <w:t>30</w:t>
      </w:r>
      <w:r w:rsidRPr="005E61FE">
        <w:rPr>
          <w:rFonts w:ascii="Arial" w:hAnsi="Arial" w:cs="Arial"/>
          <w:sz w:val="18"/>
          <w:szCs w:val="18"/>
        </w:rPr>
        <w:t>PW</w:t>
      </w:r>
      <w:r w:rsidRPr="005E61FE">
        <w:rPr>
          <w:rFonts w:ascii="Arial" w:hAnsi="Arial" w:cs="Arial"/>
        </w:rPr>
        <w:t>Doc</w:t>
      </w:r>
      <w:r w:rsidRPr="005E61FE">
        <w:rPr>
          <w:rFonts w:ascii="Arial" w:hAnsi="Arial" w:cs="Arial"/>
          <w:sz w:val="4"/>
          <w:szCs w:val="4"/>
        </w:rPr>
        <w:t xml:space="preserve"> </w:t>
      </w:r>
      <w:proofErr w:type="spellStart"/>
      <w:r w:rsidRPr="005E61FE">
        <w:rPr>
          <w:rFonts w:ascii="Arial" w:hAnsi="Arial" w:cs="Arial"/>
          <w:sz w:val="16"/>
          <w:szCs w:val="16"/>
        </w:rPr>
        <w:t>s,t</w:t>
      </w:r>
      <w:proofErr w:type="spellEnd"/>
      <w:r>
        <w:rPr>
          <w:rFonts w:ascii="Arial" w:hAnsi="Arial" w:cs="Arial"/>
        </w:rPr>
        <w:t>: the</w:t>
      </w:r>
      <w:r w:rsidRPr="005E61FE">
        <w:rPr>
          <w:rFonts w:ascii="Arial" w:hAnsi="Arial" w:cs="Arial"/>
        </w:rPr>
        <w:t xml:space="preserve"> physician prescribing capacity </w:t>
      </w:r>
      <w:r>
        <w:rPr>
          <w:rFonts w:ascii="Arial" w:hAnsi="Arial" w:cs="Arial"/>
        </w:rPr>
        <w:t>is captured by the</w:t>
      </w:r>
      <w:r w:rsidRPr="005E61FE">
        <w:rPr>
          <w:rFonts w:ascii="Arial" w:hAnsi="Arial" w:cs="Arial"/>
        </w:rPr>
        <w:t xml:space="preserve"> time-varying continuous </w:t>
      </w:r>
      <w:r w:rsidR="00E15B23">
        <w:rPr>
          <w:rFonts w:ascii="Arial" w:hAnsi="Arial" w:cs="Arial"/>
        </w:rPr>
        <w:t>numbers</w:t>
      </w:r>
      <w:r w:rsidRPr="005E61FE">
        <w:rPr>
          <w:rFonts w:ascii="Arial" w:hAnsi="Arial" w:cs="Arial"/>
        </w:rPr>
        <w:t xml:space="preserve"> of </w:t>
      </w:r>
      <w:r w:rsidR="00E15B23">
        <w:rPr>
          <w:rFonts w:ascii="Arial" w:hAnsi="Arial" w:cs="Arial"/>
        </w:rPr>
        <w:t xml:space="preserve">the </w:t>
      </w:r>
      <w:r w:rsidRPr="005E61FE">
        <w:rPr>
          <w:rFonts w:ascii="Arial" w:hAnsi="Arial" w:cs="Arial"/>
        </w:rPr>
        <w:t>100-patient-waived physicians and 30-patient-waived physicians</w:t>
      </w:r>
      <w:r w:rsidR="00E15B23" w:rsidRPr="005E61FE">
        <w:rPr>
          <w:rFonts w:ascii="Arial" w:hAnsi="Arial" w:cs="Arial"/>
        </w:rPr>
        <w:t xml:space="preserve"> per 1,000,000-</w:t>
      </w:r>
      <w:r w:rsidR="00E15B23">
        <w:rPr>
          <w:rFonts w:ascii="Arial" w:hAnsi="Arial" w:cs="Arial"/>
        </w:rPr>
        <w:t xml:space="preserve">state </w:t>
      </w:r>
      <w:r w:rsidR="00E15B23" w:rsidRPr="005E61FE">
        <w:rPr>
          <w:rFonts w:ascii="Arial" w:hAnsi="Arial" w:cs="Arial"/>
        </w:rPr>
        <w:t>resident</w:t>
      </w:r>
      <w:r w:rsidR="00E15B23">
        <w:rPr>
          <w:rFonts w:ascii="Arial" w:hAnsi="Arial" w:cs="Arial"/>
        </w:rPr>
        <w:t xml:space="preserve">; </w:t>
      </w:r>
      <w:r w:rsidR="00B120E5">
        <w:rPr>
          <w:rFonts w:ascii="Arial" w:hAnsi="Arial" w:cs="Arial"/>
        </w:rPr>
        <w:t>we also</w:t>
      </w:r>
      <w:r w:rsidR="00B120E5" w:rsidRPr="00B120E5">
        <w:rPr>
          <w:rFonts w:ascii="Arial" w:hAnsi="Arial" w:cs="Arial"/>
        </w:rPr>
        <w:t xml:space="preserve"> </w:t>
      </w:r>
      <w:r w:rsidR="00B120E5">
        <w:rPr>
          <w:rFonts w:ascii="Arial" w:hAnsi="Arial" w:cs="Arial"/>
        </w:rPr>
        <w:t xml:space="preserve">tested the </w:t>
      </w:r>
      <w:r w:rsidR="00B120E5" w:rsidRPr="00B120E5">
        <w:rPr>
          <w:rFonts w:ascii="Arial" w:hAnsi="Arial" w:cs="Arial"/>
        </w:rPr>
        <w:t>interact</w:t>
      </w:r>
      <w:r w:rsidR="00B120E5">
        <w:rPr>
          <w:rFonts w:ascii="Arial" w:hAnsi="Arial" w:cs="Arial"/>
        </w:rPr>
        <w:t xml:space="preserve">ion terms </w:t>
      </w:r>
      <w:r w:rsidR="00B120E5" w:rsidRPr="005E61FE">
        <w:rPr>
          <w:rFonts w:ascii="Arial" w:hAnsi="Arial" w:cs="Arial"/>
        </w:rPr>
        <w:t>100</w:t>
      </w:r>
      <w:r w:rsidR="00B120E5" w:rsidRPr="005E61FE">
        <w:rPr>
          <w:rFonts w:ascii="Arial" w:hAnsi="Arial" w:cs="Arial"/>
          <w:sz w:val="18"/>
          <w:szCs w:val="18"/>
        </w:rPr>
        <w:t>PW</w:t>
      </w:r>
      <w:r w:rsidR="00B120E5" w:rsidRPr="005E61FE">
        <w:rPr>
          <w:rFonts w:ascii="Arial" w:hAnsi="Arial" w:cs="Arial"/>
        </w:rPr>
        <w:t>Doc</w:t>
      </w:r>
      <w:r w:rsidR="00B120E5" w:rsidRPr="005E61FE">
        <w:rPr>
          <w:rFonts w:ascii="Arial" w:hAnsi="Arial" w:cs="Arial"/>
          <w:sz w:val="4"/>
          <w:szCs w:val="4"/>
        </w:rPr>
        <w:t xml:space="preserve"> </w:t>
      </w:r>
      <w:proofErr w:type="spellStart"/>
      <w:r w:rsidR="00B120E5">
        <w:rPr>
          <w:rFonts w:ascii="Arial" w:hAnsi="Arial" w:cs="Arial"/>
          <w:sz w:val="16"/>
          <w:szCs w:val="16"/>
        </w:rPr>
        <w:t>s,t</w:t>
      </w:r>
      <w:proofErr w:type="spellEnd"/>
      <w:r w:rsidR="00A509D9" w:rsidRPr="008C4547">
        <w:rPr>
          <w:rFonts w:ascii="Arial" w:hAnsi="Arial" w:cs="Arial"/>
          <w:spacing w:val="-2"/>
        </w:rPr>
        <w:t>×</w:t>
      </w:r>
      <w:r w:rsidR="00A509D9" w:rsidRPr="008C4547">
        <w:rPr>
          <w:rFonts w:ascii="Arial" w:hAnsi="Arial" w:cs="Arial"/>
          <w:spacing w:val="-2"/>
          <w:sz w:val="4"/>
          <w:szCs w:val="4"/>
        </w:rPr>
        <w:t xml:space="preserve"> </w:t>
      </w:r>
      <w:proofErr w:type="spellStart"/>
      <w:r w:rsidR="00A509D9" w:rsidRPr="008C4547">
        <w:rPr>
          <w:rFonts w:ascii="Arial" w:hAnsi="Arial" w:cs="Arial"/>
          <w:spacing w:val="-2"/>
        </w:rPr>
        <w:t>A</w:t>
      </w:r>
      <w:r w:rsidR="00A509D9" w:rsidRPr="008C4547">
        <w:rPr>
          <w:rFonts w:ascii="Arial" w:hAnsi="Arial" w:cs="Arial"/>
          <w:spacing w:val="-2"/>
          <w:sz w:val="20"/>
          <w:szCs w:val="20"/>
        </w:rPr>
        <w:t>CA</w:t>
      </w:r>
      <w:r w:rsidR="00A509D9" w:rsidRPr="008C4547">
        <w:rPr>
          <w:rFonts w:ascii="Arial" w:hAnsi="Arial" w:cs="Arial"/>
          <w:spacing w:val="-2"/>
        </w:rPr>
        <w:t>Exp</w:t>
      </w:r>
      <w:proofErr w:type="spellEnd"/>
      <w:r w:rsidR="00A509D9" w:rsidRPr="008C4547">
        <w:rPr>
          <w:rFonts w:ascii="Arial" w:hAnsi="Arial" w:cs="Arial"/>
          <w:spacing w:val="-2"/>
          <w:sz w:val="4"/>
          <w:szCs w:val="4"/>
        </w:rPr>
        <w:t xml:space="preserve"> </w:t>
      </w:r>
      <w:r w:rsidR="00A509D9" w:rsidRPr="008C4547">
        <w:rPr>
          <w:rFonts w:ascii="Arial" w:hAnsi="Arial" w:cs="Arial"/>
          <w:spacing w:val="-2"/>
          <w:sz w:val="16"/>
          <w:szCs w:val="16"/>
        </w:rPr>
        <w:t>s</w:t>
      </w:r>
      <w:r w:rsidR="00A509D9" w:rsidRPr="008C4547">
        <w:rPr>
          <w:rFonts w:ascii="Arial" w:hAnsi="Arial" w:cs="Arial"/>
          <w:spacing w:val="-2"/>
        </w:rPr>
        <w:t>×</w:t>
      </w:r>
      <w:r w:rsidR="00A509D9" w:rsidRPr="008C4547">
        <w:rPr>
          <w:rFonts w:ascii="Arial" w:hAnsi="Arial" w:cs="Arial"/>
          <w:spacing w:val="-2"/>
          <w:sz w:val="4"/>
          <w:szCs w:val="4"/>
        </w:rPr>
        <w:t xml:space="preserve"> </w:t>
      </w:r>
      <w:proofErr w:type="spellStart"/>
      <w:r w:rsidR="00A509D9" w:rsidRPr="008C4547">
        <w:rPr>
          <w:rFonts w:ascii="Arial" w:hAnsi="Arial" w:cs="Arial"/>
          <w:spacing w:val="-2"/>
        </w:rPr>
        <w:t>A</w:t>
      </w:r>
      <w:r w:rsidR="00A509D9" w:rsidRPr="008C4547">
        <w:rPr>
          <w:rFonts w:ascii="Arial" w:hAnsi="Arial" w:cs="Arial"/>
          <w:spacing w:val="-2"/>
          <w:sz w:val="18"/>
          <w:szCs w:val="18"/>
        </w:rPr>
        <w:t>CA</w:t>
      </w:r>
      <w:r w:rsidR="00A509D9" w:rsidRPr="008C4547">
        <w:rPr>
          <w:rFonts w:ascii="Arial" w:hAnsi="Arial" w:cs="Arial"/>
          <w:spacing w:val="-2"/>
        </w:rPr>
        <w:t>Exp</w:t>
      </w:r>
      <w:proofErr w:type="spellEnd"/>
      <w:r w:rsidR="00A509D9" w:rsidRPr="008C4547">
        <w:rPr>
          <w:rFonts w:ascii="Arial" w:hAnsi="Arial" w:cs="Arial"/>
          <w:spacing w:val="-2"/>
          <w:sz w:val="4"/>
          <w:szCs w:val="4"/>
        </w:rPr>
        <w:t xml:space="preserve"> </w:t>
      </w:r>
      <w:r w:rsidR="00A509D9" w:rsidRPr="008C4547">
        <w:rPr>
          <w:rFonts w:ascii="Arial" w:hAnsi="Arial" w:cs="Arial"/>
          <w:spacing w:val="-2"/>
          <w:sz w:val="16"/>
          <w:szCs w:val="16"/>
        </w:rPr>
        <w:t>t</w:t>
      </w:r>
      <w:r w:rsidR="00B120E5" w:rsidRPr="00A509D9">
        <w:rPr>
          <w:rFonts w:ascii="Arial" w:hAnsi="Arial" w:cs="Arial"/>
        </w:rPr>
        <w:t xml:space="preserve"> </w:t>
      </w:r>
      <w:r w:rsidR="00A509D9">
        <w:rPr>
          <w:rFonts w:ascii="Arial" w:hAnsi="Arial" w:cs="Arial"/>
        </w:rPr>
        <w:t>and 30</w:t>
      </w:r>
      <w:r w:rsidR="00A509D9" w:rsidRPr="005E61FE">
        <w:rPr>
          <w:rFonts w:ascii="Arial" w:hAnsi="Arial" w:cs="Arial"/>
          <w:sz w:val="18"/>
          <w:szCs w:val="18"/>
        </w:rPr>
        <w:t>PW</w:t>
      </w:r>
      <w:r w:rsidR="00A509D9" w:rsidRPr="005E61FE">
        <w:rPr>
          <w:rFonts w:ascii="Arial" w:hAnsi="Arial" w:cs="Arial"/>
        </w:rPr>
        <w:t>Doc</w:t>
      </w:r>
      <w:r w:rsidR="00A509D9" w:rsidRPr="005E61FE">
        <w:rPr>
          <w:rFonts w:ascii="Arial" w:hAnsi="Arial" w:cs="Arial"/>
          <w:sz w:val="4"/>
          <w:szCs w:val="4"/>
        </w:rPr>
        <w:t xml:space="preserve"> </w:t>
      </w:r>
      <w:proofErr w:type="spellStart"/>
      <w:r w:rsidR="00A509D9">
        <w:rPr>
          <w:rFonts w:ascii="Arial" w:hAnsi="Arial" w:cs="Arial"/>
          <w:sz w:val="16"/>
          <w:szCs w:val="16"/>
        </w:rPr>
        <w:t>s,t</w:t>
      </w:r>
      <w:proofErr w:type="spellEnd"/>
      <w:r w:rsidR="00A509D9" w:rsidRPr="008C4547">
        <w:rPr>
          <w:rFonts w:ascii="Arial" w:hAnsi="Arial" w:cs="Arial"/>
          <w:spacing w:val="-2"/>
        </w:rPr>
        <w:t>×</w:t>
      </w:r>
      <w:r w:rsidR="00A509D9" w:rsidRPr="008C4547">
        <w:rPr>
          <w:rFonts w:ascii="Arial" w:hAnsi="Arial" w:cs="Arial"/>
          <w:spacing w:val="-2"/>
          <w:sz w:val="4"/>
          <w:szCs w:val="4"/>
        </w:rPr>
        <w:t xml:space="preserve"> </w:t>
      </w:r>
      <w:proofErr w:type="spellStart"/>
      <w:r w:rsidR="00A509D9" w:rsidRPr="008C4547">
        <w:rPr>
          <w:rFonts w:ascii="Arial" w:hAnsi="Arial" w:cs="Arial"/>
          <w:spacing w:val="-2"/>
        </w:rPr>
        <w:t>A</w:t>
      </w:r>
      <w:r w:rsidR="00A509D9" w:rsidRPr="008C4547">
        <w:rPr>
          <w:rFonts w:ascii="Arial" w:hAnsi="Arial" w:cs="Arial"/>
          <w:spacing w:val="-2"/>
          <w:sz w:val="20"/>
          <w:szCs w:val="20"/>
        </w:rPr>
        <w:t>CA</w:t>
      </w:r>
      <w:r w:rsidR="00A509D9" w:rsidRPr="008C4547">
        <w:rPr>
          <w:rFonts w:ascii="Arial" w:hAnsi="Arial" w:cs="Arial"/>
          <w:spacing w:val="-2"/>
        </w:rPr>
        <w:t>Exp</w:t>
      </w:r>
      <w:proofErr w:type="spellEnd"/>
      <w:r w:rsidR="00A509D9" w:rsidRPr="008C4547">
        <w:rPr>
          <w:rFonts w:ascii="Arial" w:hAnsi="Arial" w:cs="Arial"/>
          <w:spacing w:val="-2"/>
          <w:sz w:val="4"/>
          <w:szCs w:val="4"/>
        </w:rPr>
        <w:t xml:space="preserve"> </w:t>
      </w:r>
      <w:r w:rsidR="00A509D9" w:rsidRPr="008C4547">
        <w:rPr>
          <w:rFonts w:ascii="Arial" w:hAnsi="Arial" w:cs="Arial"/>
          <w:spacing w:val="-2"/>
          <w:sz w:val="16"/>
          <w:szCs w:val="16"/>
        </w:rPr>
        <w:t>s</w:t>
      </w:r>
      <w:r w:rsidR="00A509D9" w:rsidRPr="008C4547">
        <w:rPr>
          <w:rFonts w:ascii="Arial" w:hAnsi="Arial" w:cs="Arial"/>
          <w:spacing w:val="-2"/>
        </w:rPr>
        <w:t>×</w:t>
      </w:r>
      <w:r w:rsidR="00A509D9" w:rsidRPr="008C4547">
        <w:rPr>
          <w:rFonts w:ascii="Arial" w:hAnsi="Arial" w:cs="Arial"/>
          <w:spacing w:val="-2"/>
          <w:sz w:val="4"/>
          <w:szCs w:val="4"/>
        </w:rPr>
        <w:t xml:space="preserve"> </w:t>
      </w:r>
      <w:proofErr w:type="spellStart"/>
      <w:r w:rsidR="00A509D9" w:rsidRPr="008C4547">
        <w:rPr>
          <w:rFonts w:ascii="Arial" w:hAnsi="Arial" w:cs="Arial"/>
          <w:spacing w:val="-2"/>
        </w:rPr>
        <w:t>A</w:t>
      </w:r>
      <w:r w:rsidR="00A509D9" w:rsidRPr="008C4547">
        <w:rPr>
          <w:rFonts w:ascii="Arial" w:hAnsi="Arial" w:cs="Arial"/>
          <w:spacing w:val="-2"/>
          <w:sz w:val="18"/>
          <w:szCs w:val="18"/>
        </w:rPr>
        <w:t>CA</w:t>
      </w:r>
      <w:r w:rsidR="00A509D9" w:rsidRPr="008C4547">
        <w:rPr>
          <w:rFonts w:ascii="Arial" w:hAnsi="Arial" w:cs="Arial"/>
          <w:spacing w:val="-2"/>
        </w:rPr>
        <w:t>Exp</w:t>
      </w:r>
      <w:proofErr w:type="spellEnd"/>
      <w:r w:rsidR="00A509D9" w:rsidRPr="008C4547">
        <w:rPr>
          <w:rFonts w:ascii="Arial" w:hAnsi="Arial" w:cs="Arial"/>
          <w:spacing w:val="-2"/>
          <w:sz w:val="4"/>
          <w:szCs w:val="4"/>
        </w:rPr>
        <w:t xml:space="preserve"> </w:t>
      </w:r>
      <w:r w:rsidR="00A509D9" w:rsidRPr="008C4547">
        <w:rPr>
          <w:rFonts w:ascii="Arial" w:hAnsi="Arial" w:cs="Arial"/>
          <w:spacing w:val="-2"/>
          <w:sz w:val="16"/>
          <w:szCs w:val="16"/>
        </w:rPr>
        <w:t>t</w:t>
      </w:r>
      <w:r w:rsidR="00A509D9">
        <w:rPr>
          <w:rFonts w:ascii="Arial" w:hAnsi="Arial" w:cs="Arial"/>
        </w:rPr>
        <w:t xml:space="preserve">, but only </w:t>
      </w:r>
      <w:r w:rsidR="00B120E5" w:rsidRPr="00B120E5">
        <w:rPr>
          <w:rFonts w:ascii="Arial" w:hAnsi="Arial" w:cs="Arial"/>
        </w:rPr>
        <w:t xml:space="preserve">found small positive interaction effects in some cases (i.e., some marginally stronger effects of the ACA Medicaid expansions on buprenorphine utilization among higher capacity states). Nonetheless, the main estimates for the </w:t>
      </w:r>
      <w:r w:rsidR="00A509D9">
        <w:rPr>
          <w:rFonts w:ascii="Arial" w:hAnsi="Arial" w:cs="Arial"/>
        </w:rPr>
        <w:lastRenderedPageBreak/>
        <w:t xml:space="preserve">ACA Medicaid </w:t>
      </w:r>
      <w:r w:rsidR="00B120E5" w:rsidRPr="00B120E5">
        <w:rPr>
          <w:rFonts w:ascii="Arial" w:hAnsi="Arial" w:cs="Arial"/>
        </w:rPr>
        <w:t xml:space="preserve">expansions and </w:t>
      </w:r>
      <w:r w:rsidR="00A509D9">
        <w:rPr>
          <w:rFonts w:ascii="Arial" w:hAnsi="Arial" w:cs="Arial"/>
        </w:rPr>
        <w:t>the</w:t>
      </w:r>
      <w:r w:rsidR="00A509D9" w:rsidRPr="005E61FE">
        <w:rPr>
          <w:rFonts w:ascii="Arial" w:hAnsi="Arial" w:cs="Arial"/>
        </w:rPr>
        <w:t xml:space="preserve"> physician prescribing </w:t>
      </w:r>
      <w:r w:rsidR="00B120E5" w:rsidRPr="00B120E5">
        <w:rPr>
          <w:rFonts w:ascii="Arial" w:hAnsi="Arial" w:cs="Arial"/>
        </w:rPr>
        <w:t xml:space="preserve">capacity were not meaningfully changed. We therefore </w:t>
      </w:r>
      <w:r w:rsidR="00A509D9">
        <w:rPr>
          <w:rFonts w:ascii="Arial" w:hAnsi="Arial" w:cs="Arial"/>
        </w:rPr>
        <w:t>did not include the interaction terms in our analyses</w:t>
      </w:r>
      <w:r w:rsidR="00C001B2">
        <w:rPr>
          <w:rFonts w:ascii="Arial" w:hAnsi="Arial" w:cs="Arial"/>
          <w:spacing w:val="-2"/>
        </w:rPr>
        <w:t xml:space="preserve">; </w:t>
      </w:r>
    </w:p>
    <w:p w:rsidR="005E61FE" w:rsidRPr="00C001B2" w:rsidRDefault="00C001B2" w:rsidP="00AB122B">
      <w:pPr>
        <w:spacing w:after="120" w:line="240" w:lineRule="auto"/>
        <w:jc w:val="both"/>
        <w:rPr>
          <w:rFonts w:ascii="Arial" w:hAnsi="Arial" w:cs="Arial"/>
          <w:spacing w:val="-2"/>
        </w:rPr>
      </w:pPr>
      <w:r>
        <w:rPr>
          <w:rFonts w:ascii="Arial" w:hAnsi="Arial" w:cs="Arial"/>
          <w:spacing w:val="-2"/>
        </w:rPr>
        <w:t xml:space="preserve">Data Source: </w:t>
      </w:r>
      <w:r w:rsidRPr="00C001B2">
        <w:rPr>
          <w:rFonts w:ascii="Arial" w:hAnsi="Arial" w:cs="Arial"/>
          <w:spacing w:val="-2"/>
        </w:rPr>
        <w:t>Drug Enforcement Agency (DEA)’s Controlled Substances Act (CSA) Registrants Database</w:t>
      </w:r>
      <w:r>
        <w:rPr>
          <w:rFonts w:ascii="Arial" w:hAnsi="Arial" w:cs="Arial"/>
          <w:spacing w:val="-2"/>
        </w:rPr>
        <w:t xml:space="preserve">; </w:t>
      </w:r>
      <w:r w:rsidRPr="00C001B2">
        <w:rPr>
          <w:rFonts w:ascii="Arial" w:hAnsi="Arial" w:cs="Arial"/>
          <w:spacing w:val="-2"/>
        </w:rPr>
        <w:t xml:space="preserve"> </w:t>
      </w:r>
    </w:p>
    <w:p w:rsidR="004E1985" w:rsidRDefault="00E15B23" w:rsidP="00E15B23">
      <w:pPr>
        <w:spacing w:after="120" w:line="240" w:lineRule="auto"/>
        <w:jc w:val="both"/>
        <w:rPr>
          <w:rFonts w:ascii="Arial" w:hAnsi="Arial" w:cs="Arial"/>
        </w:rPr>
      </w:pPr>
      <w:proofErr w:type="gramStart"/>
      <w:r w:rsidRPr="008C4547">
        <w:rPr>
          <w:rFonts w:ascii="Arial" w:hAnsi="Arial" w:cs="Arial"/>
          <w:i/>
          <w:spacing w:val="-2"/>
          <w:sz w:val="26"/>
          <w:szCs w:val="26"/>
        </w:rPr>
        <w:t>ρ</w:t>
      </w:r>
      <w:r w:rsidRPr="008C4547">
        <w:rPr>
          <w:rFonts w:ascii="Arial" w:hAnsi="Arial" w:cs="Arial"/>
          <w:i/>
          <w:spacing w:val="-2"/>
          <w:sz w:val="16"/>
          <w:szCs w:val="16"/>
        </w:rPr>
        <w:t>s</w:t>
      </w:r>
      <w:proofErr w:type="gramEnd"/>
      <w:r>
        <w:rPr>
          <w:rFonts w:ascii="Arial" w:hAnsi="Arial" w:cs="Arial"/>
        </w:rPr>
        <w:t>:</w:t>
      </w:r>
      <w:r w:rsidRPr="005E61FE">
        <w:rPr>
          <w:rFonts w:ascii="Arial" w:hAnsi="Arial" w:cs="Arial"/>
        </w:rPr>
        <w:t xml:space="preserve"> </w:t>
      </w:r>
      <w:r>
        <w:rPr>
          <w:rFonts w:ascii="Arial" w:hAnsi="Arial" w:cs="Arial"/>
        </w:rPr>
        <w:t xml:space="preserve">State fixed effects, </w:t>
      </w:r>
      <w:r w:rsidRPr="008C4547">
        <w:rPr>
          <w:rFonts w:ascii="Arial" w:hAnsi="Arial" w:cs="Arial"/>
          <w:i/>
          <w:spacing w:val="-2"/>
          <w:sz w:val="26"/>
          <w:szCs w:val="26"/>
        </w:rPr>
        <w:t>τ</w:t>
      </w:r>
      <w:r w:rsidRPr="008C4547">
        <w:rPr>
          <w:rFonts w:ascii="Arial" w:hAnsi="Arial" w:cs="Arial"/>
          <w:i/>
          <w:spacing w:val="-2"/>
          <w:sz w:val="16"/>
          <w:szCs w:val="16"/>
        </w:rPr>
        <w:t>t</w:t>
      </w:r>
      <w:r>
        <w:rPr>
          <w:rFonts w:ascii="Arial" w:hAnsi="Arial" w:cs="Arial"/>
        </w:rPr>
        <w:t>: Y</w:t>
      </w:r>
      <w:r w:rsidRPr="005E61FE">
        <w:rPr>
          <w:rFonts w:ascii="Arial" w:hAnsi="Arial" w:cs="Arial"/>
        </w:rPr>
        <w:t>ear</w:t>
      </w:r>
      <w:r>
        <w:rPr>
          <w:rFonts w:ascii="Arial" w:hAnsi="Arial" w:cs="Arial"/>
        </w:rPr>
        <w:t>-Quarter</w:t>
      </w:r>
      <w:r w:rsidRPr="005E61FE">
        <w:rPr>
          <w:rFonts w:ascii="Arial" w:hAnsi="Arial" w:cs="Arial"/>
        </w:rPr>
        <w:t xml:space="preserve"> fixed effects</w:t>
      </w:r>
      <w:r>
        <w:rPr>
          <w:rFonts w:ascii="Arial" w:hAnsi="Arial" w:cs="Arial"/>
        </w:rPr>
        <w:t>;</w:t>
      </w:r>
      <w:r w:rsidRPr="005E61FE">
        <w:rPr>
          <w:rFonts w:ascii="Arial" w:hAnsi="Arial" w:cs="Arial"/>
        </w:rPr>
        <w:t xml:space="preserve"> </w:t>
      </w:r>
      <w:r>
        <w:rPr>
          <w:rFonts w:ascii="Arial" w:hAnsi="Arial" w:cs="Arial"/>
        </w:rPr>
        <w:t>t</w:t>
      </w:r>
      <w:r w:rsidRPr="005E61FE">
        <w:rPr>
          <w:rFonts w:ascii="Arial" w:hAnsi="Arial" w:cs="Arial"/>
        </w:rPr>
        <w:t xml:space="preserve">he two-way fixed effects account for the time-invariant </w:t>
      </w:r>
      <w:r>
        <w:rPr>
          <w:rFonts w:ascii="Arial" w:hAnsi="Arial" w:cs="Arial"/>
        </w:rPr>
        <w:t>state</w:t>
      </w:r>
      <w:r w:rsidRPr="005E61FE">
        <w:rPr>
          <w:rFonts w:ascii="Arial" w:hAnsi="Arial" w:cs="Arial"/>
        </w:rPr>
        <w:t xml:space="preserve"> heterogeneity and the national secular trend in buprenorphine utilization</w:t>
      </w:r>
      <w:r>
        <w:rPr>
          <w:rFonts w:ascii="Arial" w:hAnsi="Arial" w:cs="Arial"/>
        </w:rPr>
        <w:t xml:space="preserve"> </w:t>
      </w:r>
      <w:r w:rsidRPr="005E61FE">
        <w:rPr>
          <w:rFonts w:ascii="Arial" w:hAnsi="Arial" w:cs="Arial"/>
        </w:rPr>
        <w:t>that may systematically be correlated with Medicaid expansions</w:t>
      </w:r>
      <w:r>
        <w:rPr>
          <w:rFonts w:ascii="Arial" w:hAnsi="Arial" w:cs="Arial"/>
        </w:rPr>
        <w:t>;</w:t>
      </w:r>
      <w:r w:rsidRPr="005E61FE">
        <w:rPr>
          <w:rFonts w:ascii="Arial" w:hAnsi="Arial" w:cs="Arial"/>
        </w:rPr>
        <w:t xml:space="preserve"> </w:t>
      </w:r>
    </w:p>
    <w:p w:rsidR="00E15B23" w:rsidRDefault="00B120E5" w:rsidP="00E15B23">
      <w:pPr>
        <w:spacing w:after="120" w:line="240" w:lineRule="auto"/>
        <w:jc w:val="both"/>
        <w:rPr>
          <w:rFonts w:ascii="Arial" w:hAnsi="Arial" w:cs="Arial"/>
        </w:rPr>
      </w:pPr>
      <w:proofErr w:type="gramStart"/>
      <w:r w:rsidRPr="00B120E5">
        <w:rPr>
          <w:rFonts w:ascii="Arial" w:hAnsi="Arial" w:cs="Arial"/>
          <w:i/>
          <w:spacing w:val="-4"/>
          <w:sz w:val="26"/>
          <w:szCs w:val="26"/>
        </w:rPr>
        <w:t>ρ</w:t>
      </w:r>
      <w:r w:rsidRPr="00B120E5">
        <w:rPr>
          <w:rFonts w:ascii="Arial" w:hAnsi="Arial" w:cs="Arial"/>
          <w:i/>
          <w:spacing w:val="-4"/>
          <w:sz w:val="16"/>
          <w:szCs w:val="16"/>
        </w:rPr>
        <w:t>s</w:t>
      </w:r>
      <w:proofErr w:type="gramEnd"/>
      <w:r w:rsidRPr="00B120E5">
        <w:rPr>
          <w:rFonts w:ascii="Arial" w:hAnsi="Arial" w:cs="Arial"/>
          <w:i/>
          <w:spacing w:val="-4"/>
          <w:sz w:val="4"/>
          <w:szCs w:val="4"/>
        </w:rPr>
        <w:t xml:space="preserve"> </w:t>
      </w:r>
      <w:r w:rsidRPr="00B120E5">
        <w:rPr>
          <w:rFonts w:ascii="Arial" w:hAnsi="Arial" w:cs="Arial"/>
          <w:spacing w:val="-4"/>
        </w:rPr>
        <w:t>×</w:t>
      </w:r>
      <w:r w:rsidRPr="00B120E5">
        <w:rPr>
          <w:rFonts w:ascii="Arial" w:hAnsi="Arial" w:cs="Arial"/>
          <w:spacing w:val="-4"/>
          <w:sz w:val="4"/>
          <w:szCs w:val="4"/>
        </w:rPr>
        <w:t xml:space="preserve"> </w:t>
      </w:r>
      <w:r w:rsidRPr="00B120E5">
        <w:rPr>
          <w:rFonts w:ascii="Arial" w:hAnsi="Arial" w:cs="Arial"/>
          <w:i/>
          <w:spacing w:val="-4"/>
        </w:rPr>
        <w:t>t</w:t>
      </w:r>
      <w:r w:rsidRPr="00B120E5">
        <w:rPr>
          <w:rFonts w:ascii="Arial" w:hAnsi="Arial" w:cs="Arial"/>
          <w:spacing w:val="-4"/>
        </w:rPr>
        <w:t>:</w:t>
      </w:r>
      <w:r>
        <w:rPr>
          <w:rFonts w:ascii="Arial" w:hAnsi="Arial" w:cs="Arial"/>
          <w:spacing w:val="-4"/>
        </w:rPr>
        <w:t xml:space="preserve"> </w:t>
      </w:r>
      <w:r w:rsidR="004E1985" w:rsidRPr="004E1985">
        <w:rPr>
          <w:rFonts w:ascii="Arial" w:hAnsi="Arial" w:cs="Arial"/>
        </w:rPr>
        <w:t>group-specific linear trends account for the potential heterogonous trajectory in buprenorphine utilization between the expansion and non-expansion states that may have emerged before the expansions</w:t>
      </w:r>
      <w:r>
        <w:rPr>
          <w:rFonts w:ascii="Arial" w:hAnsi="Arial" w:cs="Arial"/>
        </w:rPr>
        <w:t xml:space="preserve">; </w:t>
      </w:r>
    </w:p>
    <w:p w:rsidR="00C001B2" w:rsidRDefault="008914A8" w:rsidP="00C001B2">
      <w:pPr>
        <w:spacing w:after="0" w:line="240" w:lineRule="auto"/>
        <w:jc w:val="both"/>
        <w:rPr>
          <w:rFonts w:ascii="Arial" w:hAnsi="Arial" w:cs="Arial"/>
          <w:spacing w:val="-2"/>
        </w:rPr>
      </w:pPr>
      <w:proofErr w:type="spellStart"/>
      <w:r>
        <w:rPr>
          <w:rFonts w:ascii="Arial" w:hAnsi="Arial" w:cs="Arial"/>
        </w:rPr>
        <w:t>Unemp</w:t>
      </w:r>
      <w:proofErr w:type="spellEnd"/>
      <w:r w:rsidRPr="008B446B">
        <w:rPr>
          <w:rFonts w:ascii="Arial" w:hAnsi="Arial" w:cs="Arial"/>
          <w:sz w:val="4"/>
          <w:szCs w:val="4"/>
        </w:rPr>
        <w:t xml:space="preserve"> </w:t>
      </w:r>
      <w:proofErr w:type="spellStart"/>
      <w:r w:rsidRPr="00F93013">
        <w:rPr>
          <w:rFonts w:ascii="Arial" w:hAnsi="Arial" w:cs="Arial"/>
          <w:sz w:val="16"/>
          <w:szCs w:val="16"/>
        </w:rPr>
        <w:t>s</w:t>
      </w:r>
      <w:proofErr w:type="gramStart"/>
      <w:r w:rsidRPr="00F93013">
        <w:rPr>
          <w:rFonts w:ascii="Arial" w:hAnsi="Arial" w:cs="Arial"/>
          <w:sz w:val="16"/>
          <w:szCs w:val="16"/>
        </w:rPr>
        <w:t>,t</w:t>
      </w:r>
      <w:proofErr w:type="spellEnd"/>
      <w:proofErr w:type="gramEnd"/>
      <w:r>
        <w:rPr>
          <w:rFonts w:ascii="Arial" w:hAnsi="Arial" w:cs="Arial"/>
        </w:rPr>
        <w:t>: u</w:t>
      </w:r>
      <w:r w:rsidRPr="008914A8">
        <w:rPr>
          <w:rFonts w:ascii="Arial" w:hAnsi="Arial" w:cs="Arial"/>
        </w:rPr>
        <w:t>nemployment rate is calculated as the number of unemployed persons (aged 16 and above) divided by the number of persons in the labor force (aged 16 and above). The numerator and denominator do not include institutionalized persons or those without employment who are not</w:t>
      </w:r>
      <w:r>
        <w:rPr>
          <w:rFonts w:ascii="Arial" w:hAnsi="Arial" w:cs="Arial"/>
        </w:rPr>
        <w:t xml:space="preserve"> seeking employment</w:t>
      </w:r>
      <w:r w:rsidR="00C001B2">
        <w:rPr>
          <w:rFonts w:ascii="Arial" w:hAnsi="Arial" w:cs="Arial"/>
          <w:spacing w:val="-2"/>
        </w:rPr>
        <w:t xml:space="preserve">; </w:t>
      </w:r>
    </w:p>
    <w:p w:rsidR="008914A8" w:rsidRPr="00C001B2" w:rsidRDefault="00C001B2" w:rsidP="00AB122B">
      <w:pPr>
        <w:spacing w:after="120" w:line="240" w:lineRule="auto"/>
        <w:jc w:val="both"/>
        <w:rPr>
          <w:rFonts w:ascii="Arial" w:hAnsi="Arial" w:cs="Arial"/>
          <w:spacing w:val="-2"/>
        </w:rPr>
      </w:pPr>
      <w:r>
        <w:rPr>
          <w:rFonts w:ascii="Arial" w:hAnsi="Arial" w:cs="Arial"/>
          <w:spacing w:val="-2"/>
        </w:rPr>
        <w:t xml:space="preserve">Data Source: </w:t>
      </w:r>
      <w:r w:rsidRPr="00C001B2">
        <w:rPr>
          <w:rFonts w:ascii="Arial" w:hAnsi="Arial" w:cs="Arial"/>
          <w:spacing w:val="-2"/>
        </w:rPr>
        <w:t>Health Resources and Services Administration (HRSA)’s Area Health Resources Files (AHRF)</w:t>
      </w:r>
      <w:r>
        <w:rPr>
          <w:rFonts w:ascii="Arial" w:hAnsi="Arial" w:cs="Arial"/>
          <w:spacing w:val="-2"/>
        </w:rPr>
        <w:t xml:space="preserve">; </w:t>
      </w:r>
      <w:r w:rsidRPr="00C001B2">
        <w:rPr>
          <w:rFonts w:ascii="Arial" w:hAnsi="Arial" w:cs="Arial"/>
          <w:spacing w:val="-2"/>
        </w:rPr>
        <w:t xml:space="preserve"> </w:t>
      </w:r>
      <w:r w:rsidR="008914A8">
        <w:rPr>
          <w:rFonts w:ascii="Arial" w:hAnsi="Arial" w:cs="Arial"/>
        </w:rPr>
        <w:t xml:space="preserve"> </w:t>
      </w:r>
    </w:p>
    <w:p w:rsidR="00C001B2" w:rsidRDefault="008914A8" w:rsidP="00C001B2">
      <w:pPr>
        <w:spacing w:after="0" w:line="240" w:lineRule="auto"/>
        <w:jc w:val="both"/>
        <w:rPr>
          <w:rFonts w:ascii="Arial" w:hAnsi="Arial" w:cs="Arial"/>
          <w:spacing w:val="-2"/>
        </w:rPr>
      </w:pPr>
      <w:proofErr w:type="spellStart"/>
      <w:r>
        <w:rPr>
          <w:rFonts w:ascii="Arial" w:hAnsi="Arial" w:cs="Arial"/>
        </w:rPr>
        <w:t>Pov</w:t>
      </w:r>
      <w:proofErr w:type="spellEnd"/>
      <w:r w:rsidRPr="008B446B">
        <w:rPr>
          <w:rFonts w:ascii="Arial" w:hAnsi="Arial" w:cs="Arial"/>
          <w:sz w:val="4"/>
          <w:szCs w:val="4"/>
        </w:rPr>
        <w:t xml:space="preserve"> </w:t>
      </w:r>
      <w:proofErr w:type="spellStart"/>
      <w:r w:rsidRPr="00F93013">
        <w:rPr>
          <w:rFonts w:ascii="Arial" w:hAnsi="Arial" w:cs="Arial"/>
          <w:sz w:val="16"/>
          <w:szCs w:val="16"/>
        </w:rPr>
        <w:t>s</w:t>
      </w:r>
      <w:proofErr w:type="gramStart"/>
      <w:r w:rsidRPr="00F93013">
        <w:rPr>
          <w:rFonts w:ascii="Arial" w:hAnsi="Arial" w:cs="Arial"/>
          <w:sz w:val="16"/>
          <w:szCs w:val="16"/>
        </w:rPr>
        <w:t>,t</w:t>
      </w:r>
      <w:proofErr w:type="spellEnd"/>
      <w:proofErr w:type="gramEnd"/>
      <w:r>
        <w:rPr>
          <w:rFonts w:ascii="Arial" w:hAnsi="Arial" w:cs="Arial"/>
        </w:rPr>
        <w:t>: p</w:t>
      </w:r>
      <w:r w:rsidRPr="008914A8">
        <w:rPr>
          <w:rFonts w:ascii="Arial" w:hAnsi="Arial" w:cs="Arial"/>
        </w:rPr>
        <w:t>overty rate is calculated for the civilian noninstitutionalized population based on household income, household size, and household composition, relative to a set of dollar value thresholds called the federal poverty level (FPL). Institutionalized persons, those in military group quarters, and those living in college dormitories, and unrelated children under the age of 15 are excluded from the numerator and denominator when calculating the poverty rate</w:t>
      </w:r>
      <w:r w:rsidR="00C001B2">
        <w:rPr>
          <w:rFonts w:ascii="Arial" w:hAnsi="Arial" w:cs="Arial"/>
          <w:spacing w:val="-2"/>
        </w:rPr>
        <w:t xml:space="preserve">; </w:t>
      </w:r>
    </w:p>
    <w:p w:rsidR="002F48E6" w:rsidRPr="00C001B2" w:rsidRDefault="00C001B2" w:rsidP="00AB122B">
      <w:pPr>
        <w:spacing w:after="120" w:line="240" w:lineRule="auto"/>
        <w:jc w:val="both"/>
        <w:rPr>
          <w:rFonts w:ascii="Arial" w:hAnsi="Arial" w:cs="Arial"/>
          <w:spacing w:val="-2"/>
        </w:rPr>
      </w:pPr>
      <w:r>
        <w:rPr>
          <w:rFonts w:ascii="Arial" w:hAnsi="Arial" w:cs="Arial"/>
          <w:spacing w:val="-2"/>
        </w:rPr>
        <w:t xml:space="preserve">Data Source: </w:t>
      </w:r>
      <w:r w:rsidRPr="00C001B2">
        <w:rPr>
          <w:rFonts w:ascii="Arial" w:hAnsi="Arial" w:cs="Arial"/>
          <w:spacing w:val="-2"/>
        </w:rPr>
        <w:t>Health Resources and Services Administration (HRSA)’s Area Health Resources Files (AHRF)</w:t>
      </w:r>
      <w:r>
        <w:rPr>
          <w:rFonts w:ascii="Arial" w:hAnsi="Arial" w:cs="Arial"/>
          <w:spacing w:val="-2"/>
        </w:rPr>
        <w:t xml:space="preserve">; </w:t>
      </w:r>
      <w:r w:rsidRPr="00C001B2">
        <w:rPr>
          <w:rFonts w:ascii="Arial" w:hAnsi="Arial" w:cs="Arial"/>
          <w:spacing w:val="-2"/>
        </w:rPr>
        <w:t xml:space="preserve"> </w:t>
      </w:r>
    </w:p>
    <w:p w:rsidR="00C001B2" w:rsidRDefault="002F48E6" w:rsidP="00C001B2">
      <w:pPr>
        <w:spacing w:after="0" w:line="240" w:lineRule="auto"/>
        <w:jc w:val="both"/>
        <w:rPr>
          <w:rFonts w:ascii="Arial" w:hAnsi="Arial" w:cs="Arial"/>
          <w:spacing w:val="-2"/>
        </w:rPr>
      </w:pPr>
      <w:proofErr w:type="spellStart"/>
      <w:r>
        <w:rPr>
          <w:rFonts w:ascii="Arial" w:hAnsi="Arial" w:cs="Arial"/>
        </w:rPr>
        <w:t>EarAdp</w:t>
      </w:r>
      <w:r>
        <w:rPr>
          <w:rFonts w:ascii="Arial" w:hAnsi="Arial" w:cs="Arial"/>
          <w:sz w:val="16"/>
          <w:szCs w:val="16"/>
        </w:rPr>
        <w:t>s</w:t>
      </w:r>
      <w:proofErr w:type="spellEnd"/>
      <w:r w:rsidRPr="00F93013">
        <w:rPr>
          <w:rFonts w:ascii="Arial" w:hAnsi="Arial" w:cs="Arial"/>
        </w:rPr>
        <w:t xml:space="preserve"> × </w:t>
      </w:r>
      <w:proofErr w:type="spellStart"/>
      <w:r>
        <w:rPr>
          <w:rFonts w:ascii="Arial" w:hAnsi="Arial" w:cs="Arial"/>
        </w:rPr>
        <w:t>EarAdp</w:t>
      </w:r>
      <w:r w:rsidRPr="00F93013">
        <w:rPr>
          <w:rFonts w:ascii="Arial" w:hAnsi="Arial" w:cs="Arial"/>
          <w:sz w:val="16"/>
          <w:szCs w:val="16"/>
        </w:rPr>
        <w:t>t</w:t>
      </w:r>
      <w:proofErr w:type="spellEnd"/>
      <w:r>
        <w:rPr>
          <w:rFonts w:ascii="Arial" w:hAnsi="Arial" w:cs="Arial"/>
        </w:rPr>
        <w:t xml:space="preserve">: </w:t>
      </w:r>
      <w:r w:rsidR="005E61FE">
        <w:rPr>
          <w:rFonts w:ascii="Arial" w:hAnsi="Arial" w:cs="Arial"/>
        </w:rPr>
        <w:t xml:space="preserve">the </w:t>
      </w:r>
      <w:r w:rsidRPr="002F48E6">
        <w:rPr>
          <w:rFonts w:ascii="Arial" w:hAnsi="Arial" w:cs="Arial"/>
        </w:rPr>
        <w:t>early-</w:t>
      </w:r>
      <w:r>
        <w:rPr>
          <w:rFonts w:ascii="Arial" w:hAnsi="Arial" w:cs="Arial"/>
        </w:rPr>
        <w:t xml:space="preserve">adopter </w:t>
      </w:r>
      <w:r w:rsidRPr="002F48E6">
        <w:rPr>
          <w:rFonts w:ascii="Arial" w:hAnsi="Arial" w:cs="Arial"/>
        </w:rPr>
        <w:t>indicator is a difference-in-differences (DD) measure of the partial implementation of Medicaid expansions in CA</w:t>
      </w:r>
      <w:r>
        <w:rPr>
          <w:rFonts w:ascii="Arial" w:hAnsi="Arial" w:cs="Arial"/>
        </w:rPr>
        <w:t xml:space="preserve"> (</w:t>
      </w:r>
      <w:r w:rsidRPr="002F48E6">
        <w:rPr>
          <w:rFonts w:ascii="Arial" w:hAnsi="Arial" w:cs="Arial"/>
        </w:rPr>
        <w:t>2011/07</w:t>
      </w:r>
      <w:r>
        <w:rPr>
          <w:rFonts w:ascii="Arial" w:hAnsi="Arial" w:cs="Arial"/>
        </w:rPr>
        <w:t>)</w:t>
      </w:r>
      <w:r w:rsidRPr="002F48E6">
        <w:rPr>
          <w:rFonts w:ascii="Arial" w:hAnsi="Arial" w:cs="Arial"/>
        </w:rPr>
        <w:t>, MN</w:t>
      </w:r>
      <w:r>
        <w:rPr>
          <w:rFonts w:ascii="Arial" w:hAnsi="Arial" w:cs="Arial"/>
        </w:rPr>
        <w:t xml:space="preserve"> (</w:t>
      </w:r>
      <w:r w:rsidRPr="002F48E6">
        <w:rPr>
          <w:rFonts w:ascii="Arial" w:hAnsi="Arial" w:cs="Arial"/>
        </w:rPr>
        <w:t>2011/03</w:t>
      </w:r>
      <w:r>
        <w:rPr>
          <w:rFonts w:ascii="Arial" w:hAnsi="Arial" w:cs="Arial"/>
        </w:rPr>
        <w:t>)</w:t>
      </w:r>
      <w:r w:rsidRPr="002F48E6">
        <w:rPr>
          <w:rFonts w:ascii="Arial" w:hAnsi="Arial" w:cs="Arial"/>
        </w:rPr>
        <w:t>, and NJ</w:t>
      </w:r>
      <w:r>
        <w:rPr>
          <w:rFonts w:ascii="Arial" w:hAnsi="Arial" w:cs="Arial"/>
        </w:rPr>
        <w:t xml:space="preserve"> (</w:t>
      </w:r>
      <w:r w:rsidRPr="002F48E6">
        <w:rPr>
          <w:rFonts w:ascii="Arial" w:hAnsi="Arial" w:cs="Arial"/>
        </w:rPr>
        <w:t>2011/04</w:t>
      </w:r>
      <w:r>
        <w:rPr>
          <w:rFonts w:ascii="Arial" w:hAnsi="Arial" w:cs="Arial"/>
        </w:rPr>
        <w:t>)</w:t>
      </w:r>
      <w:r w:rsidRPr="002F48E6">
        <w:rPr>
          <w:rFonts w:ascii="Arial" w:hAnsi="Arial" w:cs="Arial"/>
        </w:rPr>
        <w:t>, which was assigned a value of 1 for each full quarter subsequent to the effective date of the early expansion, and a value of 0 for the pre-early expansion perio</w:t>
      </w:r>
      <w:r>
        <w:rPr>
          <w:rFonts w:ascii="Arial" w:hAnsi="Arial" w:cs="Arial"/>
        </w:rPr>
        <w:t>ds and for the remaining states</w:t>
      </w:r>
      <w:r w:rsidR="00C001B2">
        <w:rPr>
          <w:rFonts w:ascii="Arial" w:hAnsi="Arial" w:cs="Arial"/>
          <w:spacing w:val="-2"/>
        </w:rPr>
        <w:t xml:space="preserve">; </w:t>
      </w:r>
    </w:p>
    <w:p w:rsidR="008914A8" w:rsidRPr="00C001B2" w:rsidRDefault="00C001B2" w:rsidP="00C001B2">
      <w:pPr>
        <w:spacing w:after="0" w:line="240" w:lineRule="auto"/>
        <w:jc w:val="both"/>
        <w:rPr>
          <w:rFonts w:ascii="Arial" w:hAnsi="Arial" w:cs="Arial"/>
          <w:spacing w:val="-2"/>
        </w:rPr>
        <w:sectPr w:rsidR="008914A8" w:rsidRPr="00C001B2" w:rsidSect="008C4547">
          <w:pgSz w:w="15840" w:h="12240" w:orient="landscape"/>
          <w:pgMar w:top="1440" w:right="1080" w:bottom="1440" w:left="1080" w:header="720" w:footer="720" w:gutter="0"/>
          <w:cols w:space="720"/>
          <w:docGrid w:linePitch="360"/>
        </w:sectPr>
      </w:pPr>
      <w:r>
        <w:rPr>
          <w:rFonts w:ascii="Arial" w:hAnsi="Arial" w:cs="Arial"/>
          <w:spacing w:val="-2"/>
        </w:rPr>
        <w:t xml:space="preserve">Data Source: </w:t>
      </w:r>
      <w:proofErr w:type="spellStart"/>
      <w:r w:rsidRPr="00C001B2">
        <w:rPr>
          <w:rFonts w:ascii="Arial" w:hAnsi="Arial" w:cs="Arial"/>
          <w:spacing w:val="-2"/>
        </w:rPr>
        <w:t>Sommers</w:t>
      </w:r>
      <w:proofErr w:type="spellEnd"/>
      <w:r w:rsidRPr="00C001B2">
        <w:rPr>
          <w:rFonts w:ascii="Arial" w:hAnsi="Arial" w:cs="Arial"/>
          <w:spacing w:val="-2"/>
        </w:rPr>
        <w:t xml:space="preserve"> BD, Kenney GM, Epstein AM. New evidence on the Affordable Care Act: coverage impacts of early Medicaid expansions. </w:t>
      </w:r>
      <w:r w:rsidRPr="00C001B2">
        <w:rPr>
          <w:rFonts w:ascii="Arial" w:hAnsi="Arial" w:cs="Arial"/>
          <w:i/>
          <w:spacing w:val="-2"/>
        </w:rPr>
        <w:t>Health Affairs (Millwood)</w:t>
      </w:r>
      <w:r>
        <w:rPr>
          <w:rFonts w:ascii="Arial" w:hAnsi="Arial" w:cs="Arial"/>
          <w:spacing w:val="-2"/>
        </w:rPr>
        <w:t>. 2014 Jan 1</w:t>
      </w:r>
      <w:proofErr w:type="gramStart"/>
      <w:r>
        <w:rPr>
          <w:rFonts w:ascii="Arial" w:hAnsi="Arial" w:cs="Arial"/>
          <w:spacing w:val="-2"/>
        </w:rPr>
        <w:t>;33</w:t>
      </w:r>
      <w:proofErr w:type="gramEnd"/>
      <w:r>
        <w:rPr>
          <w:rFonts w:ascii="Arial" w:hAnsi="Arial" w:cs="Arial"/>
          <w:spacing w:val="-2"/>
        </w:rPr>
        <w:t xml:space="preserve">(1):78-87. </w:t>
      </w:r>
    </w:p>
    <w:p w:rsidR="00463511" w:rsidRPr="008C4547" w:rsidRDefault="00463511" w:rsidP="008C4547">
      <w:pPr>
        <w:spacing w:after="60" w:line="240" w:lineRule="auto"/>
        <w:jc w:val="center"/>
        <w:rPr>
          <w:rFonts w:ascii="Arial" w:hAnsi="Arial" w:cs="Arial"/>
        </w:rPr>
      </w:pPr>
      <w:r w:rsidRPr="00E4072C">
        <w:rPr>
          <w:rFonts w:ascii="Arial" w:hAnsi="Arial" w:cs="Arial"/>
          <w:sz w:val="23"/>
          <w:szCs w:val="23"/>
        </w:rPr>
        <w:lastRenderedPageBreak/>
        <w:t>Appendix A</w:t>
      </w:r>
      <w:r>
        <w:rPr>
          <w:rFonts w:ascii="Arial" w:hAnsi="Arial" w:cs="Arial"/>
          <w:sz w:val="23"/>
          <w:szCs w:val="23"/>
        </w:rPr>
        <w:t>4</w:t>
      </w:r>
      <w:r w:rsidRPr="00E4072C">
        <w:rPr>
          <w:rFonts w:ascii="Arial" w:hAnsi="Arial" w:cs="Arial"/>
          <w:sz w:val="23"/>
          <w:szCs w:val="23"/>
        </w:rPr>
        <w:t>. Tests for Parallel-Trend Assumption</w:t>
      </w:r>
    </w:p>
    <w:tbl>
      <w:tblPr>
        <w:tblW w:w="8550" w:type="dxa"/>
        <w:jc w:val="center"/>
        <w:tblLayout w:type="fixed"/>
        <w:tblLook w:val="04A0" w:firstRow="1" w:lastRow="0" w:firstColumn="1" w:lastColumn="0" w:noHBand="0" w:noVBand="1"/>
      </w:tblPr>
      <w:tblGrid>
        <w:gridCol w:w="1890"/>
        <w:gridCol w:w="1440"/>
        <w:gridCol w:w="1890"/>
        <w:gridCol w:w="1350"/>
        <w:gridCol w:w="1980"/>
      </w:tblGrid>
      <w:tr w:rsidR="00463511" w:rsidRPr="00DC69CD" w:rsidTr="00467823">
        <w:trPr>
          <w:trHeight w:val="393"/>
          <w:jc w:val="center"/>
        </w:trPr>
        <w:tc>
          <w:tcPr>
            <w:tcW w:w="1890" w:type="dxa"/>
            <w:tcBorders>
              <w:top w:val="double" w:sz="4" w:space="0" w:color="auto"/>
              <w:left w:val="nil"/>
              <w:bottom w:val="single" w:sz="4" w:space="0" w:color="auto"/>
            </w:tcBorders>
          </w:tcPr>
          <w:p w:rsidR="00463511" w:rsidRPr="00DC69CD" w:rsidRDefault="00463511" w:rsidP="00467823">
            <w:pPr>
              <w:spacing w:after="0" w:line="240" w:lineRule="auto"/>
              <w:jc w:val="center"/>
              <w:rPr>
                <w:rFonts w:ascii="Arial" w:eastAsia="Times New Roman" w:hAnsi="Arial" w:cs="Arial"/>
                <w:bCs/>
                <w:color w:val="000000"/>
                <w:sz w:val="21"/>
                <w:szCs w:val="21"/>
              </w:rPr>
            </w:pPr>
          </w:p>
        </w:tc>
        <w:tc>
          <w:tcPr>
            <w:tcW w:w="3330" w:type="dxa"/>
            <w:gridSpan w:val="2"/>
            <w:tcBorders>
              <w:top w:val="double" w:sz="4" w:space="0" w:color="auto"/>
              <w:left w:val="nil"/>
              <w:bottom w:val="single" w:sz="4" w:space="0" w:color="auto"/>
            </w:tcBorders>
          </w:tcPr>
          <w:p w:rsidR="00463511" w:rsidRDefault="00463511" w:rsidP="00467823">
            <w:pPr>
              <w:spacing w:before="120" w:after="0" w:line="240" w:lineRule="auto"/>
              <w:jc w:val="center"/>
              <w:rPr>
                <w:rFonts w:ascii="Arial" w:eastAsia="Times New Roman" w:hAnsi="Arial" w:cs="Arial"/>
                <w:b/>
                <w:bCs/>
                <w:color w:val="000000"/>
                <w:spacing w:val="-4"/>
                <w:sz w:val="21"/>
                <w:szCs w:val="21"/>
              </w:rPr>
            </w:pPr>
            <w:r w:rsidRPr="0065798F">
              <w:rPr>
                <w:rFonts w:ascii="Arial" w:eastAsia="Times New Roman" w:hAnsi="Arial" w:cs="Arial"/>
                <w:b/>
                <w:bCs/>
                <w:color w:val="000000"/>
                <w:spacing w:val="-4"/>
                <w:sz w:val="21"/>
                <w:szCs w:val="21"/>
              </w:rPr>
              <w:t># Buprenorphine Prescriptions</w:t>
            </w:r>
          </w:p>
          <w:p w:rsidR="00463511" w:rsidRPr="00DC69CD" w:rsidRDefault="00463511" w:rsidP="00467823">
            <w:pPr>
              <w:spacing w:after="60" w:line="240" w:lineRule="auto"/>
              <w:jc w:val="center"/>
              <w:rPr>
                <w:rFonts w:ascii="Arial" w:eastAsia="Times New Roman" w:hAnsi="Arial" w:cs="Arial"/>
                <w:bCs/>
                <w:color w:val="000000"/>
                <w:sz w:val="21"/>
                <w:szCs w:val="21"/>
              </w:rPr>
            </w:pPr>
            <w:r>
              <w:rPr>
                <w:rFonts w:ascii="Arial" w:eastAsia="Times New Roman" w:hAnsi="Arial" w:cs="Arial"/>
                <w:b/>
                <w:bCs/>
                <w:color w:val="000000"/>
                <w:spacing w:val="-4"/>
                <w:sz w:val="21"/>
                <w:szCs w:val="21"/>
              </w:rPr>
              <w:t>Per Quarter Per 1,000</w:t>
            </w:r>
          </w:p>
        </w:tc>
        <w:tc>
          <w:tcPr>
            <w:tcW w:w="3330" w:type="dxa"/>
            <w:gridSpan w:val="2"/>
            <w:tcBorders>
              <w:top w:val="double" w:sz="4" w:space="0" w:color="auto"/>
              <w:left w:val="nil"/>
              <w:bottom w:val="single" w:sz="4" w:space="0" w:color="auto"/>
            </w:tcBorders>
          </w:tcPr>
          <w:p w:rsidR="00463511" w:rsidRPr="00C1483E" w:rsidRDefault="00463511" w:rsidP="00467823">
            <w:pPr>
              <w:spacing w:before="120" w:after="0" w:line="240" w:lineRule="auto"/>
              <w:jc w:val="center"/>
              <w:rPr>
                <w:rFonts w:ascii="Arial" w:eastAsia="Times New Roman" w:hAnsi="Arial" w:cs="Arial"/>
                <w:b/>
                <w:bCs/>
                <w:color w:val="000000"/>
                <w:sz w:val="21"/>
                <w:szCs w:val="21"/>
              </w:rPr>
            </w:pPr>
            <w:r w:rsidRPr="00C1483E">
              <w:rPr>
                <w:rFonts w:ascii="Arial" w:eastAsia="Times New Roman" w:hAnsi="Arial" w:cs="Arial"/>
                <w:b/>
                <w:bCs/>
                <w:color w:val="000000"/>
                <w:sz w:val="21"/>
                <w:szCs w:val="21"/>
              </w:rPr>
              <w:t>$Buprenorphine Prescriptions</w:t>
            </w:r>
          </w:p>
          <w:p w:rsidR="00463511" w:rsidRPr="00DC69CD" w:rsidRDefault="00463511" w:rsidP="00467823">
            <w:pPr>
              <w:spacing w:after="60" w:line="240" w:lineRule="auto"/>
              <w:jc w:val="center"/>
              <w:rPr>
                <w:rFonts w:ascii="Arial" w:eastAsia="Times New Roman" w:hAnsi="Arial" w:cs="Arial"/>
                <w:bCs/>
                <w:color w:val="000000"/>
                <w:sz w:val="21"/>
                <w:szCs w:val="21"/>
              </w:rPr>
            </w:pPr>
            <w:r w:rsidRPr="00C1483E">
              <w:rPr>
                <w:rFonts w:ascii="Arial" w:eastAsia="Times New Roman" w:hAnsi="Arial" w:cs="Arial"/>
                <w:b/>
                <w:bCs/>
                <w:color w:val="000000"/>
                <w:sz w:val="21"/>
                <w:szCs w:val="21"/>
              </w:rPr>
              <w:t>Per Quarter Per 1,000</w:t>
            </w:r>
            <w:r w:rsidRPr="00D04661">
              <w:rPr>
                <w:rFonts w:ascii="Arial" w:hAnsi="Arial" w:cs="Arial"/>
                <w:sz w:val="21"/>
                <w:szCs w:val="21"/>
                <w:vertAlign w:val="superscript"/>
              </w:rPr>
              <w:t>¶</w:t>
            </w:r>
          </w:p>
        </w:tc>
      </w:tr>
      <w:tr w:rsidR="00463511" w:rsidRPr="00DC69CD" w:rsidTr="00467823">
        <w:trPr>
          <w:trHeight w:val="90"/>
          <w:jc w:val="center"/>
        </w:trPr>
        <w:tc>
          <w:tcPr>
            <w:tcW w:w="1890" w:type="dxa"/>
            <w:tcBorders>
              <w:top w:val="single" w:sz="4" w:space="0" w:color="auto"/>
              <w:left w:val="nil"/>
              <w:bottom w:val="single" w:sz="4" w:space="0" w:color="auto"/>
              <w:right w:val="nil"/>
            </w:tcBorders>
            <w:shd w:val="clear" w:color="auto" w:fill="auto"/>
            <w:noWrap/>
          </w:tcPr>
          <w:p w:rsidR="00463511" w:rsidRPr="00300BF4" w:rsidRDefault="00463511" w:rsidP="00467823">
            <w:pPr>
              <w:spacing w:before="60" w:after="60" w:line="264" w:lineRule="auto"/>
              <w:jc w:val="center"/>
              <w:rPr>
                <w:rFonts w:ascii="Arial" w:eastAsia="Times New Roman" w:hAnsi="Arial" w:cs="Arial"/>
                <w:color w:val="000000"/>
                <w:sz w:val="21"/>
                <w:szCs w:val="21"/>
              </w:rPr>
            </w:pPr>
            <w:r w:rsidRPr="00300BF4">
              <w:rPr>
                <w:rFonts w:ascii="Arial" w:eastAsia="Times New Roman" w:hAnsi="Arial" w:cs="Arial"/>
                <w:color w:val="000000"/>
                <w:sz w:val="21"/>
                <w:szCs w:val="21"/>
              </w:rPr>
              <w:t>Year 201</w:t>
            </w:r>
            <w:r>
              <w:rPr>
                <w:rFonts w:ascii="Arial" w:eastAsia="Times New Roman" w:hAnsi="Arial" w:cs="Arial"/>
                <w:color w:val="000000"/>
                <w:sz w:val="21"/>
                <w:szCs w:val="21"/>
              </w:rPr>
              <w:t>1</w:t>
            </w:r>
            <w:r w:rsidRPr="00300BF4">
              <w:rPr>
                <w:rFonts w:ascii="Arial" w:eastAsia="Times New Roman" w:hAnsi="Arial" w:cs="Arial"/>
                <w:color w:val="000000"/>
                <w:sz w:val="21"/>
                <w:szCs w:val="21"/>
              </w:rPr>
              <w:t>-2014</w:t>
            </w:r>
          </w:p>
        </w:tc>
        <w:tc>
          <w:tcPr>
            <w:tcW w:w="1440" w:type="dxa"/>
            <w:tcBorders>
              <w:top w:val="single" w:sz="4" w:space="0" w:color="auto"/>
              <w:left w:val="nil"/>
              <w:bottom w:val="single" w:sz="4" w:space="0" w:color="auto"/>
              <w:right w:val="nil"/>
            </w:tcBorders>
            <w:shd w:val="clear" w:color="auto" w:fill="auto"/>
            <w:noWrap/>
            <w:vAlign w:val="bottom"/>
          </w:tcPr>
          <w:p w:rsidR="00463511" w:rsidRPr="00300BF4" w:rsidRDefault="00463511" w:rsidP="00467823">
            <w:pPr>
              <w:spacing w:before="60" w:after="60" w:line="264" w:lineRule="auto"/>
              <w:jc w:val="center"/>
              <w:rPr>
                <w:rFonts w:ascii="Arial" w:eastAsia="Times New Roman" w:hAnsi="Arial" w:cs="Arial"/>
                <w:bCs/>
                <w:color w:val="000000"/>
                <w:sz w:val="21"/>
                <w:szCs w:val="21"/>
              </w:rPr>
            </w:pPr>
            <w:r w:rsidRPr="00300BF4">
              <w:rPr>
                <w:rFonts w:ascii="Arial" w:eastAsia="Times New Roman" w:hAnsi="Arial" w:cs="Arial"/>
                <w:bCs/>
                <w:color w:val="000000"/>
                <w:sz w:val="21"/>
                <w:szCs w:val="21"/>
              </w:rPr>
              <w:t xml:space="preserve">   M.E.</w:t>
            </w:r>
          </w:p>
        </w:tc>
        <w:tc>
          <w:tcPr>
            <w:tcW w:w="1890" w:type="dxa"/>
            <w:tcBorders>
              <w:top w:val="single" w:sz="4" w:space="0" w:color="auto"/>
              <w:left w:val="nil"/>
              <w:bottom w:val="single" w:sz="4" w:space="0" w:color="auto"/>
              <w:right w:val="nil"/>
            </w:tcBorders>
            <w:shd w:val="clear" w:color="auto" w:fill="auto"/>
            <w:noWrap/>
            <w:vAlign w:val="bottom"/>
          </w:tcPr>
          <w:p w:rsidR="00463511" w:rsidRPr="00300BF4" w:rsidRDefault="00463511" w:rsidP="00467823">
            <w:pPr>
              <w:spacing w:before="60" w:after="60" w:line="264" w:lineRule="auto"/>
              <w:jc w:val="center"/>
              <w:rPr>
                <w:rFonts w:ascii="Arial" w:eastAsia="Times New Roman" w:hAnsi="Arial" w:cs="Arial"/>
                <w:bCs/>
                <w:color w:val="000000"/>
                <w:sz w:val="21"/>
                <w:szCs w:val="21"/>
              </w:rPr>
            </w:pPr>
            <w:r w:rsidRPr="00300BF4">
              <w:rPr>
                <w:rFonts w:ascii="Arial" w:eastAsia="Times New Roman" w:hAnsi="Arial" w:cs="Arial"/>
                <w:bCs/>
                <w:color w:val="000000"/>
                <w:sz w:val="21"/>
                <w:szCs w:val="21"/>
              </w:rPr>
              <w:t>95%</w:t>
            </w:r>
            <w:r w:rsidRPr="00300BF4">
              <w:rPr>
                <w:rFonts w:ascii="Arial" w:eastAsia="Times New Roman" w:hAnsi="Arial" w:cs="Arial"/>
                <w:bCs/>
                <w:color w:val="000000"/>
                <w:spacing w:val="-20"/>
                <w:sz w:val="21"/>
                <w:szCs w:val="21"/>
              </w:rPr>
              <w:t xml:space="preserve"> </w:t>
            </w:r>
            <w:r w:rsidRPr="00300BF4">
              <w:rPr>
                <w:rFonts w:ascii="Arial" w:hAnsi="Arial" w:cs="Arial"/>
                <w:sz w:val="21"/>
                <w:szCs w:val="21"/>
              </w:rPr>
              <w:t>CI</w:t>
            </w:r>
          </w:p>
        </w:tc>
        <w:tc>
          <w:tcPr>
            <w:tcW w:w="1350" w:type="dxa"/>
            <w:tcBorders>
              <w:top w:val="single" w:sz="4" w:space="0" w:color="auto"/>
              <w:left w:val="nil"/>
              <w:bottom w:val="single" w:sz="4" w:space="0" w:color="auto"/>
              <w:right w:val="nil"/>
            </w:tcBorders>
            <w:vAlign w:val="bottom"/>
          </w:tcPr>
          <w:p w:rsidR="00463511" w:rsidRPr="00300BF4" w:rsidRDefault="00463511" w:rsidP="00467823">
            <w:pPr>
              <w:spacing w:before="60" w:after="60" w:line="264" w:lineRule="auto"/>
              <w:jc w:val="center"/>
              <w:rPr>
                <w:rFonts w:ascii="Arial" w:eastAsia="Times New Roman" w:hAnsi="Arial" w:cs="Arial"/>
                <w:bCs/>
                <w:color w:val="000000"/>
                <w:sz w:val="21"/>
                <w:szCs w:val="21"/>
              </w:rPr>
            </w:pPr>
            <w:r w:rsidRPr="00300BF4">
              <w:rPr>
                <w:rFonts w:ascii="Arial" w:eastAsia="Times New Roman" w:hAnsi="Arial" w:cs="Arial"/>
                <w:bCs/>
                <w:color w:val="000000"/>
                <w:sz w:val="21"/>
                <w:szCs w:val="21"/>
              </w:rPr>
              <w:t xml:space="preserve">   M.E.</w:t>
            </w:r>
          </w:p>
        </w:tc>
        <w:tc>
          <w:tcPr>
            <w:tcW w:w="1980" w:type="dxa"/>
            <w:tcBorders>
              <w:top w:val="single" w:sz="4" w:space="0" w:color="auto"/>
              <w:left w:val="nil"/>
              <w:bottom w:val="single" w:sz="4" w:space="0" w:color="auto"/>
              <w:right w:val="nil"/>
            </w:tcBorders>
            <w:vAlign w:val="bottom"/>
          </w:tcPr>
          <w:p w:rsidR="00463511" w:rsidRPr="00300BF4" w:rsidRDefault="00463511" w:rsidP="00467823">
            <w:pPr>
              <w:spacing w:before="60" w:after="60" w:line="264" w:lineRule="auto"/>
              <w:jc w:val="center"/>
              <w:rPr>
                <w:rFonts w:ascii="Arial" w:eastAsia="Times New Roman" w:hAnsi="Arial" w:cs="Arial"/>
                <w:bCs/>
                <w:color w:val="000000"/>
                <w:sz w:val="21"/>
                <w:szCs w:val="21"/>
              </w:rPr>
            </w:pPr>
            <w:r w:rsidRPr="00300BF4">
              <w:rPr>
                <w:rFonts w:ascii="Arial" w:eastAsia="Times New Roman" w:hAnsi="Arial" w:cs="Arial"/>
                <w:bCs/>
                <w:color w:val="000000"/>
                <w:sz w:val="21"/>
                <w:szCs w:val="21"/>
              </w:rPr>
              <w:t>95%</w:t>
            </w:r>
            <w:r w:rsidRPr="00300BF4">
              <w:rPr>
                <w:rFonts w:ascii="Arial" w:eastAsia="Times New Roman" w:hAnsi="Arial" w:cs="Arial"/>
                <w:bCs/>
                <w:color w:val="000000"/>
                <w:spacing w:val="-20"/>
                <w:sz w:val="21"/>
                <w:szCs w:val="21"/>
              </w:rPr>
              <w:t xml:space="preserve"> </w:t>
            </w:r>
            <w:r w:rsidRPr="00300BF4">
              <w:rPr>
                <w:rFonts w:ascii="Arial" w:hAnsi="Arial" w:cs="Arial"/>
                <w:sz w:val="21"/>
                <w:szCs w:val="21"/>
              </w:rPr>
              <w:t>CI</w:t>
            </w:r>
          </w:p>
        </w:tc>
      </w:tr>
      <w:tr w:rsidR="00463511" w:rsidRPr="00DC69CD" w:rsidTr="00467823">
        <w:trPr>
          <w:trHeight w:val="70"/>
          <w:jc w:val="center"/>
        </w:trPr>
        <w:tc>
          <w:tcPr>
            <w:tcW w:w="1890" w:type="dxa"/>
            <w:tcBorders>
              <w:top w:val="nil"/>
              <w:left w:val="nil"/>
              <w:bottom w:val="nil"/>
              <w:right w:val="nil"/>
            </w:tcBorders>
            <w:shd w:val="clear" w:color="auto" w:fill="auto"/>
            <w:noWrap/>
            <w:vAlign w:val="bottom"/>
          </w:tcPr>
          <w:p w:rsidR="00463511" w:rsidRPr="00E35534" w:rsidRDefault="00463511" w:rsidP="00467823">
            <w:pPr>
              <w:spacing w:before="60"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2011 Q</w:t>
            </w:r>
            <w:r>
              <w:rPr>
                <w:rFonts w:ascii="Arial" w:eastAsia="Times New Roman" w:hAnsi="Arial" w:cs="Arial"/>
                <w:color w:val="000000"/>
                <w:sz w:val="21"/>
                <w:szCs w:val="21"/>
              </w:rPr>
              <w:t>2</w:t>
            </w:r>
          </w:p>
        </w:tc>
        <w:tc>
          <w:tcPr>
            <w:tcW w:w="1440" w:type="dxa"/>
            <w:tcBorders>
              <w:top w:val="nil"/>
              <w:left w:val="nil"/>
              <w:bottom w:val="nil"/>
              <w:right w:val="nil"/>
            </w:tcBorders>
            <w:shd w:val="clear" w:color="auto" w:fill="auto"/>
            <w:noWrap/>
            <w:vAlign w:val="bottom"/>
          </w:tcPr>
          <w:p w:rsidR="00463511" w:rsidRPr="00BE5621" w:rsidRDefault="00463511" w:rsidP="00467823">
            <w:pPr>
              <w:spacing w:before="60" w:after="0" w:line="264" w:lineRule="auto"/>
              <w:jc w:val="center"/>
              <w:rPr>
                <w:rFonts w:ascii="Arial" w:eastAsia="Times New Roman" w:hAnsi="Arial" w:cs="Arial"/>
                <w:color w:val="000000"/>
                <w:sz w:val="21"/>
                <w:szCs w:val="21"/>
              </w:rPr>
            </w:pPr>
            <w:r w:rsidRPr="00BE5621">
              <w:rPr>
                <w:rFonts w:ascii="Arial" w:eastAsia="Times New Roman" w:hAnsi="Arial" w:cs="Arial"/>
                <w:color w:val="000000"/>
                <w:sz w:val="21"/>
                <w:szCs w:val="21"/>
              </w:rPr>
              <w:t xml:space="preserve">  0.02</w:t>
            </w:r>
          </w:p>
        </w:tc>
        <w:tc>
          <w:tcPr>
            <w:tcW w:w="1890" w:type="dxa"/>
            <w:tcBorders>
              <w:top w:val="nil"/>
              <w:left w:val="nil"/>
              <w:bottom w:val="nil"/>
              <w:right w:val="nil"/>
            </w:tcBorders>
            <w:shd w:val="clear" w:color="auto" w:fill="auto"/>
            <w:vAlign w:val="bottom"/>
          </w:tcPr>
          <w:p w:rsidR="00463511" w:rsidRPr="00D31042" w:rsidRDefault="00463511" w:rsidP="00467823">
            <w:pPr>
              <w:spacing w:before="60" w:after="0" w:line="264" w:lineRule="auto"/>
              <w:jc w:val="center"/>
              <w:rPr>
                <w:rFonts w:ascii="Arial" w:eastAsia="Times New Roman" w:hAnsi="Arial" w:cs="Arial"/>
                <w:b/>
                <w:color w:val="000000"/>
                <w:sz w:val="21"/>
                <w:szCs w:val="21"/>
              </w:rPr>
            </w:pPr>
            <w:r w:rsidRPr="00D31042">
              <w:rPr>
                <w:rFonts w:ascii="Arial" w:eastAsia="Times New Roman" w:hAnsi="Arial" w:cs="Arial"/>
                <w:color w:val="000000"/>
                <w:sz w:val="21"/>
                <w:szCs w:val="21"/>
              </w:rPr>
              <w:t>[-0.16, 0.20]</w:t>
            </w:r>
          </w:p>
        </w:tc>
        <w:tc>
          <w:tcPr>
            <w:tcW w:w="1350" w:type="dxa"/>
            <w:tcBorders>
              <w:top w:val="nil"/>
              <w:left w:val="nil"/>
              <w:bottom w:val="nil"/>
              <w:right w:val="nil"/>
            </w:tcBorders>
            <w:vAlign w:val="bottom"/>
          </w:tcPr>
          <w:p w:rsidR="00463511" w:rsidRPr="00BE5621" w:rsidRDefault="00463511" w:rsidP="00467823">
            <w:pPr>
              <w:spacing w:before="60" w:after="0" w:line="264" w:lineRule="auto"/>
              <w:jc w:val="center"/>
              <w:rPr>
                <w:rFonts w:ascii="Arial" w:eastAsia="Times New Roman" w:hAnsi="Arial" w:cs="Arial"/>
                <w:color w:val="000000"/>
                <w:sz w:val="21"/>
                <w:szCs w:val="21"/>
              </w:rPr>
            </w:pPr>
            <w:r>
              <w:rPr>
                <w:rFonts w:ascii="Arial" w:eastAsia="Times New Roman" w:hAnsi="Arial" w:cs="Arial"/>
                <w:color w:val="000000"/>
                <w:sz w:val="21"/>
                <w:szCs w:val="21"/>
              </w:rPr>
              <w:t xml:space="preserve"> -5.9</w:t>
            </w:r>
          </w:p>
        </w:tc>
        <w:tc>
          <w:tcPr>
            <w:tcW w:w="1980" w:type="dxa"/>
            <w:tcBorders>
              <w:top w:val="nil"/>
              <w:left w:val="nil"/>
              <w:bottom w:val="nil"/>
              <w:right w:val="nil"/>
            </w:tcBorders>
            <w:vAlign w:val="bottom"/>
          </w:tcPr>
          <w:p w:rsidR="00463511" w:rsidRPr="00D31042" w:rsidRDefault="00463511" w:rsidP="00467823">
            <w:pPr>
              <w:spacing w:before="60" w:after="0" w:line="264" w:lineRule="auto"/>
              <w:jc w:val="center"/>
              <w:rPr>
                <w:rFonts w:ascii="Arial" w:eastAsia="Times New Roman" w:hAnsi="Arial" w:cs="Arial"/>
                <w:b/>
                <w:color w:val="000000"/>
                <w:sz w:val="21"/>
                <w:szCs w:val="21"/>
              </w:rPr>
            </w:pPr>
            <w:r w:rsidRPr="00D31042">
              <w:rPr>
                <w:rFonts w:ascii="Arial" w:eastAsia="Times New Roman" w:hAnsi="Arial" w:cs="Arial"/>
                <w:color w:val="000000"/>
                <w:sz w:val="21"/>
                <w:szCs w:val="21"/>
              </w:rPr>
              <w:t>[-</w:t>
            </w:r>
            <w:r>
              <w:rPr>
                <w:rFonts w:ascii="Arial" w:eastAsia="Times New Roman" w:hAnsi="Arial" w:cs="Arial"/>
                <w:color w:val="000000"/>
                <w:sz w:val="21"/>
                <w:szCs w:val="21"/>
              </w:rPr>
              <w:t>167.8</w:t>
            </w:r>
            <w:r w:rsidRPr="00D31042">
              <w:rPr>
                <w:rFonts w:ascii="Arial" w:eastAsia="Times New Roman" w:hAnsi="Arial" w:cs="Arial"/>
                <w:color w:val="000000"/>
                <w:sz w:val="21"/>
                <w:szCs w:val="21"/>
              </w:rPr>
              <w:t xml:space="preserve">, </w:t>
            </w:r>
            <w:r>
              <w:rPr>
                <w:rFonts w:ascii="Arial" w:eastAsia="Times New Roman" w:hAnsi="Arial" w:cs="Arial"/>
                <w:color w:val="000000"/>
                <w:sz w:val="21"/>
                <w:szCs w:val="21"/>
              </w:rPr>
              <w:t>156.0</w:t>
            </w:r>
            <w:r w:rsidRPr="00D31042">
              <w:rPr>
                <w:rFonts w:ascii="Arial" w:eastAsia="Times New Roman" w:hAnsi="Arial" w:cs="Arial"/>
                <w:color w:val="000000"/>
                <w:sz w:val="21"/>
                <w:szCs w:val="21"/>
              </w:rPr>
              <w:t>]</w:t>
            </w:r>
          </w:p>
        </w:tc>
      </w:tr>
      <w:tr w:rsidR="00463511" w:rsidRPr="00DC69CD" w:rsidTr="00467823">
        <w:trPr>
          <w:trHeight w:val="153"/>
          <w:jc w:val="center"/>
        </w:trPr>
        <w:tc>
          <w:tcPr>
            <w:tcW w:w="1890" w:type="dxa"/>
            <w:tcBorders>
              <w:top w:val="nil"/>
              <w:left w:val="nil"/>
              <w:bottom w:val="nil"/>
              <w:right w:val="nil"/>
            </w:tcBorders>
            <w:shd w:val="clear" w:color="auto" w:fill="auto"/>
            <w:noWrap/>
            <w:vAlign w:val="bottom"/>
            <w:hideMark/>
          </w:tcPr>
          <w:p w:rsidR="00463511" w:rsidRPr="00E35534"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2011 Q</w:t>
            </w:r>
            <w:r>
              <w:rPr>
                <w:rFonts w:ascii="Arial" w:eastAsia="Times New Roman" w:hAnsi="Arial" w:cs="Arial"/>
                <w:color w:val="000000"/>
                <w:sz w:val="21"/>
                <w:szCs w:val="21"/>
              </w:rPr>
              <w:t>3</w:t>
            </w:r>
          </w:p>
        </w:tc>
        <w:tc>
          <w:tcPr>
            <w:tcW w:w="1440" w:type="dxa"/>
            <w:tcBorders>
              <w:top w:val="nil"/>
              <w:left w:val="nil"/>
              <w:bottom w:val="nil"/>
              <w:right w:val="nil"/>
            </w:tcBorders>
            <w:shd w:val="clear" w:color="auto" w:fill="auto"/>
            <w:noWrap/>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sidRPr="00BE5621">
              <w:rPr>
                <w:rFonts w:ascii="Arial" w:eastAsia="Times New Roman" w:hAnsi="Arial" w:cs="Arial"/>
                <w:color w:val="000000"/>
                <w:sz w:val="21"/>
                <w:szCs w:val="21"/>
              </w:rPr>
              <w:t xml:space="preserve">   -0.008</w:t>
            </w:r>
          </w:p>
        </w:tc>
        <w:tc>
          <w:tcPr>
            <w:tcW w:w="1890" w:type="dxa"/>
            <w:tcBorders>
              <w:top w:val="nil"/>
              <w:left w:val="nil"/>
              <w:bottom w:val="nil"/>
              <w:right w:val="nil"/>
            </w:tcBorders>
            <w:shd w:val="clear" w:color="auto" w:fill="auto"/>
            <w:noWrap/>
            <w:vAlign w:val="bottom"/>
            <w:hideMark/>
          </w:tcPr>
          <w:p w:rsidR="00463511" w:rsidRPr="00D31042" w:rsidRDefault="00463511" w:rsidP="00467823">
            <w:pPr>
              <w:spacing w:after="0" w:line="264" w:lineRule="auto"/>
              <w:jc w:val="center"/>
              <w:rPr>
                <w:rFonts w:ascii="Arial" w:eastAsia="Times New Roman" w:hAnsi="Arial" w:cs="Arial"/>
                <w:b/>
                <w:color w:val="000000"/>
                <w:sz w:val="21"/>
                <w:szCs w:val="21"/>
              </w:rPr>
            </w:pPr>
            <w:r w:rsidRPr="00D31042">
              <w:rPr>
                <w:rFonts w:ascii="Arial" w:eastAsia="Times New Roman" w:hAnsi="Arial" w:cs="Arial"/>
                <w:color w:val="000000"/>
                <w:sz w:val="21"/>
                <w:szCs w:val="21"/>
              </w:rPr>
              <w:t>[-0.38, 0.36]</w:t>
            </w:r>
          </w:p>
        </w:tc>
        <w:tc>
          <w:tcPr>
            <w:tcW w:w="1350" w:type="dxa"/>
            <w:tcBorders>
              <w:top w:val="nil"/>
              <w:left w:val="nil"/>
              <w:bottom w:val="nil"/>
              <w:right w:val="nil"/>
            </w:tcBorders>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Pr>
                <w:rFonts w:ascii="Arial" w:eastAsia="Times New Roman" w:hAnsi="Arial" w:cs="Arial"/>
                <w:color w:val="000000"/>
                <w:sz w:val="21"/>
                <w:szCs w:val="21"/>
              </w:rPr>
              <w:t xml:space="preserve">  6.2</w:t>
            </w:r>
          </w:p>
        </w:tc>
        <w:tc>
          <w:tcPr>
            <w:tcW w:w="1980" w:type="dxa"/>
            <w:tcBorders>
              <w:top w:val="nil"/>
              <w:left w:val="nil"/>
              <w:bottom w:val="nil"/>
              <w:right w:val="nil"/>
            </w:tcBorders>
            <w:vAlign w:val="bottom"/>
          </w:tcPr>
          <w:p w:rsidR="00463511" w:rsidRPr="00D31042" w:rsidRDefault="00463511" w:rsidP="00467823">
            <w:pPr>
              <w:spacing w:after="0" w:line="264" w:lineRule="auto"/>
              <w:jc w:val="center"/>
              <w:rPr>
                <w:rFonts w:ascii="Arial" w:eastAsia="Times New Roman" w:hAnsi="Arial" w:cs="Arial"/>
                <w:b/>
                <w:color w:val="000000"/>
                <w:sz w:val="21"/>
                <w:szCs w:val="21"/>
              </w:rPr>
            </w:pPr>
            <w:r w:rsidRPr="00D31042">
              <w:rPr>
                <w:rFonts w:ascii="Arial" w:eastAsia="Times New Roman" w:hAnsi="Arial" w:cs="Arial"/>
                <w:color w:val="000000"/>
                <w:sz w:val="21"/>
                <w:szCs w:val="21"/>
              </w:rPr>
              <w:t>[-</w:t>
            </w:r>
            <w:r>
              <w:rPr>
                <w:rFonts w:ascii="Arial" w:eastAsia="Times New Roman" w:hAnsi="Arial" w:cs="Arial"/>
                <w:color w:val="000000"/>
                <w:sz w:val="21"/>
                <w:szCs w:val="21"/>
              </w:rPr>
              <w:t>136.5</w:t>
            </w:r>
            <w:r w:rsidRPr="00D31042">
              <w:rPr>
                <w:rFonts w:ascii="Arial" w:eastAsia="Times New Roman" w:hAnsi="Arial" w:cs="Arial"/>
                <w:color w:val="000000"/>
                <w:sz w:val="21"/>
                <w:szCs w:val="21"/>
              </w:rPr>
              <w:t xml:space="preserve">, </w:t>
            </w:r>
            <w:r>
              <w:rPr>
                <w:rFonts w:ascii="Arial" w:eastAsia="Times New Roman" w:hAnsi="Arial" w:cs="Arial"/>
                <w:color w:val="000000"/>
                <w:sz w:val="21"/>
                <w:szCs w:val="21"/>
              </w:rPr>
              <w:t>148.9</w:t>
            </w:r>
            <w:r w:rsidRPr="00D31042">
              <w:rPr>
                <w:rFonts w:ascii="Arial" w:eastAsia="Times New Roman" w:hAnsi="Arial" w:cs="Arial"/>
                <w:color w:val="000000"/>
                <w:sz w:val="21"/>
                <w:szCs w:val="21"/>
              </w:rPr>
              <w:t>]</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2011 Q</w:t>
            </w:r>
            <w:r>
              <w:rPr>
                <w:rFonts w:ascii="Arial" w:eastAsia="Times New Roman" w:hAnsi="Arial" w:cs="Arial"/>
                <w:color w:val="000000"/>
                <w:sz w:val="21"/>
                <w:szCs w:val="21"/>
              </w:rPr>
              <w:t>4</w:t>
            </w:r>
          </w:p>
        </w:tc>
        <w:tc>
          <w:tcPr>
            <w:tcW w:w="1440" w:type="dxa"/>
            <w:tcBorders>
              <w:top w:val="nil"/>
              <w:left w:val="nil"/>
              <w:bottom w:val="nil"/>
              <w:right w:val="nil"/>
            </w:tcBorders>
            <w:shd w:val="clear" w:color="auto" w:fill="auto"/>
            <w:noWrap/>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sidRPr="00BE5621">
              <w:rPr>
                <w:rFonts w:ascii="Arial" w:eastAsia="Times New Roman" w:hAnsi="Arial" w:cs="Arial"/>
                <w:color w:val="000000"/>
                <w:sz w:val="21"/>
                <w:szCs w:val="21"/>
              </w:rPr>
              <w:t xml:space="preserve">  0.</w:t>
            </w:r>
            <w:r>
              <w:rPr>
                <w:rFonts w:ascii="Arial" w:eastAsia="Times New Roman" w:hAnsi="Arial" w:cs="Arial"/>
                <w:color w:val="000000"/>
                <w:sz w:val="21"/>
                <w:szCs w:val="21"/>
              </w:rPr>
              <w:t>09</w:t>
            </w:r>
          </w:p>
        </w:tc>
        <w:tc>
          <w:tcPr>
            <w:tcW w:w="1890" w:type="dxa"/>
            <w:tcBorders>
              <w:top w:val="nil"/>
              <w:left w:val="nil"/>
              <w:bottom w:val="nil"/>
              <w:right w:val="nil"/>
            </w:tcBorders>
            <w:shd w:val="clear" w:color="auto" w:fill="auto"/>
            <w:noWrap/>
            <w:vAlign w:val="bottom"/>
          </w:tcPr>
          <w:p w:rsidR="00463511" w:rsidRPr="00D31042" w:rsidRDefault="00463511" w:rsidP="00467823">
            <w:pPr>
              <w:spacing w:after="0" w:line="264" w:lineRule="auto"/>
              <w:jc w:val="center"/>
              <w:rPr>
                <w:rFonts w:ascii="Arial" w:eastAsia="Times New Roman" w:hAnsi="Arial" w:cs="Arial"/>
                <w:b/>
                <w:color w:val="000000"/>
                <w:sz w:val="21"/>
                <w:szCs w:val="21"/>
              </w:rPr>
            </w:pPr>
            <w:r w:rsidRPr="00D31042">
              <w:rPr>
                <w:rFonts w:ascii="Arial" w:eastAsia="Times New Roman" w:hAnsi="Arial" w:cs="Arial"/>
                <w:color w:val="000000"/>
                <w:sz w:val="21"/>
                <w:szCs w:val="21"/>
              </w:rPr>
              <w:t>[-0.</w:t>
            </w:r>
            <w:r>
              <w:rPr>
                <w:rFonts w:ascii="Arial" w:eastAsia="Times New Roman" w:hAnsi="Arial" w:cs="Arial"/>
                <w:color w:val="000000"/>
                <w:sz w:val="21"/>
                <w:szCs w:val="21"/>
              </w:rPr>
              <w:t>3</w:t>
            </w:r>
            <w:r w:rsidRPr="00D31042">
              <w:rPr>
                <w:rFonts w:ascii="Arial" w:eastAsia="Times New Roman" w:hAnsi="Arial" w:cs="Arial"/>
                <w:color w:val="000000"/>
                <w:sz w:val="21"/>
                <w:szCs w:val="21"/>
              </w:rPr>
              <w:t>2, 0.</w:t>
            </w:r>
            <w:r>
              <w:rPr>
                <w:rFonts w:ascii="Arial" w:eastAsia="Times New Roman" w:hAnsi="Arial" w:cs="Arial"/>
                <w:color w:val="000000"/>
                <w:sz w:val="21"/>
                <w:szCs w:val="21"/>
              </w:rPr>
              <w:t>5</w:t>
            </w:r>
            <w:r w:rsidRPr="00D31042">
              <w:rPr>
                <w:rFonts w:ascii="Arial" w:eastAsia="Times New Roman" w:hAnsi="Arial" w:cs="Arial"/>
                <w:color w:val="000000"/>
                <w:sz w:val="21"/>
                <w:szCs w:val="21"/>
              </w:rPr>
              <w:t>0]</w:t>
            </w:r>
          </w:p>
        </w:tc>
        <w:tc>
          <w:tcPr>
            <w:tcW w:w="1350" w:type="dxa"/>
            <w:tcBorders>
              <w:top w:val="nil"/>
              <w:left w:val="nil"/>
              <w:bottom w:val="nil"/>
              <w:right w:val="nil"/>
            </w:tcBorders>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Pr>
                <w:rFonts w:ascii="Arial" w:eastAsia="Times New Roman" w:hAnsi="Arial" w:cs="Arial"/>
                <w:color w:val="000000"/>
                <w:sz w:val="21"/>
                <w:szCs w:val="21"/>
              </w:rPr>
              <w:t>13.3</w:t>
            </w:r>
          </w:p>
        </w:tc>
        <w:tc>
          <w:tcPr>
            <w:tcW w:w="1980" w:type="dxa"/>
            <w:tcBorders>
              <w:top w:val="nil"/>
              <w:left w:val="nil"/>
              <w:bottom w:val="nil"/>
              <w:right w:val="nil"/>
            </w:tcBorders>
            <w:vAlign w:val="bottom"/>
          </w:tcPr>
          <w:p w:rsidR="00463511" w:rsidRPr="00D31042" w:rsidRDefault="00463511" w:rsidP="00467823">
            <w:pPr>
              <w:spacing w:after="0" w:line="264" w:lineRule="auto"/>
              <w:jc w:val="center"/>
              <w:rPr>
                <w:rFonts w:ascii="Arial" w:eastAsia="Times New Roman" w:hAnsi="Arial" w:cs="Arial"/>
                <w:b/>
                <w:color w:val="000000"/>
                <w:sz w:val="21"/>
                <w:szCs w:val="21"/>
              </w:rPr>
            </w:pPr>
            <w:r w:rsidRPr="00D31042">
              <w:rPr>
                <w:rFonts w:ascii="Arial" w:eastAsia="Times New Roman" w:hAnsi="Arial" w:cs="Arial"/>
                <w:color w:val="000000"/>
                <w:sz w:val="21"/>
                <w:szCs w:val="21"/>
              </w:rPr>
              <w:t>[-</w:t>
            </w:r>
            <w:r>
              <w:rPr>
                <w:rFonts w:ascii="Arial" w:eastAsia="Times New Roman" w:hAnsi="Arial" w:cs="Arial"/>
                <w:color w:val="000000"/>
                <w:sz w:val="21"/>
                <w:szCs w:val="21"/>
              </w:rPr>
              <w:t>118.0</w:t>
            </w:r>
            <w:r w:rsidRPr="00D31042">
              <w:rPr>
                <w:rFonts w:ascii="Arial" w:eastAsia="Times New Roman" w:hAnsi="Arial" w:cs="Arial"/>
                <w:color w:val="000000"/>
                <w:sz w:val="21"/>
                <w:szCs w:val="21"/>
              </w:rPr>
              <w:t xml:space="preserve">, </w:t>
            </w:r>
            <w:r>
              <w:rPr>
                <w:rFonts w:ascii="Arial" w:eastAsia="Times New Roman" w:hAnsi="Arial" w:cs="Arial"/>
                <w:color w:val="000000"/>
                <w:sz w:val="21"/>
                <w:szCs w:val="21"/>
              </w:rPr>
              <w:t>144.6</w:t>
            </w:r>
            <w:r w:rsidRPr="00D31042">
              <w:rPr>
                <w:rFonts w:ascii="Arial" w:eastAsia="Times New Roman" w:hAnsi="Arial" w:cs="Arial"/>
                <w:color w:val="000000"/>
                <w:sz w:val="21"/>
                <w:szCs w:val="21"/>
              </w:rPr>
              <w:t>]</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F91F7B"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2</w:t>
            </w:r>
            <w:r w:rsidRPr="00F91F7B">
              <w:rPr>
                <w:rFonts w:ascii="Arial" w:eastAsia="Times New Roman" w:hAnsi="Arial" w:cs="Arial"/>
                <w:color w:val="000000"/>
                <w:sz w:val="21"/>
                <w:szCs w:val="21"/>
              </w:rPr>
              <w:t xml:space="preserve"> Q1 </w:t>
            </w:r>
          </w:p>
        </w:tc>
        <w:tc>
          <w:tcPr>
            <w:tcW w:w="1440" w:type="dxa"/>
            <w:tcBorders>
              <w:top w:val="nil"/>
              <w:left w:val="nil"/>
              <w:bottom w:val="nil"/>
              <w:right w:val="nil"/>
            </w:tcBorders>
            <w:shd w:val="clear" w:color="auto" w:fill="auto"/>
            <w:noWrap/>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sidRPr="00BE5621">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  </w:t>
            </w:r>
            <w:r w:rsidRPr="00BE5621">
              <w:rPr>
                <w:rFonts w:ascii="Arial" w:eastAsia="Times New Roman" w:hAnsi="Arial" w:cs="Arial"/>
                <w:color w:val="000000"/>
                <w:sz w:val="21"/>
                <w:szCs w:val="21"/>
              </w:rPr>
              <w:t>0.0</w:t>
            </w:r>
            <w:r>
              <w:rPr>
                <w:rFonts w:ascii="Arial" w:eastAsia="Times New Roman" w:hAnsi="Arial" w:cs="Arial"/>
                <w:color w:val="000000"/>
                <w:sz w:val="21"/>
                <w:szCs w:val="21"/>
              </w:rPr>
              <w:t>06</w:t>
            </w:r>
          </w:p>
        </w:tc>
        <w:tc>
          <w:tcPr>
            <w:tcW w:w="1890" w:type="dxa"/>
            <w:tcBorders>
              <w:top w:val="nil"/>
              <w:left w:val="nil"/>
              <w:bottom w:val="nil"/>
              <w:right w:val="nil"/>
            </w:tcBorders>
            <w:shd w:val="clear" w:color="auto" w:fill="auto"/>
            <w:noWrap/>
            <w:vAlign w:val="bottom"/>
          </w:tcPr>
          <w:p w:rsidR="00463511" w:rsidRPr="00D31042" w:rsidRDefault="00463511" w:rsidP="00467823">
            <w:pPr>
              <w:spacing w:after="0" w:line="264" w:lineRule="auto"/>
              <w:jc w:val="center"/>
              <w:rPr>
                <w:rFonts w:ascii="Arial" w:eastAsia="Times New Roman" w:hAnsi="Arial" w:cs="Arial"/>
                <w:b/>
                <w:color w:val="000000"/>
                <w:sz w:val="21"/>
                <w:szCs w:val="21"/>
              </w:rPr>
            </w:pPr>
            <w:r w:rsidRPr="00D31042">
              <w:rPr>
                <w:rFonts w:ascii="Arial" w:eastAsia="Times New Roman" w:hAnsi="Arial" w:cs="Arial"/>
                <w:color w:val="000000"/>
                <w:sz w:val="21"/>
                <w:szCs w:val="21"/>
              </w:rPr>
              <w:t>[-0.</w:t>
            </w:r>
            <w:r>
              <w:rPr>
                <w:rFonts w:ascii="Arial" w:eastAsia="Times New Roman" w:hAnsi="Arial" w:cs="Arial"/>
                <w:color w:val="000000"/>
                <w:sz w:val="21"/>
                <w:szCs w:val="21"/>
              </w:rPr>
              <w:t>3</w:t>
            </w:r>
            <w:r w:rsidRPr="00D31042">
              <w:rPr>
                <w:rFonts w:ascii="Arial" w:eastAsia="Times New Roman" w:hAnsi="Arial" w:cs="Arial"/>
                <w:color w:val="000000"/>
                <w:sz w:val="21"/>
                <w:szCs w:val="21"/>
              </w:rPr>
              <w:t>2, 0.</w:t>
            </w:r>
            <w:r>
              <w:rPr>
                <w:rFonts w:ascii="Arial" w:eastAsia="Times New Roman" w:hAnsi="Arial" w:cs="Arial"/>
                <w:color w:val="000000"/>
                <w:sz w:val="21"/>
                <w:szCs w:val="21"/>
              </w:rPr>
              <w:t>3</w:t>
            </w:r>
            <w:r w:rsidRPr="00D31042">
              <w:rPr>
                <w:rFonts w:ascii="Arial" w:eastAsia="Times New Roman" w:hAnsi="Arial" w:cs="Arial"/>
                <w:color w:val="000000"/>
                <w:sz w:val="21"/>
                <w:szCs w:val="21"/>
              </w:rPr>
              <w:t>3]</w:t>
            </w:r>
          </w:p>
        </w:tc>
        <w:tc>
          <w:tcPr>
            <w:tcW w:w="1350" w:type="dxa"/>
            <w:tcBorders>
              <w:top w:val="nil"/>
              <w:left w:val="nil"/>
              <w:bottom w:val="nil"/>
              <w:right w:val="nil"/>
            </w:tcBorders>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Pr>
                <w:rFonts w:ascii="Arial" w:eastAsia="Times New Roman" w:hAnsi="Arial" w:cs="Arial"/>
                <w:color w:val="000000"/>
                <w:sz w:val="21"/>
                <w:szCs w:val="21"/>
              </w:rPr>
              <w:t>17.3</w:t>
            </w:r>
          </w:p>
        </w:tc>
        <w:tc>
          <w:tcPr>
            <w:tcW w:w="1980" w:type="dxa"/>
            <w:tcBorders>
              <w:top w:val="nil"/>
              <w:left w:val="nil"/>
              <w:bottom w:val="nil"/>
              <w:right w:val="nil"/>
            </w:tcBorders>
            <w:vAlign w:val="bottom"/>
          </w:tcPr>
          <w:p w:rsidR="00463511" w:rsidRPr="00614E4E" w:rsidRDefault="00463511" w:rsidP="00467823">
            <w:pPr>
              <w:spacing w:after="0" w:line="264" w:lineRule="auto"/>
              <w:jc w:val="center"/>
              <w:rPr>
                <w:rFonts w:ascii="Arial" w:eastAsia="Times New Roman" w:hAnsi="Arial" w:cs="Arial"/>
                <w:b/>
                <w:color w:val="000000"/>
                <w:spacing w:val="4"/>
                <w:sz w:val="21"/>
                <w:szCs w:val="21"/>
              </w:rPr>
            </w:pP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 xml:space="preserve"> </w:t>
            </w:r>
            <w:r w:rsidRPr="00614E4E">
              <w:rPr>
                <w:rFonts w:ascii="Arial" w:eastAsia="Times New Roman" w:hAnsi="Arial" w:cs="Arial"/>
                <w:color w:val="000000"/>
                <w:spacing w:val="4"/>
                <w:sz w:val="21"/>
                <w:szCs w:val="21"/>
              </w:rPr>
              <w:t>-92.6, 127.2]</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2</w:t>
            </w:r>
            <w:r w:rsidRPr="00F91F7B">
              <w:rPr>
                <w:rFonts w:ascii="Arial" w:eastAsia="Times New Roman" w:hAnsi="Arial" w:cs="Arial"/>
                <w:color w:val="000000"/>
                <w:sz w:val="21"/>
                <w:szCs w:val="21"/>
              </w:rPr>
              <w:t xml:space="preserve"> Q</w:t>
            </w:r>
            <w:r>
              <w:rPr>
                <w:rFonts w:ascii="Arial" w:eastAsia="Times New Roman" w:hAnsi="Arial" w:cs="Arial"/>
                <w:color w:val="000000"/>
                <w:sz w:val="21"/>
                <w:szCs w:val="21"/>
              </w:rPr>
              <w:t>2</w:t>
            </w:r>
          </w:p>
        </w:tc>
        <w:tc>
          <w:tcPr>
            <w:tcW w:w="1440" w:type="dxa"/>
            <w:tcBorders>
              <w:top w:val="nil"/>
              <w:left w:val="nil"/>
              <w:bottom w:val="nil"/>
              <w:right w:val="nil"/>
            </w:tcBorders>
            <w:shd w:val="clear" w:color="auto" w:fill="auto"/>
            <w:noWrap/>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sidRPr="00BE5621">
              <w:rPr>
                <w:rFonts w:ascii="Arial" w:eastAsia="Times New Roman" w:hAnsi="Arial" w:cs="Arial"/>
                <w:color w:val="000000"/>
                <w:sz w:val="21"/>
                <w:szCs w:val="21"/>
              </w:rPr>
              <w:t xml:space="preserve">  0.</w:t>
            </w:r>
            <w:r>
              <w:rPr>
                <w:rFonts w:ascii="Arial" w:eastAsia="Times New Roman" w:hAnsi="Arial" w:cs="Arial"/>
                <w:color w:val="000000"/>
                <w:sz w:val="21"/>
                <w:szCs w:val="21"/>
              </w:rPr>
              <w:t>15</w:t>
            </w:r>
          </w:p>
        </w:tc>
        <w:tc>
          <w:tcPr>
            <w:tcW w:w="1890" w:type="dxa"/>
            <w:tcBorders>
              <w:top w:val="nil"/>
              <w:left w:val="nil"/>
              <w:bottom w:val="nil"/>
              <w:right w:val="nil"/>
            </w:tcBorders>
            <w:shd w:val="clear" w:color="auto" w:fill="auto"/>
            <w:noWrap/>
            <w:vAlign w:val="bottom"/>
          </w:tcPr>
          <w:p w:rsidR="00463511" w:rsidRPr="00D31042" w:rsidRDefault="00463511" w:rsidP="00467823">
            <w:pPr>
              <w:spacing w:after="0" w:line="264" w:lineRule="auto"/>
              <w:jc w:val="center"/>
              <w:rPr>
                <w:rFonts w:ascii="Arial" w:eastAsia="Times New Roman" w:hAnsi="Arial" w:cs="Arial"/>
                <w:b/>
                <w:color w:val="000000"/>
                <w:sz w:val="21"/>
                <w:szCs w:val="21"/>
              </w:rPr>
            </w:pPr>
            <w:r w:rsidRPr="00D31042">
              <w:rPr>
                <w:rFonts w:ascii="Arial" w:eastAsia="Times New Roman" w:hAnsi="Arial" w:cs="Arial"/>
                <w:color w:val="000000"/>
                <w:sz w:val="21"/>
                <w:szCs w:val="21"/>
              </w:rPr>
              <w:t>[-0.</w:t>
            </w:r>
            <w:r>
              <w:rPr>
                <w:rFonts w:ascii="Arial" w:eastAsia="Times New Roman" w:hAnsi="Arial" w:cs="Arial"/>
                <w:color w:val="000000"/>
                <w:sz w:val="21"/>
                <w:szCs w:val="21"/>
              </w:rPr>
              <w:t>27</w:t>
            </w:r>
            <w:r w:rsidRPr="00D31042">
              <w:rPr>
                <w:rFonts w:ascii="Arial" w:eastAsia="Times New Roman" w:hAnsi="Arial" w:cs="Arial"/>
                <w:color w:val="000000"/>
                <w:sz w:val="21"/>
                <w:szCs w:val="21"/>
              </w:rPr>
              <w:t>, 0.</w:t>
            </w:r>
            <w:r>
              <w:rPr>
                <w:rFonts w:ascii="Arial" w:eastAsia="Times New Roman" w:hAnsi="Arial" w:cs="Arial"/>
                <w:color w:val="000000"/>
                <w:sz w:val="21"/>
                <w:szCs w:val="21"/>
              </w:rPr>
              <w:t>5</w:t>
            </w:r>
            <w:r w:rsidRPr="00D31042">
              <w:rPr>
                <w:rFonts w:ascii="Arial" w:eastAsia="Times New Roman" w:hAnsi="Arial" w:cs="Arial"/>
                <w:color w:val="000000"/>
                <w:sz w:val="21"/>
                <w:szCs w:val="21"/>
              </w:rPr>
              <w:t>7]</w:t>
            </w:r>
          </w:p>
        </w:tc>
        <w:tc>
          <w:tcPr>
            <w:tcW w:w="1350" w:type="dxa"/>
            <w:tcBorders>
              <w:top w:val="nil"/>
              <w:left w:val="nil"/>
              <w:bottom w:val="nil"/>
              <w:right w:val="nil"/>
            </w:tcBorders>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Pr>
                <w:rFonts w:ascii="Arial" w:eastAsia="Times New Roman" w:hAnsi="Arial" w:cs="Arial"/>
                <w:color w:val="000000"/>
                <w:sz w:val="21"/>
                <w:szCs w:val="21"/>
              </w:rPr>
              <w:t>14.6</w:t>
            </w:r>
          </w:p>
        </w:tc>
        <w:tc>
          <w:tcPr>
            <w:tcW w:w="1980" w:type="dxa"/>
            <w:tcBorders>
              <w:top w:val="nil"/>
              <w:left w:val="nil"/>
              <w:bottom w:val="nil"/>
              <w:right w:val="nil"/>
            </w:tcBorders>
            <w:vAlign w:val="bottom"/>
          </w:tcPr>
          <w:p w:rsidR="00463511" w:rsidRPr="00D31042" w:rsidRDefault="00463511" w:rsidP="00467823">
            <w:pPr>
              <w:spacing w:after="0" w:line="264" w:lineRule="auto"/>
              <w:jc w:val="center"/>
              <w:rPr>
                <w:rFonts w:ascii="Arial" w:eastAsia="Times New Roman" w:hAnsi="Arial" w:cs="Arial"/>
                <w:b/>
                <w:color w:val="000000"/>
                <w:sz w:val="21"/>
                <w:szCs w:val="21"/>
              </w:rPr>
            </w:pPr>
            <w:r w:rsidRPr="00D31042">
              <w:rPr>
                <w:rFonts w:ascii="Arial" w:eastAsia="Times New Roman" w:hAnsi="Arial" w:cs="Arial"/>
                <w:color w:val="000000"/>
                <w:sz w:val="21"/>
                <w:szCs w:val="21"/>
              </w:rPr>
              <w:t>[-</w:t>
            </w:r>
            <w:r>
              <w:rPr>
                <w:rFonts w:ascii="Arial" w:eastAsia="Times New Roman" w:hAnsi="Arial" w:cs="Arial"/>
                <w:color w:val="000000"/>
                <w:sz w:val="21"/>
                <w:szCs w:val="21"/>
              </w:rPr>
              <w:t>113.0</w:t>
            </w:r>
            <w:r w:rsidRPr="00D31042">
              <w:rPr>
                <w:rFonts w:ascii="Arial" w:eastAsia="Times New Roman" w:hAnsi="Arial" w:cs="Arial"/>
                <w:color w:val="000000"/>
                <w:sz w:val="21"/>
                <w:szCs w:val="21"/>
              </w:rPr>
              <w:t xml:space="preserve">, </w:t>
            </w:r>
            <w:r>
              <w:rPr>
                <w:rFonts w:ascii="Arial" w:eastAsia="Times New Roman" w:hAnsi="Arial" w:cs="Arial"/>
                <w:color w:val="000000"/>
                <w:sz w:val="21"/>
                <w:szCs w:val="21"/>
              </w:rPr>
              <w:t>142.2</w:t>
            </w:r>
            <w:r w:rsidRPr="00D31042">
              <w:rPr>
                <w:rFonts w:ascii="Arial" w:eastAsia="Times New Roman" w:hAnsi="Arial" w:cs="Arial"/>
                <w:color w:val="000000"/>
                <w:sz w:val="21"/>
                <w:szCs w:val="21"/>
              </w:rPr>
              <w:t>]</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2</w:t>
            </w:r>
            <w:r w:rsidRPr="00F91F7B">
              <w:rPr>
                <w:rFonts w:ascii="Arial" w:eastAsia="Times New Roman" w:hAnsi="Arial" w:cs="Arial"/>
                <w:color w:val="000000"/>
                <w:sz w:val="21"/>
                <w:szCs w:val="21"/>
              </w:rPr>
              <w:t xml:space="preserve"> Q</w:t>
            </w:r>
            <w:r>
              <w:rPr>
                <w:rFonts w:ascii="Arial" w:eastAsia="Times New Roman" w:hAnsi="Arial" w:cs="Arial"/>
                <w:color w:val="000000"/>
                <w:sz w:val="21"/>
                <w:szCs w:val="21"/>
              </w:rPr>
              <w:t>3</w:t>
            </w:r>
          </w:p>
        </w:tc>
        <w:tc>
          <w:tcPr>
            <w:tcW w:w="1440" w:type="dxa"/>
            <w:tcBorders>
              <w:top w:val="nil"/>
              <w:left w:val="nil"/>
              <w:bottom w:val="nil"/>
              <w:right w:val="nil"/>
            </w:tcBorders>
            <w:shd w:val="clear" w:color="auto" w:fill="auto"/>
            <w:noWrap/>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sidRPr="00BE5621">
              <w:rPr>
                <w:rFonts w:ascii="Arial" w:eastAsia="Times New Roman" w:hAnsi="Arial" w:cs="Arial"/>
                <w:color w:val="000000"/>
                <w:sz w:val="21"/>
                <w:szCs w:val="21"/>
              </w:rPr>
              <w:t xml:space="preserve">  0.</w:t>
            </w:r>
            <w:r>
              <w:rPr>
                <w:rFonts w:ascii="Arial" w:eastAsia="Times New Roman" w:hAnsi="Arial" w:cs="Arial"/>
                <w:color w:val="000000"/>
                <w:sz w:val="21"/>
                <w:szCs w:val="21"/>
              </w:rPr>
              <w:t>13</w:t>
            </w:r>
          </w:p>
        </w:tc>
        <w:tc>
          <w:tcPr>
            <w:tcW w:w="1890" w:type="dxa"/>
            <w:tcBorders>
              <w:top w:val="nil"/>
              <w:left w:val="nil"/>
              <w:bottom w:val="nil"/>
              <w:right w:val="nil"/>
            </w:tcBorders>
            <w:shd w:val="clear" w:color="auto" w:fill="auto"/>
            <w:noWrap/>
            <w:vAlign w:val="bottom"/>
          </w:tcPr>
          <w:p w:rsidR="00463511" w:rsidRPr="00D31042" w:rsidRDefault="00463511" w:rsidP="00467823">
            <w:pPr>
              <w:spacing w:after="0" w:line="264" w:lineRule="auto"/>
              <w:jc w:val="center"/>
              <w:rPr>
                <w:rFonts w:ascii="Arial" w:eastAsia="Times New Roman" w:hAnsi="Arial" w:cs="Arial"/>
                <w:b/>
                <w:color w:val="000000"/>
                <w:sz w:val="21"/>
                <w:szCs w:val="21"/>
              </w:rPr>
            </w:pPr>
            <w:r w:rsidRPr="00D31042">
              <w:rPr>
                <w:rFonts w:ascii="Arial" w:eastAsia="Times New Roman" w:hAnsi="Arial" w:cs="Arial"/>
                <w:color w:val="000000"/>
                <w:sz w:val="21"/>
                <w:szCs w:val="21"/>
              </w:rPr>
              <w:t>[-0.2</w:t>
            </w:r>
            <w:r>
              <w:rPr>
                <w:rFonts w:ascii="Arial" w:eastAsia="Times New Roman" w:hAnsi="Arial" w:cs="Arial"/>
                <w:color w:val="000000"/>
                <w:sz w:val="21"/>
                <w:szCs w:val="21"/>
              </w:rPr>
              <w:t>3</w:t>
            </w:r>
            <w:r w:rsidRPr="00D31042">
              <w:rPr>
                <w:rFonts w:ascii="Arial" w:eastAsia="Times New Roman" w:hAnsi="Arial" w:cs="Arial"/>
                <w:color w:val="000000"/>
                <w:sz w:val="21"/>
                <w:szCs w:val="21"/>
              </w:rPr>
              <w:t>, 0.</w:t>
            </w:r>
            <w:r>
              <w:rPr>
                <w:rFonts w:ascii="Arial" w:eastAsia="Times New Roman" w:hAnsi="Arial" w:cs="Arial"/>
                <w:color w:val="000000"/>
                <w:sz w:val="21"/>
                <w:szCs w:val="21"/>
              </w:rPr>
              <w:t>50</w:t>
            </w:r>
            <w:r w:rsidRPr="00D31042">
              <w:rPr>
                <w:rFonts w:ascii="Arial" w:eastAsia="Times New Roman" w:hAnsi="Arial" w:cs="Arial"/>
                <w:color w:val="000000"/>
                <w:sz w:val="21"/>
                <w:szCs w:val="21"/>
              </w:rPr>
              <w:t>]</w:t>
            </w:r>
          </w:p>
        </w:tc>
        <w:tc>
          <w:tcPr>
            <w:tcW w:w="1350" w:type="dxa"/>
            <w:tcBorders>
              <w:top w:val="nil"/>
              <w:left w:val="nil"/>
              <w:bottom w:val="nil"/>
              <w:right w:val="nil"/>
            </w:tcBorders>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Pr>
                <w:rFonts w:ascii="Arial" w:eastAsia="Times New Roman" w:hAnsi="Arial" w:cs="Arial"/>
                <w:color w:val="000000"/>
                <w:sz w:val="21"/>
                <w:szCs w:val="21"/>
              </w:rPr>
              <w:t>23.9</w:t>
            </w:r>
          </w:p>
        </w:tc>
        <w:tc>
          <w:tcPr>
            <w:tcW w:w="1980" w:type="dxa"/>
            <w:tcBorders>
              <w:top w:val="nil"/>
              <w:left w:val="nil"/>
              <w:bottom w:val="nil"/>
              <w:right w:val="nil"/>
            </w:tcBorders>
            <w:vAlign w:val="bottom"/>
          </w:tcPr>
          <w:p w:rsidR="00463511" w:rsidRPr="00614E4E" w:rsidRDefault="00463511" w:rsidP="00467823">
            <w:pPr>
              <w:spacing w:after="0" w:line="264" w:lineRule="auto"/>
              <w:jc w:val="center"/>
              <w:rPr>
                <w:rFonts w:ascii="Arial" w:eastAsia="Times New Roman" w:hAnsi="Arial" w:cs="Arial"/>
                <w:b/>
                <w:color w:val="000000"/>
                <w:spacing w:val="4"/>
                <w:sz w:val="21"/>
                <w:szCs w:val="21"/>
              </w:rPr>
            </w:pP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 xml:space="preserve"> </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82</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0</w:t>
            </w:r>
            <w:r w:rsidRPr="00614E4E">
              <w:rPr>
                <w:rFonts w:ascii="Arial" w:eastAsia="Times New Roman" w:hAnsi="Arial" w:cs="Arial"/>
                <w:color w:val="000000"/>
                <w:spacing w:val="4"/>
                <w:sz w:val="21"/>
                <w:szCs w:val="21"/>
              </w:rPr>
              <w:t>, 12</w:t>
            </w:r>
            <w:r>
              <w:rPr>
                <w:rFonts w:ascii="Arial" w:eastAsia="Times New Roman" w:hAnsi="Arial" w:cs="Arial"/>
                <w:color w:val="000000"/>
                <w:spacing w:val="4"/>
                <w:sz w:val="21"/>
                <w:szCs w:val="21"/>
              </w:rPr>
              <w:t>9</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9</w:t>
            </w:r>
            <w:r w:rsidRPr="00614E4E">
              <w:rPr>
                <w:rFonts w:ascii="Arial" w:eastAsia="Times New Roman" w:hAnsi="Arial" w:cs="Arial"/>
                <w:color w:val="000000"/>
                <w:spacing w:val="4"/>
                <w:sz w:val="21"/>
                <w:szCs w:val="21"/>
              </w:rPr>
              <w:t>]</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2</w:t>
            </w:r>
            <w:r w:rsidRPr="00F91F7B">
              <w:rPr>
                <w:rFonts w:ascii="Arial" w:eastAsia="Times New Roman" w:hAnsi="Arial" w:cs="Arial"/>
                <w:color w:val="000000"/>
                <w:sz w:val="21"/>
                <w:szCs w:val="21"/>
              </w:rPr>
              <w:t xml:space="preserve"> Q</w:t>
            </w:r>
            <w:r>
              <w:rPr>
                <w:rFonts w:ascii="Arial" w:eastAsia="Times New Roman" w:hAnsi="Arial" w:cs="Arial"/>
                <w:color w:val="000000"/>
                <w:sz w:val="21"/>
                <w:szCs w:val="21"/>
              </w:rPr>
              <w:t>4</w:t>
            </w:r>
          </w:p>
        </w:tc>
        <w:tc>
          <w:tcPr>
            <w:tcW w:w="1440" w:type="dxa"/>
            <w:tcBorders>
              <w:top w:val="nil"/>
              <w:left w:val="nil"/>
              <w:bottom w:val="nil"/>
              <w:right w:val="nil"/>
            </w:tcBorders>
            <w:shd w:val="clear" w:color="auto" w:fill="auto"/>
            <w:noWrap/>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sidRPr="00BE5621">
              <w:rPr>
                <w:rFonts w:ascii="Arial" w:eastAsia="Times New Roman" w:hAnsi="Arial" w:cs="Arial"/>
                <w:color w:val="000000"/>
                <w:sz w:val="21"/>
                <w:szCs w:val="21"/>
              </w:rPr>
              <w:t xml:space="preserve">  0.</w:t>
            </w:r>
            <w:r>
              <w:rPr>
                <w:rFonts w:ascii="Arial" w:eastAsia="Times New Roman" w:hAnsi="Arial" w:cs="Arial"/>
                <w:color w:val="000000"/>
                <w:sz w:val="21"/>
                <w:szCs w:val="21"/>
              </w:rPr>
              <w:t>23</w:t>
            </w:r>
          </w:p>
        </w:tc>
        <w:tc>
          <w:tcPr>
            <w:tcW w:w="1890" w:type="dxa"/>
            <w:tcBorders>
              <w:top w:val="nil"/>
              <w:left w:val="nil"/>
              <w:bottom w:val="nil"/>
              <w:right w:val="nil"/>
            </w:tcBorders>
            <w:shd w:val="clear" w:color="auto" w:fill="auto"/>
            <w:noWrap/>
            <w:vAlign w:val="bottom"/>
          </w:tcPr>
          <w:p w:rsidR="00463511" w:rsidRPr="00D31042" w:rsidRDefault="00463511" w:rsidP="00467823">
            <w:pPr>
              <w:spacing w:after="0" w:line="264" w:lineRule="auto"/>
              <w:jc w:val="center"/>
              <w:rPr>
                <w:rFonts w:ascii="Arial" w:eastAsia="Times New Roman" w:hAnsi="Arial" w:cs="Arial"/>
                <w:b/>
                <w:color w:val="000000"/>
                <w:sz w:val="21"/>
                <w:szCs w:val="21"/>
              </w:rPr>
            </w:pPr>
            <w:r w:rsidRPr="00D31042">
              <w:rPr>
                <w:rFonts w:ascii="Arial" w:eastAsia="Times New Roman" w:hAnsi="Arial" w:cs="Arial"/>
                <w:color w:val="000000"/>
                <w:sz w:val="21"/>
                <w:szCs w:val="21"/>
              </w:rPr>
              <w:t>[-0.34, 0.80]</w:t>
            </w:r>
          </w:p>
        </w:tc>
        <w:tc>
          <w:tcPr>
            <w:tcW w:w="1350" w:type="dxa"/>
            <w:tcBorders>
              <w:top w:val="nil"/>
              <w:left w:val="nil"/>
              <w:bottom w:val="nil"/>
              <w:right w:val="nil"/>
            </w:tcBorders>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Pr>
                <w:rFonts w:ascii="Arial" w:eastAsia="Times New Roman" w:hAnsi="Arial" w:cs="Arial"/>
                <w:color w:val="000000"/>
                <w:sz w:val="21"/>
                <w:szCs w:val="21"/>
              </w:rPr>
              <w:t>45.7</w:t>
            </w:r>
          </w:p>
        </w:tc>
        <w:tc>
          <w:tcPr>
            <w:tcW w:w="1980" w:type="dxa"/>
            <w:tcBorders>
              <w:top w:val="nil"/>
              <w:left w:val="nil"/>
              <w:bottom w:val="nil"/>
              <w:right w:val="nil"/>
            </w:tcBorders>
            <w:vAlign w:val="bottom"/>
          </w:tcPr>
          <w:p w:rsidR="00463511" w:rsidRPr="00614E4E" w:rsidRDefault="00463511" w:rsidP="00467823">
            <w:pPr>
              <w:spacing w:after="0" w:line="264" w:lineRule="auto"/>
              <w:jc w:val="center"/>
              <w:rPr>
                <w:rFonts w:ascii="Arial" w:eastAsia="Times New Roman" w:hAnsi="Arial" w:cs="Arial"/>
                <w:b/>
                <w:color w:val="000000"/>
                <w:spacing w:val="4"/>
                <w:sz w:val="21"/>
                <w:szCs w:val="21"/>
              </w:rPr>
            </w:pP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 xml:space="preserve"> </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6</w:t>
            </w:r>
            <w:r w:rsidRPr="00614E4E">
              <w:rPr>
                <w:rFonts w:ascii="Arial" w:eastAsia="Times New Roman" w:hAnsi="Arial" w:cs="Arial"/>
                <w:color w:val="000000"/>
                <w:spacing w:val="4"/>
                <w:sz w:val="21"/>
                <w:szCs w:val="21"/>
              </w:rPr>
              <w:t>2.</w:t>
            </w:r>
            <w:r>
              <w:rPr>
                <w:rFonts w:ascii="Arial" w:eastAsia="Times New Roman" w:hAnsi="Arial" w:cs="Arial"/>
                <w:color w:val="000000"/>
                <w:spacing w:val="4"/>
                <w:sz w:val="21"/>
                <w:szCs w:val="21"/>
              </w:rPr>
              <w:t>1</w:t>
            </w:r>
            <w:r w:rsidRPr="00614E4E">
              <w:rPr>
                <w:rFonts w:ascii="Arial" w:eastAsia="Times New Roman" w:hAnsi="Arial" w:cs="Arial"/>
                <w:color w:val="000000"/>
                <w:spacing w:val="4"/>
                <w:sz w:val="21"/>
                <w:szCs w:val="21"/>
              </w:rPr>
              <w:t>, 1</w:t>
            </w:r>
            <w:r>
              <w:rPr>
                <w:rFonts w:ascii="Arial" w:eastAsia="Times New Roman" w:hAnsi="Arial" w:cs="Arial"/>
                <w:color w:val="000000"/>
                <w:spacing w:val="4"/>
                <w:sz w:val="21"/>
                <w:szCs w:val="21"/>
              </w:rPr>
              <w:t>53</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5</w:t>
            </w:r>
            <w:r w:rsidRPr="00614E4E">
              <w:rPr>
                <w:rFonts w:ascii="Arial" w:eastAsia="Times New Roman" w:hAnsi="Arial" w:cs="Arial"/>
                <w:color w:val="000000"/>
                <w:spacing w:val="4"/>
                <w:sz w:val="21"/>
                <w:szCs w:val="21"/>
              </w:rPr>
              <w:t>]</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F91F7B"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3</w:t>
            </w:r>
            <w:r w:rsidRPr="00F91F7B">
              <w:rPr>
                <w:rFonts w:ascii="Arial" w:eastAsia="Times New Roman" w:hAnsi="Arial" w:cs="Arial"/>
                <w:color w:val="000000"/>
                <w:sz w:val="21"/>
                <w:szCs w:val="21"/>
              </w:rPr>
              <w:t xml:space="preserve"> Q1 </w:t>
            </w:r>
          </w:p>
        </w:tc>
        <w:tc>
          <w:tcPr>
            <w:tcW w:w="1440" w:type="dxa"/>
            <w:tcBorders>
              <w:top w:val="nil"/>
              <w:left w:val="nil"/>
              <w:bottom w:val="nil"/>
              <w:right w:val="nil"/>
            </w:tcBorders>
            <w:shd w:val="clear" w:color="auto" w:fill="auto"/>
            <w:noWrap/>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sidRPr="00BE5621">
              <w:rPr>
                <w:rFonts w:ascii="Arial" w:eastAsia="Times New Roman" w:hAnsi="Arial" w:cs="Arial"/>
                <w:color w:val="000000"/>
                <w:sz w:val="21"/>
                <w:szCs w:val="21"/>
              </w:rPr>
              <w:t xml:space="preserve">  0.</w:t>
            </w:r>
            <w:r>
              <w:rPr>
                <w:rFonts w:ascii="Arial" w:eastAsia="Times New Roman" w:hAnsi="Arial" w:cs="Arial"/>
                <w:color w:val="000000"/>
                <w:sz w:val="21"/>
                <w:szCs w:val="21"/>
              </w:rPr>
              <w:t>47</w:t>
            </w:r>
          </w:p>
        </w:tc>
        <w:tc>
          <w:tcPr>
            <w:tcW w:w="1890" w:type="dxa"/>
            <w:tcBorders>
              <w:top w:val="nil"/>
              <w:left w:val="nil"/>
              <w:bottom w:val="nil"/>
              <w:right w:val="nil"/>
            </w:tcBorders>
            <w:shd w:val="clear" w:color="auto" w:fill="auto"/>
            <w:noWrap/>
            <w:vAlign w:val="bottom"/>
          </w:tcPr>
          <w:p w:rsidR="00463511" w:rsidRPr="00D31042" w:rsidRDefault="00463511" w:rsidP="00467823">
            <w:pPr>
              <w:spacing w:after="0" w:line="264" w:lineRule="auto"/>
              <w:jc w:val="center"/>
              <w:rPr>
                <w:rFonts w:ascii="Arial" w:eastAsia="Times New Roman" w:hAnsi="Arial" w:cs="Arial"/>
                <w:b/>
                <w:color w:val="000000"/>
                <w:sz w:val="21"/>
                <w:szCs w:val="21"/>
              </w:rPr>
            </w:pPr>
            <w:r w:rsidRPr="00D31042">
              <w:rPr>
                <w:rFonts w:ascii="Arial" w:eastAsia="Times New Roman" w:hAnsi="Arial" w:cs="Arial"/>
                <w:color w:val="000000"/>
                <w:sz w:val="21"/>
                <w:szCs w:val="21"/>
              </w:rPr>
              <w:t>[-0.25, 1.18]</w:t>
            </w:r>
          </w:p>
        </w:tc>
        <w:tc>
          <w:tcPr>
            <w:tcW w:w="1350" w:type="dxa"/>
            <w:tcBorders>
              <w:top w:val="nil"/>
              <w:left w:val="nil"/>
              <w:bottom w:val="nil"/>
              <w:right w:val="nil"/>
            </w:tcBorders>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Pr>
                <w:rFonts w:ascii="Arial" w:eastAsia="Times New Roman" w:hAnsi="Arial" w:cs="Arial"/>
                <w:color w:val="000000"/>
                <w:sz w:val="21"/>
                <w:szCs w:val="21"/>
              </w:rPr>
              <w:t>71.6</w:t>
            </w:r>
          </w:p>
        </w:tc>
        <w:tc>
          <w:tcPr>
            <w:tcW w:w="1980" w:type="dxa"/>
            <w:tcBorders>
              <w:top w:val="nil"/>
              <w:left w:val="nil"/>
              <w:bottom w:val="nil"/>
              <w:right w:val="nil"/>
            </w:tcBorders>
            <w:vAlign w:val="bottom"/>
          </w:tcPr>
          <w:p w:rsidR="00463511" w:rsidRPr="00614E4E" w:rsidRDefault="00463511" w:rsidP="00467823">
            <w:pPr>
              <w:spacing w:after="0" w:line="264" w:lineRule="auto"/>
              <w:jc w:val="center"/>
              <w:rPr>
                <w:rFonts w:ascii="Arial" w:eastAsia="Times New Roman" w:hAnsi="Arial" w:cs="Arial"/>
                <w:b/>
                <w:color w:val="000000"/>
                <w:spacing w:val="4"/>
                <w:sz w:val="21"/>
                <w:szCs w:val="21"/>
              </w:rPr>
            </w:pP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 xml:space="preserve"> </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49</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4</w:t>
            </w:r>
            <w:r w:rsidRPr="00614E4E">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192</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6</w:t>
            </w:r>
            <w:r w:rsidRPr="00614E4E">
              <w:rPr>
                <w:rFonts w:ascii="Arial" w:eastAsia="Times New Roman" w:hAnsi="Arial" w:cs="Arial"/>
                <w:color w:val="000000"/>
                <w:spacing w:val="4"/>
                <w:sz w:val="21"/>
                <w:szCs w:val="21"/>
              </w:rPr>
              <w:t>]</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3</w:t>
            </w:r>
            <w:r w:rsidRPr="00F91F7B">
              <w:rPr>
                <w:rFonts w:ascii="Arial" w:eastAsia="Times New Roman" w:hAnsi="Arial" w:cs="Arial"/>
                <w:color w:val="000000"/>
                <w:sz w:val="21"/>
                <w:szCs w:val="21"/>
              </w:rPr>
              <w:t xml:space="preserve"> Q</w:t>
            </w:r>
            <w:r>
              <w:rPr>
                <w:rFonts w:ascii="Arial" w:eastAsia="Times New Roman" w:hAnsi="Arial" w:cs="Arial"/>
                <w:color w:val="000000"/>
                <w:sz w:val="21"/>
                <w:szCs w:val="21"/>
              </w:rPr>
              <w:t>2</w:t>
            </w:r>
          </w:p>
        </w:tc>
        <w:tc>
          <w:tcPr>
            <w:tcW w:w="1440" w:type="dxa"/>
            <w:tcBorders>
              <w:top w:val="nil"/>
              <w:left w:val="nil"/>
              <w:bottom w:val="nil"/>
              <w:right w:val="nil"/>
            </w:tcBorders>
            <w:shd w:val="clear" w:color="auto" w:fill="auto"/>
            <w:noWrap/>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sidRPr="00BE5621">
              <w:rPr>
                <w:rFonts w:ascii="Arial" w:eastAsia="Times New Roman" w:hAnsi="Arial" w:cs="Arial"/>
                <w:color w:val="000000"/>
                <w:sz w:val="21"/>
                <w:szCs w:val="21"/>
              </w:rPr>
              <w:t xml:space="preserve">  0.</w:t>
            </w:r>
            <w:r>
              <w:rPr>
                <w:rFonts w:ascii="Arial" w:eastAsia="Times New Roman" w:hAnsi="Arial" w:cs="Arial"/>
                <w:color w:val="000000"/>
                <w:sz w:val="21"/>
                <w:szCs w:val="21"/>
              </w:rPr>
              <w:t>29</w:t>
            </w:r>
          </w:p>
        </w:tc>
        <w:tc>
          <w:tcPr>
            <w:tcW w:w="1890" w:type="dxa"/>
            <w:tcBorders>
              <w:top w:val="nil"/>
              <w:left w:val="nil"/>
              <w:bottom w:val="nil"/>
              <w:right w:val="nil"/>
            </w:tcBorders>
            <w:shd w:val="clear" w:color="auto" w:fill="auto"/>
            <w:noWrap/>
            <w:vAlign w:val="bottom"/>
          </w:tcPr>
          <w:p w:rsidR="00463511" w:rsidRPr="00D31042" w:rsidRDefault="00463511" w:rsidP="00467823">
            <w:pPr>
              <w:spacing w:after="0" w:line="264" w:lineRule="auto"/>
              <w:jc w:val="center"/>
              <w:rPr>
                <w:rFonts w:ascii="Arial" w:eastAsia="Times New Roman" w:hAnsi="Arial" w:cs="Arial"/>
                <w:b/>
                <w:color w:val="000000"/>
                <w:sz w:val="21"/>
                <w:szCs w:val="21"/>
              </w:rPr>
            </w:pPr>
            <w:r w:rsidRPr="00D31042">
              <w:rPr>
                <w:rFonts w:ascii="Arial" w:eastAsia="Times New Roman" w:hAnsi="Arial" w:cs="Arial"/>
                <w:color w:val="000000"/>
                <w:sz w:val="21"/>
                <w:szCs w:val="21"/>
              </w:rPr>
              <w:t>[-0.22, 0.81]</w:t>
            </w:r>
          </w:p>
        </w:tc>
        <w:tc>
          <w:tcPr>
            <w:tcW w:w="1350" w:type="dxa"/>
            <w:tcBorders>
              <w:top w:val="nil"/>
              <w:left w:val="nil"/>
              <w:bottom w:val="nil"/>
              <w:right w:val="nil"/>
            </w:tcBorders>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Pr>
                <w:rFonts w:ascii="Arial" w:eastAsia="Times New Roman" w:hAnsi="Arial" w:cs="Arial"/>
                <w:color w:val="000000"/>
                <w:sz w:val="21"/>
                <w:szCs w:val="21"/>
              </w:rPr>
              <w:t>78.3</w:t>
            </w:r>
          </w:p>
        </w:tc>
        <w:tc>
          <w:tcPr>
            <w:tcW w:w="1980" w:type="dxa"/>
            <w:tcBorders>
              <w:top w:val="nil"/>
              <w:left w:val="nil"/>
              <w:bottom w:val="nil"/>
              <w:right w:val="nil"/>
            </w:tcBorders>
            <w:vAlign w:val="bottom"/>
          </w:tcPr>
          <w:p w:rsidR="00463511" w:rsidRPr="00614E4E" w:rsidRDefault="00463511" w:rsidP="00467823">
            <w:pPr>
              <w:spacing w:after="0" w:line="264" w:lineRule="auto"/>
              <w:jc w:val="center"/>
              <w:rPr>
                <w:rFonts w:ascii="Arial" w:eastAsia="Times New Roman" w:hAnsi="Arial" w:cs="Arial"/>
                <w:b/>
                <w:color w:val="000000"/>
                <w:spacing w:val="4"/>
                <w:sz w:val="21"/>
                <w:szCs w:val="21"/>
              </w:rPr>
            </w:pP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 xml:space="preserve"> </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31</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4</w:t>
            </w:r>
            <w:r w:rsidRPr="00614E4E">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188</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0</w:t>
            </w:r>
            <w:r w:rsidRPr="00614E4E">
              <w:rPr>
                <w:rFonts w:ascii="Arial" w:eastAsia="Times New Roman" w:hAnsi="Arial" w:cs="Arial"/>
                <w:color w:val="000000"/>
                <w:spacing w:val="4"/>
                <w:sz w:val="21"/>
                <w:szCs w:val="21"/>
              </w:rPr>
              <w:t>]</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3</w:t>
            </w:r>
            <w:r w:rsidRPr="00F91F7B">
              <w:rPr>
                <w:rFonts w:ascii="Arial" w:eastAsia="Times New Roman" w:hAnsi="Arial" w:cs="Arial"/>
                <w:color w:val="000000"/>
                <w:sz w:val="21"/>
                <w:szCs w:val="21"/>
              </w:rPr>
              <w:t xml:space="preserve"> Q</w:t>
            </w:r>
            <w:r>
              <w:rPr>
                <w:rFonts w:ascii="Arial" w:eastAsia="Times New Roman" w:hAnsi="Arial" w:cs="Arial"/>
                <w:color w:val="000000"/>
                <w:sz w:val="21"/>
                <w:szCs w:val="21"/>
              </w:rPr>
              <w:t>3</w:t>
            </w:r>
          </w:p>
        </w:tc>
        <w:tc>
          <w:tcPr>
            <w:tcW w:w="1440" w:type="dxa"/>
            <w:tcBorders>
              <w:top w:val="nil"/>
              <w:left w:val="nil"/>
              <w:bottom w:val="nil"/>
              <w:right w:val="nil"/>
            </w:tcBorders>
            <w:shd w:val="clear" w:color="auto" w:fill="auto"/>
            <w:noWrap/>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sidRPr="00BE5621">
              <w:rPr>
                <w:rFonts w:ascii="Arial" w:eastAsia="Times New Roman" w:hAnsi="Arial" w:cs="Arial"/>
                <w:color w:val="000000"/>
                <w:sz w:val="21"/>
                <w:szCs w:val="21"/>
              </w:rPr>
              <w:t xml:space="preserve">  </w:t>
            </w:r>
            <w:r w:rsidRPr="00105600">
              <w:rPr>
                <w:rFonts w:ascii="Arial" w:eastAsia="Times New Roman" w:hAnsi="Arial" w:cs="Arial"/>
                <w:color w:val="000000"/>
                <w:sz w:val="21"/>
                <w:szCs w:val="21"/>
                <w:vertAlign w:val="superscript"/>
              </w:rPr>
              <w:t xml:space="preserve">  </w:t>
            </w:r>
            <w:r w:rsidRPr="00105600">
              <w:rPr>
                <w:rFonts w:ascii="Arial" w:eastAsia="Times New Roman" w:hAnsi="Arial" w:cs="Arial"/>
                <w:b/>
                <w:color w:val="000000"/>
                <w:sz w:val="21"/>
                <w:szCs w:val="21"/>
              </w:rPr>
              <w:t>0.56</w:t>
            </w:r>
            <w:r w:rsidRPr="00105600">
              <w:rPr>
                <w:rFonts w:ascii="Arial" w:eastAsia="Times New Roman" w:hAnsi="Arial" w:cs="Arial"/>
                <w:b/>
                <w:bCs/>
                <w:color w:val="000000"/>
                <w:sz w:val="21"/>
                <w:szCs w:val="21"/>
                <w:vertAlign w:val="superscript"/>
              </w:rPr>
              <w:t>†</w:t>
            </w:r>
          </w:p>
        </w:tc>
        <w:tc>
          <w:tcPr>
            <w:tcW w:w="1890" w:type="dxa"/>
            <w:tcBorders>
              <w:top w:val="nil"/>
              <w:left w:val="nil"/>
              <w:bottom w:val="nil"/>
              <w:right w:val="nil"/>
            </w:tcBorders>
            <w:shd w:val="clear" w:color="auto" w:fill="auto"/>
            <w:noWrap/>
            <w:vAlign w:val="bottom"/>
          </w:tcPr>
          <w:p w:rsidR="00463511" w:rsidRPr="00D31042" w:rsidRDefault="00463511" w:rsidP="00467823">
            <w:pPr>
              <w:spacing w:after="0" w:line="264" w:lineRule="auto"/>
              <w:jc w:val="center"/>
              <w:rPr>
                <w:rFonts w:ascii="Arial" w:eastAsia="Times New Roman" w:hAnsi="Arial" w:cs="Arial"/>
                <w:b/>
                <w:color w:val="000000"/>
                <w:sz w:val="21"/>
                <w:szCs w:val="21"/>
              </w:rPr>
            </w:pPr>
            <w:r w:rsidRPr="00D31042">
              <w:rPr>
                <w:rFonts w:ascii="Arial" w:eastAsia="Times New Roman" w:hAnsi="Arial" w:cs="Arial"/>
                <w:color w:val="000000"/>
                <w:sz w:val="21"/>
                <w:szCs w:val="21"/>
              </w:rPr>
              <w:t>[-0.04, 1.15]</w:t>
            </w:r>
          </w:p>
        </w:tc>
        <w:tc>
          <w:tcPr>
            <w:tcW w:w="1350" w:type="dxa"/>
            <w:tcBorders>
              <w:top w:val="nil"/>
              <w:left w:val="nil"/>
              <w:bottom w:val="nil"/>
              <w:right w:val="nil"/>
            </w:tcBorders>
            <w:vAlign w:val="bottom"/>
          </w:tcPr>
          <w:p w:rsidR="00463511" w:rsidRPr="00270371" w:rsidRDefault="00463511" w:rsidP="00467823">
            <w:pPr>
              <w:spacing w:after="0" w:line="264" w:lineRule="auto"/>
              <w:jc w:val="center"/>
              <w:rPr>
                <w:rFonts w:ascii="Arial" w:eastAsia="Times New Roman" w:hAnsi="Arial" w:cs="Arial"/>
                <w:b/>
                <w:color w:val="000000"/>
                <w:sz w:val="21"/>
                <w:szCs w:val="21"/>
              </w:rPr>
            </w:pPr>
            <w:r w:rsidRPr="00270371">
              <w:rPr>
                <w:rFonts w:ascii="Arial" w:eastAsia="Times New Roman" w:hAnsi="Arial" w:cs="Arial"/>
                <w:color w:val="000000"/>
                <w:sz w:val="21"/>
                <w:szCs w:val="21"/>
                <w:vertAlign w:val="superscript"/>
              </w:rPr>
              <w:t xml:space="preserve">  </w:t>
            </w:r>
            <w:r w:rsidRPr="00270371">
              <w:rPr>
                <w:rFonts w:ascii="Arial" w:eastAsia="Times New Roman" w:hAnsi="Arial" w:cs="Arial"/>
                <w:b/>
                <w:color w:val="000000"/>
                <w:sz w:val="21"/>
                <w:szCs w:val="21"/>
              </w:rPr>
              <w:t>94.6</w:t>
            </w:r>
            <w:r w:rsidRPr="00270371">
              <w:rPr>
                <w:rFonts w:ascii="Arial" w:eastAsia="Times New Roman" w:hAnsi="Arial" w:cs="Arial"/>
                <w:b/>
                <w:bCs/>
                <w:color w:val="000000"/>
                <w:sz w:val="21"/>
                <w:szCs w:val="21"/>
                <w:vertAlign w:val="superscript"/>
              </w:rPr>
              <w:t>†</w:t>
            </w:r>
          </w:p>
        </w:tc>
        <w:tc>
          <w:tcPr>
            <w:tcW w:w="1980" w:type="dxa"/>
            <w:tcBorders>
              <w:top w:val="nil"/>
              <w:left w:val="nil"/>
              <w:bottom w:val="nil"/>
              <w:right w:val="nil"/>
            </w:tcBorders>
            <w:vAlign w:val="bottom"/>
          </w:tcPr>
          <w:p w:rsidR="00463511" w:rsidRPr="00614E4E" w:rsidRDefault="00463511" w:rsidP="00467823">
            <w:pPr>
              <w:spacing w:after="0" w:line="264" w:lineRule="auto"/>
              <w:jc w:val="center"/>
              <w:rPr>
                <w:rFonts w:ascii="Arial" w:eastAsia="Times New Roman" w:hAnsi="Arial" w:cs="Arial"/>
                <w:b/>
                <w:color w:val="000000"/>
                <w:spacing w:val="4"/>
                <w:sz w:val="21"/>
                <w:szCs w:val="21"/>
              </w:rPr>
            </w:pP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 xml:space="preserve"> </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17</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5</w:t>
            </w:r>
            <w:r w:rsidRPr="00614E4E">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206</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8</w:t>
            </w:r>
            <w:r w:rsidRPr="00614E4E">
              <w:rPr>
                <w:rFonts w:ascii="Arial" w:eastAsia="Times New Roman" w:hAnsi="Arial" w:cs="Arial"/>
                <w:color w:val="000000"/>
                <w:spacing w:val="4"/>
                <w:sz w:val="21"/>
                <w:szCs w:val="21"/>
              </w:rPr>
              <w:t>]</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3</w:t>
            </w:r>
            <w:r w:rsidRPr="00F91F7B">
              <w:rPr>
                <w:rFonts w:ascii="Arial" w:eastAsia="Times New Roman" w:hAnsi="Arial" w:cs="Arial"/>
                <w:color w:val="000000"/>
                <w:sz w:val="21"/>
                <w:szCs w:val="21"/>
              </w:rPr>
              <w:t xml:space="preserve"> Q</w:t>
            </w:r>
            <w:r>
              <w:rPr>
                <w:rFonts w:ascii="Arial" w:eastAsia="Times New Roman" w:hAnsi="Arial" w:cs="Arial"/>
                <w:color w:val="000000"/>
                <w:sz w:val="21"/>
                <w:szCs w:val="21"/>
              </w:rPr>
              <w:t>4</w:t>
            </w:r>
          </w:p>
        </w:tc>
        <w:tc>
          <w:tcPr>
            <w:tcW w:w="144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sidRPr="00105600">
              <w:rPr>
                <w:rFonts w:ascii="Arial" w:eastAsia="Times New Roman" w:hAnsi="Arial" w:cs="Arial"/>
                <w:b/>
                <w:color w:val="000000"/>
                <w:sz w:val="21"/>
                <w:szCs w:val="21"/>
              </w:rPr>
              <w:t xml:space="preserve"> </w:t>
            </w:r>
            <w:r w:rsidRPr="00105600">
              <w:rPr>
                <w:rFonts w:ascii="Arial" w:eastAsia="Times New Roman" w:hAnsi="Arial" w:cs="Arial"/>
                <w:b/>
                <w:color w:val="000000"/>
                <w:sz w:val="21"/>
                <w:szCs w:val="21"/>
                <w:vertAlign w:val="superscript"/>
              </w:rPr>
              <w:t xml:space="preserve"> </w:t>
            </w:r>
            <w:r w:rsidRPr="00105600">
              <w:rPr>
                <w:rFonts w:ascii="Arial" w:eastAsia="Times New Roman" w:hAnsi="Arial" w:cs="Arial"/>
                <w:b/>
                <w:color w:val="000000"/>
                <w:sz w:val="21"/>
                <w:szCs w:val="21"/>
              </w:rPr>
              <w:t xml:space="preserve"> </w:t>
            </w:r>
            <w:r>
              <w:rPr>
                <w:rFonts w:ascii="Arial" w:eastAsia="Times New Roman" w:hAnsi="Arial" w:cs="Arial"/>
                <w:b/>
                <w:color w:val="000000"/>
                <w:sz w:val="21"/>
                <w:szCs w:val="21"/>
              </w:rPr>
              <w:t>0.87</w:t>
            </w:r>
            <w:r w:rsidRPr="00DC69CD">
              <w:rPr>
                <w:rFonts w:ascii="Arial" w:eastAsia="Times New Roman" w:hAnsi="Arial" w:cs="Arial"/>
                <w:b/>
                <w:color w:val="000000"/>
                <w:sz w:val="21"/>
                <w:szCs w:val="21"/>
              </w:rPr>
              <w:t>*</w:t>
            </w:r>
          </w:p>
        </w:tc>
        <w:tc>
          <w:tcPr>
            <w:tcW w:w="1890" w:type="dxa"/>
            <w:tcBorders>
              <w:top w:val="nil"/>
              <w:left w:val="nil"/>
              <w:bottom w:val="nil"/>
              <w:right w:val="nil"/>
            </w:tcBorders>
            <w:shd w:val="clear" w:color="auto" w:fill="auto"/>
            <w:noWrap/>
            <w:vAlign w:val="bottom"/>
          </w:tcPr>
          <w:p w:rsidR="00463511" w:rsidRPr="00D31042" w:rsidRDefault="00463511" w:rsidP="00467823">
            <w:pPr>
              <w:spacing w:after="0" w:line="264" w:lineRule="auto"/>
              <w:jc w:val="center"/>
              <w:rPr>
                <w:rFonts w:ascii="Arial" w:eastAsia="Times New Roman" w:hAnsi="Arial" w:cs="Arial"/>
                <w:b/>
                <w:color w:val="000000"/>
                <w:spacing w:val="6"/>
                <w:sz w:val="21"/>
                <w:szCs w:val="21"/>
              </w:rPr>
            </w:pPr>
            <w:r w:rsidRPr="00D31042">
              <w:rPr>
                <w:rFonts w:ascii="Arial" w:eastAsia="Times New Roman" w:hAnsi="Arial" w:cs="Arial"/>
                <w:color w:val="000000"/>
                <w:spacing w:val="6"/>
                <w:sz w:val="21"/>
                <w:szCs w:val="21"/>
              </w:rPr>
              <w:t>[0.02, 1.7</w:t>
            </w:r>
            <w:r>
              <w:rPr>
                <w:rFonts w:ascii="Arial" w:eastAsia="Times New Roman" w:hAnsi="Arial" w:cs="Arial"/>
                <w:color w:val="000000"/>
                <w:spacing w:val="6"/>
                <w:sz w:val="21"/>
                <w:szCs w:val="21"/>
              </w:rPr>
              <w:t>2</w:t>
            </w:r>
            <w:r w:rsidRPr="00D31042">
              <w:rPr>
                <w:rFonts w:ascii="Arial" w:eastAsia="Times New Roman" w:hAnsi="Arial" w:cs="Arial"/>
                <w:color w:val="000000"/>
                <w:spacing w:val="6"/>
                <w:sz w:val="21"/>
                <w:szCs w:val="21"/>
              </w:rPr>
              <w:t>]</w:t>
            </w:r>
          </w:p>
        </w:tc>
        <w:tc>
          <w:tcPr>
            <w:tcW w:w="135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color w:val="000000"/>
                <w:sz w:val="21"/>
                <w:szCs w:val="21"/>
              </w:rPr>
              <w:t xml:space="preserve"> </w:t>
            </w:r>
            <w:r w:rsidRPr="00120938">
              <w:rPr>
                <w:rFonts w:ascii="Arial" w:eastAsia="Times New Roman" w:hAnsi="Arial" w:cs="Arial"/>
                <w:color w:val="000000"/>
                <w:sz w:val="21"/>
                <w:szCs w:val="21"/>
                <w:vertAlign w:val="superscript"/>
              </w:rPr>
              <w:t xml:space="preserve"> </w:t>
            </w:r>
            <w:r>
              <w:rPr>
                <w:rFonts w:ascii="Arial" w:eastAsia="Times New Roman" w:hAnsi="Arial" w:cs="Arial"/>
                <w:b/>
                <w:color w:val="000000"/>
                <w:sz w:val="21"/>
                <w:szCs w:val="21"/>
              </w:rPr>
              <w:t>92</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5</w:t>
            </w:r>
            <w:r w:rsidRPr="00DC69CD">
              <w:rPr>
                <w:rFonts w:ascii="Arial" w:eastAsia="Times New Roman" w:hAnsi="Arial" w:cs="Arial"/>
                <w:b/>
                <w:color w:val="000000"/>
                <w:sz w:val="21"/>
                <w:szCs w:val="21"/>
              </w:rPr>
              <w:t>*</w:t>
            </w:r>
          </w:p>
        </w:tc>
        <w:tc>
          <w:tcPr>
            <w:tcW w:w="198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[ 1</w:t>
            </w:r>
            <w:r>
              <w:rPr>
                <w:rFonts w:ascii="Arial" w:eastAsia="Times New Roman" w:hAnsi="Arial" w:cs="Arial"/>
                <w:color w:val="000000"/>
                <w:spacing w:val="8"/>
                <w:sz w:val="21"/>
                <w:szCs w:val="21"/>
              </w:rPr>
              <w:t>0</w:t>
            </w:r>
            <w:r w:rsidRPr="00E10234">
              <w:rPr>
                <w:rFonts w:ascii="Arial" w:eastAsia="Times New Roman" w:hAnsi="Arial" w:cs="Arial"/>
                <w:color w:val="000000"/>
                <w:spacing w:val="8"/>
                <w:sz w:val="21"/>
                <w:szCs w:val="21"/>
              </w:rPr>
              <w:t>.</w:t>
            </w:r>
            <w:r>
              <w:rPr>
                <w:rFonts w:ascii="Arial" w:eastAsia="Times New Roman" w:hAnsi="Arial" w:cs="Arial"/>
                <w:color w:val="000000"/>
                <w:spacing w:val="8"/>
                <w:sz w:val="21"/>
                <w:szCs w:val="21"/>
              </w:rPr>
              <w:t>2</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174</w:t>
            </w:r>
            <w:r w:rsidRPr="00E10234">
              <w:rPr>
                <w:rFonts w:ascii="Arial" w:eastAsia="Times New Roman" w:hAnsi="Arial" w:cs="Arial"/>
                <w:color w:val="000000"/>
                <w:spacing w:val="8"/>
                <w:sz w:val="21"/>
                <w:szCs w:val="21"/>
              </w:rPr>
              <w:t>.</w:t>
            </w:r>
            <w:r>
              <w:rPr>
                <w:rFonts w:ascii="Arial" w:eastAsia="Times New Roman" w:hAnsi="Arial" w:cs="Arial"/>
                <w:color w:val="000000"/>
                <w:spacing w:val="8"/>
                <w:sz w:val="21"/>
                <w:szCs w:val="21"/>
              </w:rPr>
              <w:t>7</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F91F7B"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4</w:t>
            </w:r>
            <w:r w:rsidRPr="00F91F7B">
              <w:rPr>
                <w:rFonts w:ascii="Arial" w:eastAsia="Times New Roman" w:hAnsi="Arial" w:cs="Arial"/>
                <w:color w:val="000000"/>
                <w:sz w:val="21"/>
                <w:szCs w:val="21"/>
              </w:rPr>
              <w:t xml:space="preserve"> Q1 </w:t>
            </w:r>
          </w:p>
        </w:tc>
        <w:tc>
          <w:tcPr>
            <w:tcW w:w="144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sidRPr="00105600">
              <w:rPr>
                <w:rFonts w:ascii="Arial" w:eastAsia="Times New Roman" w:hAnsi="Arial" w:cs="Arial"/>
                <w:b/>
                <w:color w:val="000000"/>
                <w:sz w:val="21"/>
                <w:szCs w:val="21"/>
                <w:vertAlign w:val="superscript"/>
              </w:rPr>
              <w:t xml:space="preserve">  </w:t>
            </w:r>
            <w:r>
              <w:rPr>
                <w:rFonts w:ascii="Arial" w:eastAsia="Times New Roman" w:hAnsi="Arial" w:cs="Arial"/>
                <w:b/>
                <w:color w:val="000000"/>
                <w:sz w:val="21"/>
                <w:szCs w:val="21"/>
              </w:rPr>
              <w:t>1.21</w:t>
            </w:r>
            <w:r w:rsidRPr="00DC69CD">
              <w:rPr>
                <w:rFonts w:ascii="Arial" w:eastAsia="Times New Roman" w:hAnsi="Arial" w:cs="Arial"/>
                <w:b/>
                <w:color w:val="000000"/>
                <w:sz w:val="21"/>
                <w:szCs w:val="21"/>
              </w:rPr>
              <w:t>*</w:t>
            </w:r>
          </w:p>
        </w:tc>
        <w:tc>
          <w:tcPr>
            <w:tcW w:w="1890" w:type="dxa"/>
            <w:tcBorders>
              <w:top w:val="nil"/>
              <w:left w:val="nil"/>
              <w:bottom w:val="nil"/>
              <w:right w:val="nil"/>
            </w:tcBorders>
            <w:shd w:val="clear" w:color="auto" w:fill="auto"/>
            <w:noWrap/>
            <w:vAlign w:val="bottom"/>
          </w:tcPr>
          <w:p w:rsidR="00463511" w:rsidRPr="00D31042" w:rsidRDefault="00463511" w:rsidP="00467823">
            <w:pPr>
              <w:spacing w:after="0" w:line="264" w:lineRule="auto"/>
              <w:jc w:val="center"/>
              <w:rPr>
                <w:rFonts w:ascii="Arial" w:eastAsia="Times New Roman" w:hAnsi="Arial" w:cs="Arial"/>
                <w:b/>
                <w:color w:val="000000"/>
                <w:spacing w:val="6"/>
                <w:sz w:val="21"/>
                <w:szCs w:val="21"/>
              </w:rPr>
            </w:pPr>
            <w:r w:rsidRPr="00D31042">
              <w:rPr>
                <w:rFonts w:ascii="Arial" w:eastAsia="Times New Roman" w:hAnsi="Arial" w:cs="Arial"/>
                <w:color w:val="000000"/>
                <w:spacing w:val="6"/>
                <w:sz w:val="21"/>
                <w:szCs w:val="21"/>
              </w:rPr>
              <w:t>[0.28, 2.14]</w:t>
            </w:r>
          </w:p>
        </w:tc>
        <w:tc>
          <w:tcPr>
            <w:tcW w:w="135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152</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4</w:t>
            </w:r>
            <w:r w:rsidRPr="00DC69CD">
              <w:rPr>
                <w:rFonts w:ascii="Arial" w:eastAsia="Times New Roman" w:hAnsi="Arial" w:cs="Arial"/>
                <w:b/>
                <w:color w:val="000000"/>
                <w:sz w:val="21"/>
                <w:szCs w:val="21"/>
              </w:rPr>
              <w:t>*</w:t>
            </w:r>
          </w:p>
        </w:tc>
        <w:tc>
          <w:tcPr>
            <w:tcW w:w="198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[ 16.1, </w:t>
            </w:r>
            <w:r>
              <w:rPr>
                <w:rFonts w:ascii="Arial" w:eastAsia="Times New Roman" w:hAnsi="Arial" w:cs="Arial"/>
                <w:color w:val="000000"/>
                <w:spacing w:val="8"/>
                <w:sz w:val="21"/>
                <w:szCs w:val="21"/>
              </w:rPr>
              <w:t>288</w:t>
            </w:r>
            <w:r w:rsidRPr="00E10234">
              <w:rPr>
                <w:rFonts w:ascii="Arial" w:eastAsia="Times New Roman" w:hAnsi="Arial" w:cs="Arial"/>
                <w:color w:val="000000"/>
                <w:spacing w:val="8"/>
                <w:sz w:val="21"/>
                <w:szCs w:val="21"/>
              </w:rPr>
              <w:t>.</w:t>
            </w:r>
            <w:r>
              <w:rPr>
                <w:rFonts w:ascii="Arial" w:eastAsia="Times New Roman" w:hAnsi="Arial" w:cs="Arial"/>
                <w:color w:val="000000"/>
                <w:spacing w:val="8"/>
                <w:sz w:val="21"/>
                <w:szCs w:val="21"/>
              </w:rPr>
              <w:t>7</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4</w:t>
            </w:r>
            <w:r w:rsidRPr="00F91F7B">
              <w:rPr>
                <w:rFonts w:ascii="Arial" w:eastAsia="Times New Roman" w:hAnsi="Arial" w:cs="Arial"/>
                <w:color w:val="000000"/>
                <w:sz w:val="21"/>
                <w:szCs w:val="21"/>
              </w:rPr>
              <w:t xml:space="preserve"> Q</w:t>
            </w:r>
            <w:r>
              <w:rPr>
                <w:rFonts w:ascii="Arial" w:eastAsia="Times New Roman" w:hAnsi="Arial" w:cs="Arial"/>
                <w:color w:val="000000"/>
                <w:sz w:val="21"/>
                <w:szCs w:val="21"/>
              </w:rPr>
              <w:t>2</w:t>
            </w:r>
          </w:p>
        </w:tc>
        <w:tc>
          <w:tcPr>
            <w:tcW w:w="144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sidRPr="00105600">
              <w:rPr>
                <w:rFonts w:ascii="Arial" w:eastAsia="Times New Roman" w:hAnsi="Arial" w:cs="Arial"/>
                <w:b/>
                <w:color w:val="000000"/>
                <w:sz w:val="21"/>
                <w:szCs w:val="21"/>
                <w:vertAlign w:val="superscript"/>
              </w:rPr>
              <w:t xml:space="preserve">  </w:t>
            </w:r>
            <w:r>
              <w:rPr>
                <w:rFonts w:ascii="Arial" w:eastAsia="Times New Roman" w:hAnsi="Arial" w:cs="Arial"/>
                <w:b/>
                <w:color w:val="000000"/>
                <w:sz w:val="21"/>
                <w:szCs w:val="21"/>
              </w:rPr>
              <w:t>1.37</w:t>
            </w:r>
            <w:r w:rsidRPr="00DC69CD">
              <w:rPr>
                <w:rFonts w:ascii="Arial" w:eastAsia="Times New Roman" w:hAnsi="Arial" w:cs="Arial"/>
                <w:b/>
                <w:color w:val="000000"/>
                <w:sz w:val="21"/>
                <w:szCs w:val="21"/>
              </w:rPr>
              <w:t>*</w:t>
            </w:r>
          </w:p>
        </w:tc>
        <w:tc>
          <w:tcPr>
            <w:tcW w:w="1890" w:type="dxa"/>
            <w:tcBorders>
              <w:top w:val="nil"/>
              <w:left w:val="nil"/>
              <w:bottom w:val="nil"/>
              <w:right w:val="nil"/>
            </w:tcBorders>
            <w:shd w:val="clear" w:color="auto" w:fill="auto"/>
            <w:noWrap/>
            <w:vAlign w:val="bottom"/>
          </w:tcPr>
          <w:p w:rsidR="00463511" w:rsidRPr="00D31042" w:rsidRDefault="00463511" w:rsidP="00467823">
            <w:pPr>
              <w:spacing w:after="0" w:line="264" w:lineRule="auto"/>
              <w:jc w:val="center"/>
              <w:rPr>
                <w:rFonts w:ascii="Arial" w:eastAsia="Times New Roman" w:hAnsi="Arial" w:cs="Arial"/>
                <w:b/>
                <w:color w:val="000000"/>
                <w:spacing w:val="6"/>
                <w:sz w:val="21"/>
                <w:szCs w:val="21"/>
              </w:rPr>
            </w:pPr>
            <w:r w:rsidRPr="00D31042">
              <w:rPr>
                <w:rFonts w:ascii="Arial" w:eastAsia="Times New Roman" w:hAnsi="Arial" w:cs="Arial"/>
                <w:color w:val="000000"/>
                <w:spacing w:val="6"/>
                <w:sz w:val="21"/>
                <w:szCs w:val="21"/>
              </w:rPr>
              <w:t>[0.32, 2.4</w:t>
            </w:r>
            <w:r>
              <w:rPr>
                <w:rFonts w:ascii="Arial" w:eastAsia="Times New Roman" w:hAnsi="Arial" w:cs="Arial"/>
                <w:color w:val="000000"/>
                <w:spacing w:val="6"/>
                <w:sz w:val="21"/>
                <w:szCs w:val="21"/>
              </w:rPr>
              <w:t>2</w:t>
            </w:r>
            <w:r w:rsidRPr="00D31042">
              <w:rPr>
                <w:rFonts w:ascii="Arial" w:eastAsia="Times New Roman" w:hAnsi="Arial" w:cs="Arial"/>
                <w:color w:val="000000"/>
                <w:spacing w:val="6"/>
                <w:sz w:val="21"/>
                <w:szCs w:val="21"/>
              </w:rPr>
              <w:t>]</w:t>
            </w:r>
          </w:p>
        </w:tc>
        <w:tc>
          <w:tcPr>
            <w:tcW w:w="135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186</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4</w:t>
            </w:r>
            <w:r w:rsidRPr="00DC69CD">
              <w:rPr>
                <w:rFonts w:ascii="Arial" w:eastAsia="Times New Roman" w:hAnsi="Arial" w:cs="Arial"/>
                <w:b/>
                <w:color w:val="000000"/>
                <w:sz w:val="21"/>
                <w:szCs w:val="21"/>
              </w:rPr>
              <w:t>*</w:t>
            </w:r>
          </w:p>
        </w:tc>
        <w:tc>
          <w:tcPr>
            <w:tcW w:w="198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23</w:t>
            </w:r>
            <w:r w:rsidRPr="00E10234">
              <w:rPr>
                <w:rFonts w:ascii="Arial" w:eastAsia="Times New Roman" w:hAnsi="Arial" w:cs="Arial"/>
                <w:color w:val="000000"/>
                <w:spacing w:val="8"/>
                <w:sz w:val="21"/>
                <w:szCs w:val="21"/>
              </w:rPr>
              <w:t>.</w:t>
            </w:r>
            <w:r>
              <w:rPr>
                <w:rFonts w:ascii="Arial" w:eastAsia="Times New Roman" w:hAnsi="Arial" w:cs="Arial"/>
                <w:color w:val="000000"/>
                <w:spacing w:val="8"/>
                <w:sz w:val="21"/>
                <w:szCs w:val="21"/>
              </w:rPr>
              <w:t>9</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349.0</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4</w:t>
            </w:r>
            <w:r w:rsidRPr="00F91F7B">
              <w:rPr>
                <w:rFonts w:ascii="Arial" w:eastAsia="Times New Roman" w:hAnsi="Arial" w:cs="Arial"/>
                <w:color w:val="000000"/>
                <w:sz w:val="21"/>
                <w:szCs w:val="21"/>
              </w:rPr>
              <w:t xml:space="preserve"> Q</w:t>
            </w:r>
            <w:r>
              <w:rPr>
                <w:rFonts w:ascii="Arial" w:eastAsia="Times New Roman" w:hAnsi="Arial" w:cs="Arial"/>
                <w:color w:val="000000"/>
                <w:sz w:val="21"/>
                <w:szCs w:val="21"/>
              </w:rPr>
              <w:t>3</w:t>
            </w:r>
          </w:p>
        </w:tc>
        <w:tc>
          <w:tcPr>
            <w:tcW w:w="144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w:t>
            </w:r>
            <w:r w:rsidRPr="00105600">
              <w:rPr>
                <w:rFonts w:ascii="Arial" w:eastAsia="Times New Roman" w:hAnsi="Arial" w:cs="Arial"/>
                <w:b/>
                <w:color w:val="000000"/>
                <w:sz w:val="21"/>
                <w:szCs w:val="21"/>
                <w:vertAlign w:val="superscript"/>
              </w:rPr>
              <w:t xml:space="preserve">  </w:t>
            </w:r>
            <w:r>
              <w:rPr>
                <w:rFonts w:ascii="Arial" w:eastAsia="Times New Roman" w:hAnsi="Arial" w:cs="Arial"/>
                <w:b/>
                <w:color w:val="000000"/>
                <w:sz w:val="21"/>
                <w:szCs w:val="21"/>
              </w:rPr>
              <w:t>1.50*</w:t>
            </w:r>
            <w:r w:rsidRPr="00DC69CD">
              <w:rPr>
                <w:rFonts w:ascii="Arial" w:eastAsia="Times New Roman" w:hAnsi="Arial" w:cs="Arial"/>
                <w:b/>
                <w:color w:val="000000"/>
                <w:sz w:val="21"/>
                <w:szCs w:val="21"/>
              </w:rPr>
              <w:t>*</w:t>
            </w:r>
          </w:p>
        </w:tc>
        <w:tc>
          <w:tcPr>
            <w:tcW w:w="1890" w:type="dxa"/>
            <w:tcBorders>
              <w:top w:val="nil"/>
              <w:left w:val="nil"/>
              <w:bottom w:val="nil"/>
              <w:right w:val="nil"/>
            </w:tcBorders>
            <w:shd w:val="clear" w:color="auto" w:fill="auto"/>
            <w:noWrap/>
            <w:vAlign w:val="bottom"/>
          </w:tcPr>
          <w:p w:rsidR="00463511" w:rsidRPr="00D31042" w:rsidRDefault="00463511" w:rsidP="00467823">
            <w:pPr>
              <w:spacing w:after="0" w:line="264" w:lineRule="auto"/>
              <w:jc w:val="center"/>
              <w:rPr>
                <w:rFonts w:ascii="Arial" w:eastAsia="Times New Roman" w:hAnsi="Arial" w:cs="Arial"/>
                <w:b/>
                <w:color w:val="000000"/>
                <w:spacing w:val="6"/>
                <w:sz w:val="21"/>
                <w:szCs w:val="21"/>
              </w:rPr>
            </w:pPr>
            <w:r w:rsidRPr="00D31042">
              <w:rPr>
                <w:rFonts w:ascii="Arial" w:eastAsia="Times New Roman" w:hAnsi="Arial" w:cs="Arial"/>
                <w:color w:val="000000"/>
                <w:spacing w:val="6"/>
                <w:sz w:val="21"/>
                <w:szCs w:val="21"/>
              </w:rPr>
              <w:t>[0.59, 2.41]</w:t>
            </w:r>
          </w:p>
        </w:tc>
        <w:tc>
          <w:tcPr>
            <w:tcW w:w="135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 xml:space="preserve"> </w:t>
            </w:r>
            <w:r w:rsidRPr="00D007ED">
              <w:rPr>
                <w:rFonts w:ascii="Arial" w:eastAsia="Times New Roman" w:hAnsi="Arial" w:cs="Arial"/>
                <w:b/>
                <w:color w:val="000000"/>
                <w:sz w:val="21"/>
                <w:szCs w:val="21"/>
                <w:vertAlign w:val="superscript"/>
              </w:rPr>
              <w:t xml:space="preserve"> </w:t>
            </w:r>
            <w:r>
              <w:rPr>
                <w:rFonts w:ascii="Arial" w:eastAsia="Times New Roman" w:hAnsi="Arial" w:cs="Arial"/>
                <w:b/>
                <w:color w:val="000000"/>
                <w:sz w:val="21"/>
                <w:szCs w:val="21"/>
              </w:rPr>
              <w:t>233</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9</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w:t>
            </w:r>
          </w:p>
        </w:tc>
        <w:tc>
          <w:tcPr>
            <w:tcW w:w="198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42</w:t>
            </w:r>
            <w:r w:rsidRPr="00E10234">
              <w:rPr>
                <w:rFonts w:ascii="Arial" w:eastAsia="Times New Roman" w:hAnsi="Arial" w:cs="Arial"/>
                <w:color w:val="000000"/>
                <w:spacing w:val="8"/>
                <w:sz w:val="21"/>
                <w:szCs w:val="21"/>
              </w:rPr>
              <w:t>.</w:t>
            </w:r>
            <w:r>
              <w:rPr>
                <w:rFonts w:ascii="Arial" w:eastAsia="Times New Roman" w:hAnsi="Arial" w:cs="Arial"/>
                <w:color w:val="000000"/>
                <w:spacing w:val="8"/>
                <w:sz w:val="21"/>
                <w:szCs w:val="21"/>
              </w:rPr>
              <w:t>4</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425.4</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1890" w:type="dxa"/>
            <w:tcBorders>
              <w:top w:val="nil"/>
              <w:left w:val="nil"/>
              <w:bottom w:val="single" w:sz="4" w:space="0" w:color="auto"/>
              <w:right w:val="nil"/>
            </w:tcBorders>
            <w:shd w:val="clear" w:color="auto" w:fill="auto"/>
            <w:noWrap/>
          </w:tcPr>
          <w:p w:rsidR="00463511" w:rsidRPr="00DC69CD" w:rsidRDefault="00463511" w:rsidP="00467823">
            <w:pPr>
              <w:spacing w:after="60" w:line="264" w:lineRule="auto"/>
              <w:jc w:val="center"/>
              <w:rPr>
                <w:rFonts w:ascii="Arial" w:eastAsia="Times New Roman" w:hAnsi="Arial" w:cs="Arial"/>
                <w:color w:val="000000"/>
                <w:sz w:val="20"/>
                <w:szCs w:val="20"/>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4</w:t>
            </w:r>
            <w:r w:rsidRPr="00F91F7B">
              <w:rPr>
                <w:rFonts w:ascii="Arial" w:eastAsia="Times New Roman" w:hAnsi="Arial" w:cs="Arial"/>
                <w:color w:val="000000"/>
                <w:sz w:val="21"/>
                <w:szCs w:val="21"/>
              </w:rPr>
              <w:t xml:space="preserve"> Q</w:t>
            </w:r>
            <w:r>
              <w:rPr>
                <w:rFonts w:ascii="Arial" w:eastAsia="Times New Roman" w:hAnsi="Arial" w:cs="Arial"/>
                <w:color w:val="000000"/>
                <w:sz w:val="21"/>
                <w:szCs w:val="21"/>
              </w:rPr>
              <w:t>4</w:t>
            </w:r>
          </w:p>
        </w:tc>
        <w:tc>
          <w:tcPr>
            <w:tcW w:w="1440" w:type="dxa"/>
            <w:tcBorders>
              <w:top w:val="nil"/>
              <w:left w:val="nil"/>
              <w:bottom w:val="single" w:sz="4" w:space="0" w:color="auto"/>
              <w:right w:val="nil"/>
            </w:tcBorders>
            <w:shd w:val="clear" w:color="auto" w:fill="auto"/>
            <w:noWrap/>
            <w:vAlign w:val="bottom"/>
          </w:tcPr>
          <w:p w:rsidR="00463511" w:rsidRPr="00E35534" w:rsidRDefault="00463511" w:rsidP="00467823">
            <w:pPr>
              <w:spacing w:after="6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w:t>
            </w:r>
            <w:r w:rsidRPr="00105600">
              <w:rPr>
                <w:rFonts w:ascii="Arial" w:eastAsia="Times New Roman" w:hAnsi="Arial" w:cs="Arial"/>
                <w:b/>
                <w:color w:val="000000"/>
                <w:sz w:val="21"/>
                <w:szCs w:val="21"/>
                <w:vertAlign w:val="superscript"/>
              </w:rPr>
              <w:t xml:space="preserve">  </w:t>
            </w:r>
            <w:r>
              <w:rPr>
                <w:rFonts w:ascii="Arial" w:eastAsia="Times New Roman" w:hAnsi="Arial" w:cs="Arial"/>
                <w:b/>
                <w:color w:val="000000"/>
                <w:sz w:val="21"/>
                <w:szCs w:val="21"/>
              </w:rPr>
              <w:t>1.48*</w:t>
            </w:r>
            <w:r w:rsidRPr="00DC69CD">
              <w:rPr>
                <w:rFonts w:ascii="Arial" w:eastAsia="Times New Roman" w:hAnsi="Arial" w:cs="Arial"/>
                <w:b/>
                <w:color w:val="000000"/>
                <w:sz w:val="21"/>
                <w:szCs w:val="21"/>
              </w:rPr>
              <w:t>*</w:t>
            </w:r>
          </w:p>
        </w:tc>
        <w:tc>
          <w:tcPr>
            <w:tcW w:w="1890" w:type="dxa"/>
            <w:tcBorders>
              <w:top w:val="nil"/>
              <w:left w:val="nil"/>
              <w:bottom w:val="single" w:sz="4" w:space="0" w:color="auto"/>
              <w:right w:val="nil"/>
            </w:tcBorders>
            <w:shd w:val="clear" w:color="auto" w:fill="auto"/>
            <w:noWrap/>
            <w:vAlign w:val="bottom"/>
          </w:tcPr>
          <w:p w:rsidR="00463511" w:rsidRPr="00D31042" w:rsidRDefault="00463511" w:rsidP="00467823">
            <w:pPr>
              <w:spacing w:after="60" w:line="264" w:lineRule="auto"/>
              <w:jc w:val="center"/>
              <w:rPr>
                <w:rFonts w:ascii="Arial" w:eastAsia="Times New Roman" w:hAnsi="Arial" w:cs="Arial"/>
                <w:b/>
                <w:color w:val="000000"/>
                <w:spacing w:val="6"/>
                <w:sz w:val="21"/>
                <w:szCs w:val="21"/>
              </w:rPr>
            </w:pPr>
            <w:r w:rsidRPr="00D31042">
              <w:rPr>
                <w:rFonts w:ascii="Arial" w:eastAsia="Times New Roman" w:hAnsi="Arial" w:cs="Arial"/>
                <w:color w:val="000000"/>
                <w:spacing w:val="6"/>
                <w:sz w:val="21"/>
                <w:szCs w:val="21"/>
              </w:rPr>
              <w:t>[0.52, 2.</w:t>
            </w:r>
            <w:r>
              <w:rPr>
                <w:rFonts w:ascii="Arial" w:eastAsia="Times New Roman" w:hAnsi="Arial" w:cs="Arial"/>
                <w:color w:val="000000"/>
                <w:spacing w:val="6"/>
                <w:sz w:val="21"/>
                <w:szCs w:val="21"/>
              </w:rPr>
              <w:t>43</w:t>
            </w:r>
            <w:r w:rsidRPr="00D31042">
              <w:rPr>
                <w:rFonts w:ascii="Arial" w:eastAsia="Times New Roman" w:hAnsi="Arial" w:cs="Arial"/>
                <w:color w:val="000000"/>
                <w:spacing w:val="6"/>
                <w:sz w:val="21"/>
                <w:szCs w:val="21"/>
              </w:rPr>
              <w:t>]</w:t>
            </w:r>
          </w:p>
        </w:tc>
        <w:tc>
          <w:tcPr>
            <w:tcW w:w="1350" w:type="dxa"/>
            <w:tcBorders>
              <w:top w:val="nil"/>
              <w:left w:val="nil"/>
              <w:bottom w:val="single" w:sz="4" w:space="0" w:color="auto"/>
              <w:right w:val="nil"/>
            </w:tcBorders>
            <w:vAlign w:val="bottom"/>
          </w:tcPr>
          <w:p w:rsidR="00463511" w:rsidRPr="00105600" w:rsidRDefault="00463511" w:rsidP="00467823">
            <w:pPr>
              <w:spacing w:after="6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 xml:space="preserve"> </w:t>
            </w:r>
            <w:r w:rsidRPr="00D007ED">
              <w:rPr>
                <w:rFonts w:ascii="Arial" w:eastAsia="Times New Roman" w:hAnsi="Arial" w:cs="Arial"/>
                <w:b/>
                <w:color w:val="000000"/>
                <w:sz w:val="21"/>
                <w:szCs w:val="21"/>
                <w:vertAlign w:val="superscript"/>
              </w:rPr>
              <w:t xml:space="preserve"> </w:t>
            </w:r>
            <w:r>
              <w:rPr>
                <w:rFonts w:ascii="Arial" w:eastAsia="Times New Roman" w:hAnsi="Arial" w:cs="Arial"/>
                <w:b/>
                <w:color w:val="000000"/>
                <w:sz w:val="21"/>
                <w:szCs w:val="21"/>
              </w:rPr>
              <w:t>236</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7</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w:t>
            </w:r>
          </w:p>
        </w:tc>
        <w:tc>
          <w:tcPr>
            <w:tcW w:w="1980" w:type="dxa"/>
            <w:tcBorders>
              <w:top w:val="nil"/>
              <w:left w:val="nil"/>
              <w:bottom w:val="single" w:sz="4" w:space="0" w:color="auto"/>
              <w:right w:val="nil"/>
            </w:tcBorders>
            <w:vAlign w:val="bottom"/>
          </w:tcPr>
          <w:p w:rsidR="00463511" w:rsidRPr="00E10234" w:rsidRDefault="00463511" w:rsidP="00467823">
            <w:pPr>
              <w:spacing w:after="6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50</w:t>
            </w:r>
            <w:r w:rsidRPr="00E10234">
              <w:rPr>
                <w:rFonts w:ascii="Arial" w:eastAsia="Times New Roman" w:hAnsi="Arial" w:cs="Arial"/>
                <w:color w:val="000000"/>
                <w:spacing w:val="8"/>
                <w:sz w:val="21"/>
                <w:szCs w:val="21"/>
              </w:rPr>
              <w:t>.</w:t>
            </w:r>
            <w:r>
              <w:rPr>
                <w:rFonts w:ascii="Arial" w:eastAsia="Times New Roman" w:hAnsi="Arial" w:cs="Arial"/>
                <w:color w:val="000000"/>
                <w:spacing w:val="8"/>
                <w:sz w:val="21"/>
                <w:szCs w:val="21"/>
              </w:rPr>
              <w:t>5</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422.9</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1890" w:type="dxa"/>
            <w:tcBorders>
              <w:top w:val="nil"/>
              <w:left w:val="nil"/>
              <w:bottom w:val="single" w:sz="4" w:space="0" w:color="auto"/>
              <w:right w:val="nil"/>
            </w:tcBorders>
            <w:shd w:val="clear" w:color="auto" w:fill="auto"/>
            <w:noWrap/>
          </w:tcPr>
          <w:p w:rsidR="00463511" w:rsidRPr="00300BF4" w:rsidRDefault="00463511" w:rsidP="00467823">
            <w:pPr>
              <w:spacing w:before="60" w:after="60" w:line="264" w:lineRule="auto"/>
              <w:jc w:val="center"/>
              <w:rPr>
                <w:rFonts w:ascii="Arial" w:eastAsia="Times New Roman" w:hAnsi="Arial" w:cs="Arial"/>
                <w:color w:val="000000"/>
                <w:sz w:val="21"/>
                <w:szCs w:val="21"/>
              </w:rPr>
            </w:pPr>
            <w:r w:rsidRPr="00300BF4">
              <w:rPr>
                <w:rFonts w:ascii="Arial" w:eastAsia="Times New Roman" w:hAnsi="Arial" w:cs="Arial"/>
                <w:color w:val="000000"/>
                <w:sz w:val="21"/>
                <w:szCs w:val="21"/>
              </w:rPr>
              <w:t>Year 2013-2014</w:t>
            </w:r>
          </w:p>
        </w:tc>
        <w:tc>
          <w:tcPr>
            <w:tcW w:w="1440" w:type="dxa"/>
            <w:tcBorders>
              <w:top w:val="nil"/>
              <w:left w:val="nil"/>
              <w:bottom w:val="single" w:sz="4" w:space="0" w:color="auto"/>
              <w:right w:val="nil"/>
            </w:tcBorders>
            <w:shd w:val="clear" w:color="auto" w:fill="auto"/>
            <w:noWrap/>
            <w:vAlign w:val="bottom"/>
          </w:tcPr>
          <w:p w:rsidR="00463511" w:rsidRPr="00300BF4" w:rsidRDefault="00463511" w:rsidP="00467823">
            <w:pPr>
              <w:spacing w:before="60" w:after="60" w:line="264" w:lineRule="auto"/>
              <w:jc w:val="center"/>
              <w:rPr>
                <w:rFonts w:ascii="Arial" w:eastAsia="Times New Roman" w:hAnsi="Arial" w:cs="Arial"/>
                <w:bCs/>
                <w:color w:val="000000"/>
                <w:sz w:val="21"/>
                <w:szCs w:val="21"/>
              </w:rPr>
            </w:pPr>
            <w:r w:rsidRPr="00300BF4">
              <w:rPr>
                <w:rFonts w:ascii="Arial" w:eastAsia="Times New Roman" w:hAnsi="Arial" w:cs="Arial"/>
                <w:bCs/>
                <w:color w:val="000000"/>
                <w:sz w:val="21"/>
                <w:szCs w:val="21"/>
              </w:rPr>
              <w:t xml:space="preserve">   M.E.</w:t>
            </w:r>
          </w:p>
        </w:tc>
        <w:tc>
          <w:tcPr>
            <w:tcW w:w="1890" w:type="dxa"/>
            <w:tcBorders>
              <w:top w:val="nil"/>
              <w:left w:val="nil"/>
              <w:bottom w:val="single" w:sz="4" w:space="0" w:color="auto"/>
              <w:right w:val="nil"/>
            </w:tcBorders>
            <w:shd w:val="clear" w:color="auto" w:fill="auto"/>
            <w:noWrap/>
            <w:vAlign w:val="bottom"/>
          </w:tcPr>
          <w:p w:rsidR="00463511" w:rsidRPr="00300BF4" w:rsidRDefault="00463511" w:rsidP="00467823">
            <w:pPr>
              <w:spacing w:before="60" w:after="60" w:line="264" w:lineRule="auto"/>
              <w:jc w:val="center"/>
              <w:rPr>
                <w:rFonts w:ascii="Arial" w:eastAsia="Times New Roman" w:hAnsi="Arial" w:cs="Arial"/>
                <w:bCs/>
                <w:color w:val="000000"/>
                <w:sz w:val="21"/>
                <w:szCs w:val="21"/>
              </w:rPr>
            </w:pPr>
            <w:r w:rsidRPr="00300BF4">
              <w:rPr>
                <w:rFonts w:ascii="Arial" w:eastAsia="Times New Roman" w:hAnsi="Arial" w:cs="Arial"/>
                <w:bCs/>
                <w:color w:val="000000"/>
                <w:sz w:val="21"/>
                <w:szCs w:val="21"/>
              </w:rPr>
              <w:t>95%</w:t>
            </w:r>
            <w:r w:rsidRPr="00300BF4">
              <w:rPr>
                <w:rFonts w:ascii="Arial" w:eastAsia="Times New Roman" w:hAnsi="Arial" w:cs="Arial"/>
                <w:bCs/>
                <w:color w:val="000000"/>
                <w:spacing w:val="-20"/>
                <w:sz w:val="21"/>
                <w:szCs w:val="21"/>
              </w:rPr>
              <w:t xml:space="preserve"> </w:t>
            </w:r>
            <w:r w:rsidRPr="00300BF4">
              <w:rPr>
                <w:rFonts w:ascii="Arial" w:hAnsi="Arial" w:cs="Arial"/>
                <w:sz w:val="21"/>
                <w:szCs w:val="21"/>
              </w:rPr>
              <w:t>CI</w:t>
            </w:r>
          </w:p>
        </w:tc>
        <w:tc>
          <w:tcPr>
            <w:tcW w:w="1350" w:type="dxa"/>
            <w:tcBorders>
              <w:top w:val="nil"/>
              <w:left w:val="nil"/>
              <w:bottom w:val="single" w:sz="4" w:space="0" w:color="auto"/>
              <w:right w:val="nil"/>
            </w:tcBorders>
            <w:vAlign w:val="bottom"/>
          </w:tcPr>
          <w:p w:rsidR="00463511" w:rsidRPr="00300BF4" w:rsidRDefault="00463511" w:rsidP="00467823">
            <w:pPr>
              <w:spacing w:before="60" w:after="60" w:line="264" w:lineRule="auto"/>
              <w:jc w:val="center"/>
              <w:rPr>
                <w:rFonts w:ascii="Arial" w:eastAsia="Times New Roman" w:hAnsi="Arial" w:cs="Arial"/>
                <w:bCs/>
                <w:color w:val="000000"/>
                <w:sz w:val="21"/>
                <w:szCs w:val="21"/>
              </w:rPr>
            </w:pPr>
            <w:r w:rsidRPr="00300BF4">
              <w:rPr>
                <w:rFonts w:ascii="Arial" w:eastAsia="Times New Roman" w:hAnsi="Arial" w:cs="Arial"/>
                <w:bCs/>
                <w:color w:val="000000"/>
                <w:sz w:val="21"/>
                <w:szCs w:val="21"/>
              </w:rPr>
              <w:t xml:space="preserve">   M.E.</w:t>
            </w:r>
          </w:p>
        </w:tc>
        <w:tc>
          <w:tcPr>
            <w:tcW w:w="1980" w:type="dxa"/>
            <w:tcBorders>
              <w:top w:val="nil"/>
              <w:left w:val="nil"/>
              <w:bottom w:val="single" w:sz="4" w:space="0" w:color="auto"/>
              <w:right w:val="nil"/>
            </w:tcBorders>
            <w:vAlign w:val="bottom"/>
          </w:tcPr>
          <w:p w:rsidR="00463511" w:rsidRPr="00300BF4" w:rsidRDefault="00463511" w:rsidP="00467823">
            <w:pPr>
              <w:spacing w:before="60" w:after="60" w:line="264" w:lineRule="auto"/>
              <w:jc w:val="center"/>
              <w:rPr>
                <w:rFonts w:ascii="Arial" w:eastAsia="Times New Roman" w:hAnsi="Arial" w:cs="Arial"/>
                <w:bCs/>
                <w:color w:val="000000"/>
                <w:sz w:val="21"/>
                <w:szCs w:val="21"/>
              </w:rPr>
            </w:pPr>
            <w:r w:rsidRPr="00300BF4">
              <w:rPr>
                <w:rFonts w:ascii="Arial" w:eastAsia="Times New Roman" w:hAnsi="Arial" w:cs="Arial"/>
                <w:bCs/>
                <w:color w:val="000000"/>
                <w:sz w:val="21"/>
                <w:szCs w:val="21"/>
              </w:rPr>
              <w:t>95%</w:t>
            </w:r>
            <w:r w:rsidRPr="00300BF4">
              <w:rPr>
                <w:rFonts w:ascii="Arial" w:eastAsia="Times New Roman" w:hAnsi="Arial" w:cs="Arial"/>
                <w:bCs/>
                <w:color w:val="000000"/>
                <w:spacing w:val="-20"/>
                <w:sz w:val="21"/>
                <w:szCs w:val="21"/>
              </w:rPr>
              <w:t xml:space="preserve"> </w:t>
            </w:r>
            <w:r w:rsidRPr="00300BF4">
              <w:rPr>
                <w:rFonts w:ascii="Arial" w:hAnsi="Arial" w:cs="Arial"/>
                <w:sz w:val="21"/>
                <w:szCs w:val="21"/>
              </w:rPr>
              <w:t>CI</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F91F7B" w:rsidRDefault="00463511" w:rsidP="00467823">
            <w:pPr>
              <w:spacing w:before="60"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3</w:t>
            </w:r>
            <w:r w:rsidRPr="00F91F7B">
              <w:rPr>
                <w:rFonts w:ascii="Arial" w:eastAsia="Times New Roman" w:hAnsi="Arial" w:cs="Arial"/>
                <w:color w:val="000000"/>
                <w:sz w:val="21"/>
                <w:szCs w:val="21"/>
              </w:rPr>
              <w:t xml:space="preserve"> Q</w:t>
            </w:r>
            <w:r>
              <w:rPr>
                <w:rFonts w:ascii="Arial" w:eastAsia="Times New Roman" w:hAnsi="Arial" w:cs="Arial"/>
                <w:color w:val="000000"/>
                <w:sz w:val="21"/>
                <w:szCs w:val="21"/>
              </w:rPr>
              <w:t>2</w:t>
            </w:r>
            <w:r w:rsidRPr="00F91F7B">
              <w:rPr>
                <w:rFonts w:ascii="Arial" w:eastAsia="Times New Roman" w:hAnsi="Arial" w:cs="Arial"/>
                <w:color w:val="000000"/>
                <w:sz w:val="21"/>
                <w:szCs w:val="21"/>
              </w:rPr>
              <w:t xml:space="preserve"> </w:t>
            </w:r>
          </w:p>
        </w:tc>
        <w:tc>
          <w:tcPr>
            <w:tcW w:w="1440" w:type="dxa"/>
            <w:tcBorders>
              <w:top w:val="nil"/>
              <w:left w:val="nil"/>
              <w:bottom w:val="nil"/>
              <w:right w:val="nil"/>
            </w:tcBorders>
            <w:shd w:val="clear" w:color="auto" w:fill="auto"/>
            <w:noWrap/>
            <w:vAlign w:val="bottom"/>
          </w:tcPr>
          <w:p w:rsidR="00463511" w:rsidRPr="00E35534" w:rsidRDefault="00463511" w:rsidP="00467823">
            <w:pPr>
              <w:spacing w:before="60"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sidRPr="00DC69CD">
              <w:rPr>
                <w:rFonts w:ascii="Arial" w:eastAsia="Times New Roman" w:hAnsi="Arial" w:cs="Arial"/>
                <w:color w:val="000000"/>
                <w:sz w:val="21"/>
                <w:szCs w:val="21"/>
              </w:rPr>
              <w:t>0.</w:t>
            </w:r>
            <w:r>
              <w:rPr>
                <w:rFonts w:ascii="Arial" w:eastAsia="Times New Roman" w:hAnsi="Arial" w:cs="Arial"/>
                <w:color w:val="000000"/>
                <w:sz w:val="21"/>
                <w:szCs w:val="21"/>
              </w:rPr>
              <w:t>34</w:t>
            </w:r>
          </w:p>
        </w:tc>
        <w:tc>
          <w:tcPr>
            <w:tcW w:w="1890" w:type="dxa"/>
            <w:tcBorders>
              <w:top w:val="nil"/>
              <w:left w:val="nil"/>
              <w:bottom w:val="nil"/>
              <w:right w:val="nil"/>
            </w:tcBorders>
            <w:shd w:val="clear" w:color="auto" w:fill="auto"/>
            <w:noWrap/>
            <w:vAlign w:val="bottom"/>
          </w:tcPr>
          <w:p w:rsidR="00463511" w:rsidRPr="00D31042" w:rsidRDefault="00463511" w:rsidP="00467823">
            <w:pPr>
              <w:spacing w:after="0" w:line="264" w:lineRule="auto"/>
              <w:jc w:val="center"/>
              <w:rPr>
                <w:rFonts w:ascii="Arial" w:eastAsia="Times New Roman" w:hAnsi="Arial" w:cs="Arial"/>
                <w:b/>
                <w:color w:val="000000"/>
                <w:sz w:val="21"/>
                <w:szCs w:val="21"/>
              </w:rPr>
            </w:pPr>
            <w:r w:rsidRPr="00D31042">
              <w:rPr>
                <w:rFonts w:ascii="Arial" w:eastAsia="Times New Roman" w:hAnsi="Arial" w:cs="Arial"/>
                <w:color w:val="000000"/>
                <w:sz w:val="21"/>
                <w:szCs w:val="21"/>
              </w:rPr>
              <w:t>[-0.</w:t>
            </w:r>
            <w:r>
              <w:rPr>
                <w:rFonts w:ascii="Arial" w:eastAsia="Times New Roman" w:hAnsi="Arial" w:cs="Arial"/>
                <w:color w:val="000000"/>
                <w:sz w:val="21"/>
                <w:szCs w:val="21"/>
              </w:rPr>
              <w:t>14</w:t>
            </w:r>
            <w:r w:rsidRPr="00D31042">
              <w:rPr>
                <w:rFonts w:ascii="Arial" w:eastAsia="Times New Roman" w:hAnsi="Arial" w:cs="Arial"/>
                <w:color w:val="000000"/>
                <w:sz w:val="21"/>
                <w:szCs w:val="21"/>
              </w:rPr>
              <w:t xml:space="preserve">, </w:t>
            </w:r>
            <w:r>
              <w:rPr>
                <w:rFonts w:ascii="Arial" w:eastAsia="Times New Roman" w:hAnsi="Arial" w:cs="Arial"/>
                <w:color w:val="000000"/>
                <w:sz w:val="21"/>
                <w:szCs w:val="21"/>
              </w:rPr>
              <w:t>0.81</w:t>
            </w:r>
            <w:r w:rsidRPr="00D31042">
              <w:rPr>
                <w:rFonts w:ascii="Arial" w:eastAsia="Times New Roman" w:hAnsi="Arial" w:cs="Arial"/>
                <w:color w:val="000000"/>
                <w:sz w:val="21"/>
                <w:szCs w:val="21"/>
              </w:rPr>
              <w:t>]</w:t>
            </w:r>
          </w:p>
        </w:tc>
        <w:tc>
          <w:tcPr>
            <w:tcW w:w="1350" w:type="dxa"/>
            <w:tcBorders>
              <w:top w:val="nil"/>
              <w:left w:val="nil"/>
              <w:bottom w:val="nil"/>
              <w:right w:val="nil"/>
            </w:tcBorders>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Pr>
                <w:rFonts w:ascii="Arial" w:eastAsia="Times New Roman" w:hAnsi="Arial" w:cs="Arial"/>
                <w:color w:val="000000"/>
                <w:sz w:val="21"/>
                <w:szCs w:val="21"/>
              </w:rPr>
              <w:t>39.0</w:t>
            </w:r>
          </w:p>
        </w:tc>
        <w:tc>
          <w:tcPr>
            <w:tcW w:w="1980" w:type="dxa"/>
            <w:tcBorders>
              <w:top w:val="nil"/>
              <w:left w:val="nil"/>
              <w:bottom w:val="nil"/>
              <w:right w:val="nil"/>
            </w:tcBorders>
            <w:vAlign w:val="bottom"/>
          </w:tcPr>
          <w:p w:rsidR="00463511" w:rsidRPr="00614E4E" w:rsidRDefault="00463511" w:rsidP="00467823">
            <w:pPr>
              <w:spacing w:after="0" w:line="264" w:lineRule="auto"/>
              <w:jc w:val="center"/>
              <w:rPr>
                <w:rFonts w:ascii="Arial" w:eastAsia="Times New Roman" w:hAnsi="Arial" w:cs="Arial"/>
                <w:b/>
                <w:color w:val="000000"/>
                <w:spacing w:val="4"/>
                <w:sz w:val="21"/>
                <w:szCs w:val="21"/>
              </w:rPr>
            </w:pP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 xml:space="preserve"> </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47</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7</w:t>
            </w:r>
            <w:r w:rsidRPr="00614E4E">
              <w:rPr>
                <w:rFonts w:ascii="Arial" w:eastAsia="Times New Roman" w:hAnsi="Arial" w:cs="Arial"/>
                <w:color w:val="000000"/>
                <w:spacing w:val="4"/>
                <w:sz w:val="21"/>
                <w:szCs w:val="21"/>
              </w:rPr>
              <w:t>, 1</w:t>
            </w:r>
            <w:r>
              <w:rPr>
                <w:rFonts w:ascii="Arial" w:eastAsia="Times New Roman" w:hAnsi="Arial" w:cs="Arial"/>
                <w:color w:val="000000"/>
                <w:spacing w:val="4"/>
                <w:sz w:val="21"/>
                <w:szCs w:val="21"/>
              </w:rPr>
              <w:t>25</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7</w:t>
            </w:r>
            <w:r w:rsidRPr="00614E4E">
              <w:rPr>
                <w:rFonts w:ascii="Arial" w:eastAsia="Times New Roman" w:hAnsi="Arial" w:cs="Arial"/>
                <w:color w:val="000000"/>
                <w:spacing w:val="4"/>
                <w:sz w:val="21"/>
                <w:szCs w:val="21"/>
              </w:rPr>
              <w:t>]</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3</w:t>
            </w:r>
            <w:r w:rsidRPr="00F91F7B">
              <w:rPr>
                <w:rFonts w:ascii="Arial" w:eastAsia="Times New Roman" w:hAnsi="Arial" w:cs="Arial"/>
                <w:color w:val="000000"/>
                <w:sz w:val="21"/>
                <w:szCs w:val="21"/>
              </w:rPr>
              <w:t xml:space="preserve"> Q</w:t>
            </w:r>
            <w:r>
              <w:rPr>
                <w:rFonts w:ascii="Arial" w:eastAsia="Times New Roman" w:hAnsi="Arial" w:cs="Arial"/>
                <w:color w:val="000000"/>
                <w:sz w:val="21"/>
                <w:szCs w:val="21"/>
              </w:rPr>
              <w:t>3</w:t>
            </w:r>
          </w:p>
        </w:tc>
        <w:tc>
          <w:tcPr>
            <w:tcW w:w="144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sidRPr="00DC69CD">
              <w:rPr>
                <w:rFonts w:ascii="Arial" w:eastAsia="Times New Roman" w:hAnsi="Arial" w:cs="Arial"/>
                <w:color w:val="000000"/>
                <w:sz w:val="21"/>
                <w:szCs w:val="21"/>
              </w:rPr>
              <w:t>0.</w:t>
            </w:r>
            <w:r>
              <w:rPr>
                <w:rFonts w:ascii="Arial" w:eastAsia="Times New Roman" w:hAnsi="Arial" w:cs="Arial"/>
                <w:color w:val="000000"/>
                <w:sz w:val="21"/>
                <w:szCs w:val="21"/>
              </w:rPr>
              <w:t>26</w:t>
            </w:r>
          </w:p>
        </w:tc>
        <w:tc>
          <w:tcPr>
            <w:tcW w:w="1890" w:type="dxa"/>
            <w:tcBorders>
              <w:top w:val="nil"/>
              <w:left w:val="nil"/>
              <w:bottom w:val="nil"/>
              <w:right w:val="nil"/>
            </w:tcBorders>
            <w:shd w:val="clear" w:color="auto" w:fill="auto"/>
            <w:noWrap/>
            <w:vAlign w:val="bottom"/>
          </w:tcPr>
          <w:p w:rsidR="00463511" w:rsidRPr="00D31042" w:rsidRDefault="00463511" w:rsidP="00467823">
            <w:pPr>
              <w:spacing w:after="0" w:line="264" w:lineRule="auto"/>
              <w:jc w:val="center"/>
              <w:rPr>
                <w:rFonts w:ascii="Arial" w:eastAsia="Times New Roman" w:hAnsi="Arial" w:cs="Arial"/>
                <w:b/>
                <w:color w:val="000000"/>
                <w:sz w:val="21"/>
                <w:szCs w:val="21"/>
              </w:rPr>
            </w:pPr>
            <w:r w:rsidRPr="00D31042">
              <w:rPr>
                <w:rFonts w:ascii="Arial" w:eastAsia="Times New Roman" w:hAnsi="Arial" w:cs="Arial"/>
                <w:color w:val="000000"/>
                <w:sz w:val="21"/>
                <w:szCs w:val="21"/>
              </w:rPr>
              <w:t>[-0.2</w:t>
            </w:r>
            <w:r>
              <w:rPr>
                <w:rFonts w:ascii="Arial" w:eastAsia="Times New Roman" w:hAnsi="Arial" w:cs="Arial"/>
                <w:color w:val="000000"/>
                <w:sz w:val="21"/>
                <w:szCs w:val="21"/>
              </w:rPr>
              <w:t>1</w:t>
            </w:r>
            <w:r w:rsidRPr="00D31042">
              <w:rPr>
                <w:rFonts w:ascii="Arial" w:eastAsia="Times New Roman" w:hAnsi="Arial" w:cs="Arial"/>
                <w:color w:val="000000"/>
                <w:sz w:val="21"/>
                <w:szCs w:val="21"/>
              </w:rPr>
              <w:t>, 0.</w:t>
            </w:r>
            <w:r>
              <w:rPr>
                <w:rFonts w:ascii="Arial" w:eastAsia="Times New Roman" w:hAnsi="Arial" w:cs="Arial"/>
                <w:color w:val="000000"/>
                <w:sz w:val="21"/>
                <w:szCs w:val="21"/>
              </w:rPr>
              <w:t>73</w:t>
            </w:r>
            <w:r w:rsidRPr="00D31042">
              <w:rPr>
                <w:rFonts w:ascii="Arial" w:eastAsia="Times New Roman" w:hAnsi="Arial" w:cs="Arial"/>
                <w:color w:val="000000"/>
                <w:sz w:val="21"/>
                <w:szCs w:val="21"/>
              </w:rPr>
              <w:t>]</w:t>
            </w:r>
          </w:p>
        </w:tc>
        <w:tc>
          <w:tcPr>
            <w:tcW w:w="1350" w:type="dxa"/>
            <w:tcBorders>
              <w:top w:val="nil"/>
              <w:left w:val="nil"/>
              <w:bottom w:val="nil"/>
              <w:right w:val="nil"/>
            </w:tcBorders>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Pr>
                <w:rFonts w:ascii="Arial" w:eastAsia="Times New Roman" w:hAnsi="Arial" w:cs="Arial"/>
                <w:color w:val="000000"/>
                <w:sz w:val="21"/>
                <w:szCs w:val="21"/>
              </w:rPr>
              <w:t>56.9</w:t>
            </w:r>
          </w:p>
        </w:tc>
        <w:tc>
          <w:tcPr>
            <w:tcW w:w="1980" w:type="dxa"/>
            <w:tcBorders>
              <w:top w:val="nil"/>
              <w:left w:val="nil"/>
              <w:bottom w:val="nil"/>
              <w:right w:val="nil"/>
            </w:tcBorders>
            <w:vAlign w:val="bottom"/>
          </w:tcPr>
          <w:p w:rsidR="00463511" w:rsidRPr="00614E4E" w:rsidRDefault="00463511" w:rsidP="00467823">
            <w:pPr>
              <w:spacing w:after="0" w:line="264" w:lineRule="auto"/>
              <w:jc w:val="center"/>
              <w:rPr>
                <w:rFonts w:ascii="Arial" w:eastAsia="Times New Roman" w:hAnsi="Arial" w:cs="Arial"/>
                <w:b/>
                <w:color w:val="000000"/>
                <w:spacing w:val="4"/>
                <w:sz w:val="21"/>
                <w:szCs w:val="21"/>
              </w:rPr>
            </w:pP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 xml:space="preserve"> </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49</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7</w:t>
            </w:r>
            <w:r w:rsidRPr="00614E4E">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163</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6</w:t>
            </w:r>
            <w:r w:rsidRPr="00614E4E">
              <w:rPr>
                <w:rFonts w:ascii="Arial" w:eastAsia="Times New Roman" w:hAnsi="Arial" w:cs="Arial"/>
                <w:color w:val="000000"/>
                <w:spacing w:val="4"/>
                <w:sz w:val="21"/>
                <w:szCs w:val="21"/>
              </w:rPr>
              <w:t>]</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3</w:t>
            </w:r>
            <w:r w:rsidRPr="00F91F7B">
              <w:rPr>
                <w:rFonts w:ascii="Arial" w:eastAsia="Times New Roman" w:hAnsi="Arial" w:cs="Arial"/>
                <w:color w:val="000000"/>
                <w:sz w:val="21"/>
                <w:szCs w:val="21"/>
              </w:rPr>
              <w:t xml:space="preserve"> Q</w:t>
            </w:r>
            <w:r>
              <w:rPr>
                <w:rFonts w:ascii="Arial" w:eastAsia="Times New Roman" w:hAnsi="Arial" w:cs="Arial"/>
                <w:color w:val="000000"/>
                <w:sz w:val="21"/>
                <w:szCs w:val="21"/>
              </w:rPr>
              <w:t>4</w:t>
            </w:r>
          </w:p>
        </w:tc>
        <w:tc>
          <w:tcPr>
            <w:tcW w:w="144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sidRPr="00DC69CD">
              <w:rPr>
                <w:rFonts w:ascii="Arial" w:eastAsia="Times New Roman" w:hAnsi="Arial" w:cs="Arial"/>
                <w:color w:val="000000"/>
                <w:sz w:val="21"/>
                <w:szCs w:val="21"/>
              </w:rPr>
              <w:t>0.</w:t>
            </w:r>
            <w:r>
              <w:rPr>
                <w:rFonts w:ascii="Arial" w:eastAsia="Times New Roman" w:hAnsi="Arial" w:cs="Arial"/>
                <w:color w:val="000000"/>
                <w:sz w:val="21"/>
                <w:szCs w:val="21"/>
              </w:rPr>
              <w:t>63</w:t>
            </w:r>
          </w:p>
        </w:tc>
        <w:tc>
          <w:tcPr>
            <w:tcW w:w="1890" w:type="dxa"/>
            <w:tcBorders>
              <w:top w:val="nil"/>
              <w:left w:val="nil"/>
              <w:bottom w:val="nil"/>
              <w:right w:val="nil"/>
            </w:tcBorders>
            <w:shd w:val="clear" w:color="auto" w:fill="auto"/>
            <w:noWrap/>
            <w:vAlign w:val="bottom"/>
          </w:tcPr>
          <w:p w:rsidR="00463511" w:rsidRPr="00D31042" w:rsidRDefault="00463511" w:rsidP="00467823">
            <w:pPr>
              <w:spacing w:after="0" w:line="264" w:lineRule="auto"/>
              <w:jc w:val="center"/>
              <w:rPr>
                <w:rFonts w:ascii="Arial" w:eastAsia="Times New Roman" w:hAnsi="Arial" w:cs="Arial"/>
                <w:b/>
                <w:color w:val="000000"/>
                <w:sz w:val="21"/>
                <w:szCs w:val="21"/>
              </w:rPr>
            </w:pPr>
            <w:r w:rsidRPr="00D31042">
              <w:rPr>
                <w:rFonts w:ascii="Arial" w:eastAsia="Times New Roman" w:hAnsi="Arial" w:cs="Arial"/>
                <w:color w:val="000000"/>
                <w:sz w:val="21"/>
                <w:szCs w:val="21"/>
              </w:rPr>
              <w:t>[-0.</w:t>
            </w:r>
            <w:r>
              <w:rPr>
                <w:rFonts w:ascii="Arial" w:eastAsia="Times New Roman" w:hAnsi="Arial" w:cs="Arial"/>
                <w:color w:val="000000"/>
                <w:sz w:val="21"/>
                <w:szCs w:val="21"/>
              </w:rPr>
              <w:t>17</w:t>
            </w:r>
            <w:r w:rsidRPr="00D31042">
              <w:rPr>
                <w:rFonts w:ascii="Arial" w:eastAsia="Times New Roman" w:hAnsi="Arial" w:cs="Arial"/>
                <w:color w:val="000000"/>
                <w:sz w:val="21"/>
                <w:szCs w:val="21"/>
              </w:rPr>
              <w:t>, 1.</w:t>
            </w:r>
            <w:r>
              <w:rPr>
                <w:rFonts w:ascii="Arial" w:eastAsia="Times New Roman" w:hAnsi="Arial" w:cs="Arial"/>
                <w:color w:val="000000"/>
                <w:sz w:val="21"/>
                <w:szCs w:val="21"/>
              </w:rPr>
              <w:t>44</w:t>
            </w:r>
            <w:r w:rsidRPr="00D31042">
              <w:rPr>
                <w:rFonts w:ascii="Arial" w:eastAsia="Times New Roman" w:hAnsi="Arial" w:cs="Arial"/>
                <w:color w:val="000000"/>
                <w:sz w:val="21"/>
                <w:szCs w:val="21"/>
              </w:rPr>
              <w:t>]</w:t>
            </w:r>
          </w:p>
        </w:tc>
        <w:tc>
          <w:tcPr>
            <w:tcW w:w="1350" w:type="dxa"/>
            <w:tcBorders>
              <w:top w:val="nil"/>
              <w:left w:val="nil"/>
              <w:bottom w:val="nil"/>
              <w:right w:val="nil"/>
            </w:tcBorders>
            <w:vAlign w:val="bottom"/>
          </w:tcPr>
          <w:p w:rsidR="00463511" w:rsidRPr="00BE5621" w:rsidRDefault="00463511" w:rsidP="00467823">
            <w:pPr>
              <w:spacing w:after="0" w:line="264" w:lineRule="auto"/>
              <w:jc w:val="center"/>
              <w:rPr>
                <w:rFonts w:ascii="Arial" w:eastAsia="Times New Roman" w:hAnsi="Arial" w:cs="Arial"/>
                <w:color w:val="000000"/>
                <w:sz w:val="21"/>
                <w:szCs w:val="21"/>
              </w:rPr>
            </w:pPr>
            <w:r>
              <w:rPr>
                <w:rFonts w:ascii="Arial" w:eastAsia="Times New Roman" w:hAnsi="Arial" w:cs="Arial"/>
                <w:color w:val="000000"/>
                <w:sz w:val="21"/>
                <w:szCs w:val="21"/>
              </w:rPr>
              <w:t>78.9</w:t>
            </w:r>
          </w:p>
        </w:tc>
        <w:tc>
          <w:tcPr>
            <w:tcW w:w="1980" w:type="dxa"/>
            <w:tcBorders>
              <w:top w:val="nil"/>
              <w:left w:val="nil"/>
              <w:bottom w:val="nil"/>
              <w:right w:val="nil"/>
            </w:tcBorders>
            <w:vAlign w:val="bottom"/>
          </w:tcPr>
          <w:p w:rsidR="00463511" w:rsidRPr="00614E4E" w:rsidRDefault="00463511" w:rsidP="00467823">
            <w:pPr>
              <w:spacing w:after="0" w:line="264" w:lineRule="auto"/>
              <w:jc w:val="center"/>
              <w:rPr>
                <w:rFonts w:ascii="Arial" w:eastAsia="Times New Roman" w:hAnsi="Arial" w:cs="Arial"/>
                <w:b/>
                <w:color w:val="000000"/>
                <w:spacing w:val="4"/>
                <w:sz w:val="21"/>
                <w:szCs w:val="21"/>
              </w:rPr>
            </w:pP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 xml:space="preserve"> </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28</w:t>
            </w:r>
            <w:r w:rsidRPr="00614E4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5</w:t>
            </w:r>
            <w:r w:rsidRPr="00614E4E">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186.3</w:t>
            </w:r>
            <w:r w:rsidRPr="00614E4E">
              <w:rPr>
                <w:rFonts w:ascii="Arial" w:eastAsia="Times New Roman" w:hAnsi="Arial" w:cs="Arial"/>
                <w:color w:val="000000"/>
                <w:spacing w:val="4"/>
                <w:sz w:val="21"/>
                <w:szCs w:val="21"/>
              </w:rPr>
              <w:t>]</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F91F7B"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4</w:t>
            </w:r>
            <w:r w:rsidRPr="00F91F7B">
              <w:rPr>
                <w:rFonts w:ascii="Arial" w:eastAsia="Times New Roman" w:hAnsi="Arial" w:cs="Arial"/>
                <w:color w:val="000000"/>
                <w:sz w:val="21"/>
                <w:szCs w:val="21"/>
              </w:rPr>
              <w:t xml:space="preserve"> Q1 </w:t>
            </w:r>
          </w:p>
        </w:tc>
        <w:tc>
          <w:tcPr>
            <w:tcW w:w="144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1.03</w:t>
            </w:r>
            <w:r w:rsidRPr="00DC69CD">
              <w:rPr>
                <w:rFonts w:ascii="Arial" w:eastAsia="Times New Roman" w:hAnsi="Arial" w:cs="Arial"/>
                <w:b/>
                <w:color w:val="000000"/>
                <w:sz w:val="21"/>
                <w:szCs w:val="21"/>
              </w:rPr>
              <w:t>*</w:t>
            </w:r>
          </w:p>
        </w:tc>
        <w:tc>
          <w:tcPr>
            <w:tcW w:w="189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12</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1.92</w:t>
            </w:r>
            <w:r w:rsidRPr="00DC69CD">
              <w:rPr>
                <w:rFonts w:ascii="Arial" w:eastAsia="Times New Roman" w:hAnsi="Arial" w:cs="Arial"/>
                <w:color w:val="000000"/>
                <w:spacing w:val="4"/>
                <w:sz w:val="21"/>
                <w:szCs w:val="21"/>
              </w:rPr>
              <w:t>]</w:t>
            </w:r>
          </w:p>
        </w:tc>
        <w:tc>
          <w:tcPr>
            <w:tcW w:w="135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138</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4</w:t>
            </w:r>
            <w:r w:rsidRPr="00270371">
              <w:rPr>
                <w:rFonts w:ascii="Arial" w:eastAsia="Times New Roman" w:hAnsi="Arial" w:cs="Arial"/>
                <w:b/>
                <w:bCs/>
                <w:color w:val="000000"/>
                <w:sz w:val="21"/>
                <w:szCs w:val="21"/>
                <w:vertAlign w:val="superscript"/>
              </w:rPr>
              <w:t>†</w:t>
            </w:r>
          </w:p>
        </w:tc>
        <w:tc>
          <w:tcPr>
            <w:tcW w:w="1980" w:type="dxa"/>
            <w:tcBorders>
              <w:top w:val="nil"/>
              <w:left w:val="nil"/>
              <w:bottom w:val="nil"/>
              <w:right w:val="nil"/>
            </w:tcBorders>
            <w:vAlign w:val="bottom"/>
          </w:tcPr>
          <w:p w:rsidR="00463511" w:rsidRPr="007C28B4" w:rsidRDefault="00463511" w:rsidP="00467823">
            <w:pPr>
              <w:spacing w:after="0" w:line="264" w:lineRule="auto"/>
              <w:jc w:val="center"/>
              <w:rPr>
                <w:rFonts w:ascii="Arial" w:eastAsia="Times New Roman" w:hAnsi="Arial" w:cs="Arial"/>
                <w:b/>
                <w:color w:val="000000"/>
                <w:spacing w:val="8"/>
                <w:sz w:val="21"/>
                <w:szCs w:val="21"/>
              </w:rPr>
            </w:pPr>
            <w:r w:rsidRPr="007C28B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-5.3</w:t>
            </w:r>
            <w:r w:rsidRPr="007C28B4">
              <w:rPr>
                <w:rFonts w:ascii="Arial" w:eastAsia="Times New Roman" w:hAnsi="Arial" w:cs="Arial"/>
                <w:color w:val="000000"/>
                <w:spacing w:val="8"/>
                <w:sz w:val="21"/>
                <w:szCs w:val="21"/>
              </w:rPr>
              <w:t>, 2</w:t>
            </w:r>
            <w:r>
              <w:rPr>
                <w:rFonts w:ascii="Arial" w:eastAsia="Times New Roman" w:hAnsi="Arial" w:cs="Arial"/>
                <w:color w:val="000000"/>
                <w:spacing w:val="8"/>
                <w:sz w:val="21"/>
                <w:szCs w:val="21"/>
              </w:rPr>
              <w:t>82</w:t>
            </w:r>
            <w:r w:rsidRPr="007C28B4">
              <w:rPr>
                <w:rFonts w:ascii="Arial" w:eastAsia="Times New Roman" w:hAnsi="Arial" w:cs="Arial"/>
                <w:color w:val="000000"/>
                <w:spacing w:val="8"/>
                <w:sz w:val="21"/>
                <w:szCs w:val="21"/>
              </w:rPr>
              <w:t>.</w:t>
            </w:r>
            <w:r>
              <w:rPr>
                <w:rFonts w:ascii="Arial" w:eastAsia="Times New Roman" w:hAnsi="Arial" w:cs="Arial"/>
                <w:color w:val="000000"/>
                <w:spacing w:val="8"/>
                <w:sz w:val="21"/>
                <w:szCs w:val="21"/>
              </w:rPr>
              <w:t>1</w:t>
            </w:r>
            <w:r w:rsidRPr="007C28B4">
              <w:rPr>
                <w:rFonts w:ascii="Arial" w:eastAsia="Times New Roman" w:hAnsi="Arial" w:cs="Arial"/>
                <w:color w:val="000000"/>
                <w:spacing w:val="8"/>
                <w:sz w:val="21"/>
                <w:szCs w:val="21"/>
              </w:rPr>
              <w:t>]</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4</w:t>
            </w:r>
            <w:r w:rsidRPr="00F91F7B">
              <w:rPr>
                <w:rFonts w:ascii="Arial" w:eastAsia="Times New Roman" w:hAnsi="Arial" w:cs="Arial"/>
                <w:color w:val="000000"/>
                <w:sz w:val="21"/>
                <w:szCs w:val="21"/>
              </w:rPr>
              <w:t xml:space="preserve"> Q</w:t>
            </w:r>
            <w:r>
              <w:rPr>
                <w:rFonts w:ascii="Arial" w:eastAsia="Times New Roman" w:hAnsi="Arial" w:cs="Arial"/>
                <w:color w:val="000000"/>
                <w:sz w:val="21"/>
                <w:szCs w:val="21"/>
              </w:rPr>
              <w:t>2</w:t>
            </w:r>
          </w:p>
        </w:tc>
        <w:tc>
          <w:tcPr>
            <w:tcW w:w="144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1.25</w:t>
            </w:r>
            <w:r w:rsidRPr="00DC69CD">
              <w:rPr>
                <w:rFonts w:ascii="Arial" w:eastAsia="Times New Roman" w:hAnsi="Arial" w:cs="Arial"/>
                <w:b/>
                <w:color w:val="000000"/>
                <w:sz w:val="21"/>
                <w:szCs w:val="21"/>
              </w:rPr>
              <w:t>*</w:t>
            </w:r>
          </w:p>
        </w:tc>
        <w:tc>
          <w:tcPr>
            <w:tcW w:w="189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23</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2.26</w:t>
            </w:r>
            <w:r w:rsidRPr="00DC69CD">
              <w:rPr>
                <w:rFonts w:ascii="Arial" w:eastAsia="Times New Roman" w:hAnsi="Arial" w:cs="Arial"/>
                <w:color w:val="000000"/>
                <w:spacing w:val="4"/>
                <w:sz w:val="21"/>
                <w:szCs w:val="21"/>
              </w:rPr>
              <w:t>]</w:t>
            </w:r>
          </w:p>
        </w:tc>
        <w:tc>
          <w:tcPr>
            <w:tcW w:w="135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187</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1</w:t>
            </w:r>
            <w:r w:rsidRPr="00DC69CD">
              <w:rPr>
                <w:rFonts w:ascii="Arial" w:eastAsia="Times New Roman" w:hAnsi="Arial" w:cs="Arial"/>
                <w:b/>
                <w:color w:val="000000"/>
                <w:sz w:val="21"/>
                <w:szCs w:val="21"/>
              </w:rPr>
              <w:t>*</w:t>
            </w:r>
          </w:p>
        </w:tc>
        <w:tc>
          <w:tcPr>
            <w:tcW w:w="198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7C28B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7</w:t>
            </w:r>
            <w:r w:rsidRPr="007C28B4">
              <w:rPr>
                <w:rFonts w:ascii="Arial" w:eastAsia="Times New Roman" w:hAnsi="Arial" w:cs="Arial"/>
                <w:color w:val="000000"/>
                <w:spacing w:val="8"/>
                <w:sz w:val="21"/>
                <w:szCs w:val="21"/>
              </w:rPr>
              <w:t>.</w:t>
            </w:r>
            <w:r>
              <w:rPr>
                <w:rFonts w:ascii="Arial" w:eastAsia="Times New Roman" w:hAnsi="Arial" w:cs="Arial"/>
                <w:color w:val="000000"/>
                <w:spacing w:val="8"/>
                <w:sz w:val="21"/>
                <w:szCs w:val="21"/>
              </w:rPr>
              <w:t>2</w:t>
            </w:r>
            <w:r w:rsidRPr="007C28B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367.0</w:t>
            </w:r>
            <w:r w:rsidRPr="007C28B4">
              <w:rPr>
                <w:rFonts w:ascii="Arial" w:eastAsia="Times New Roman" w:hAnsi="Arial" w:cs="Arial"/>
                <w:color w:val="000000"/>
                <w:spacing w:val="8"/>
                <w:sz w:val="21"/>
                <w:szCs w:val="21"/>
              </w:rPr>
              <w:t>]</w:t>
            </w:r>
          </w:p>
        </w:tc>
      </w:tr>
      <w:tr w:rsidR="00463511" w:rsidRPr="00DC69CD" w:rsidTr="00467823">
        <w:trPr>
          <w:trHeight w:val="90"/>
          <w:jc w:val="center"/>
        </w:trPr>
        <w:tc>
          <w:tcPr>
            <w:tcW w:w="189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4</w:t>
            </w:r>
            <w:r w:rsidRPr="00F91F7B">
              <w:rPr>
                <w:rFonts w:ascii="Arial" w:eastAsia="Times New Roman" w:hAnsi="Arial" w:cs="Arial"/>
                <w:color w:val="000000"/>
                <w:sz w:val="21"/>
                <w:szCs w:val="21"/>
              </w:rPr>
              <w:t xml:space="preserve"> Q</w:t>
            </w:r>
            <w:r>
              <w:rPr>
                <w:rFonts w:ascii="Arial" w:eastAsia="Times New Roman" w:hAnsi="Arial" w:cs="Arial"/>
                <w:color w:val="000000"/>
                <w:sz w:val="21"/>
                <w:szCs w:val="21"/>
              </w:rPr>
              <w:t>3</w:t>
            </w:r>
          </w:p>
        </w:tc>
        <w:tc>
          <w:tcPr>
            <w:tcW w:w="144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1.37</w:t>
            </w:r>
            <w:r w:rsidRPr="00DC69CD">
              <w:rPr>
                <w:rFonts w:ascii="Arial" w:eastAsia="Times New Roman" w:hAnsi="Arial" w:cs="Arial"/>
                <w:b/>
                <w:color w:val="000000"/>
                <w:sz w:val="21"/>
                <w:szCs w:val="21"/>
              </w:rPr>
              <w:t>*</w:t>
            </w:r>
          </w:p>
        </w:tc>
        <w:tc>
          <w:tcPr>
            <w:tcW w:w="189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20</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2.54</w:t>
            </w:r>
            <w:r w:rsidRPr="00DC69CD">
              <w:rPr>
                <w:rFonts w:ascii="Arial" w:eastAsia="Times New Roman" w:hAnsi="Arial" w:cs="Arial"/>
                <w:color w:val="000000"/>
                <w:spacing w:val="4"/>
                <w:sz w:val="21"/>
                <w:szCs w:val="21"/>
              </w:rPr>
              <w:t>]</w:t>
            </w:r>
          </w:p>
        </w:tc>
        <w:tc>
          <w:tcPr>
            <w:tcW w:w="135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198</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7</w:t>
            </w:r>
            <w:r w:rsidRPr="00DC69CD">
              <w:rPr>
                <w:rFonts w:ascii="Arial" w:eastAsia="Times New Roman" w:hAnsi="Arial" w:cs="Arial"/>
                <w:b/>
                <w:color w:val="000000"/>
                <w:sz w:val="21"/>
                <w:szCs w:val="21"/>
              </w:rPr>
              <w:t>*</w:t>
            </w:r>
          </w:p>
        </w:tc>
        <w:tc>
          <w:tcPr>
            <w:tcW w:w="198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10.6</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386.7</w:t>
            </w:r>
            <w:r w:rsidRPr="00E10234">
              <w:rPr>
                <w:rFonts w:ascii="Arial" w:eastAsia="Times New Roman" w:hAnsi="Arial" w:cs="Arial"/>
                <w:color w:val="000000"/>
                <w:spacing w:val="8"/>
                <w:sz w:val="21"/>
                <w:szCs w:val="21"/>
              </w:rPr>
              <w:t>]</w:t>
            </w:r>
          </w:p>
        </w:tc>
      </w:tr>
      <w:tr w:rsidR="00463511" w:rsidRPr="00DC69CD" w:rsidTr="00467823">
        <w:trPr>
          <w:trHeight w:val="315"/>
          <w:jc w:val="center"/>
        </w:trPr>
        <w:tc>
          <w:tcPr>
            <w:tcW w:w="1890" w:type="dxa"/>
            <w:tcBorders>
              <w:top w:val="nil"/>
              <w:left w:val="nil"/>
              <w:bottom w:val="thickThinSmallGap" w:sz="12" w:space="0" w:color="auto"/>
              <w:right w:val="nil"/>
            </w:tcBorders>
            <w:shd w:val="clear" w:color="auto" w:fill="auto"/>
            <w:noWrap/>
            <w:hideMark/>
          </w:tcPr>
          <w:p w:rsidR="00463511" w:rsidRPr="00DC69CD" w:rsidRDefault="00463511" w:rsidP="00467823">
            <w:pPr>
              <w:spacing w:after="60" w:line="264" w:lineRule="auto"/>
              <w:jc w:val="center"/>
              <w:rPr>
                <w:rFonts w:ascii="Arial" w:eastAsia="Times New Roman" w:hAnsi="Arial" w:cs="Arial"/>
                <w:color w:val="000000"/>
                <w:sz w:val="20"/>
                <w:szCs w:val="20"/>
              </w:rPr>
            </w:pPr>
            <w:r w:rsidRPr="00F91F7B">
              <w:rPr>
                <w:rFonts w:ascii="Arial" w:eastAsia="Times New Roman" w:hAnsi="Arial" w:cs="Arial"/>
                <w:color w:val="000000"/>
                <w:sz w:val="21"/>
                <w:szCs w:val="21"/>
              </w:rPr>
              <w:t>201</w:t>
            </w:r>
            <w:r>
              <w:rPr>
                <w:rFonts w:ascii="Arial" w:eastAsia="Times New Roman" w:hAnsi="Arial" w:cs="Arial"/>
                <w:color w:val="000000"/>
                <w:sz w:val="21"/>
                <w:szCs w:val="21"/>
              </w:rPr>
              <w:t>4</w:t>
            </w:r>
            <w:r w:rsidRPr="00F91F7B">
              <w:rPr>
                <w:rFonts w:ascii="Arial" w:eastAsia="Times New Roman" w:hAnsi="Arial" w:cs="Arial"/>
                <w:color w:val="000000"/>
                <w:sz w:val="21"/>
                <w:szCs w:val="21"/>
              </w:rPr>
              <w:t xml:space="preserve"> Q</w:t>
            </w:r>
            <w:r>
              <w:rPr>
                <w:rFonts w:ascii="Arial" w:eastAsia="Times New Roman" w:hAnsi="Arial" w:cs="Arial"/>
                <w:color w:val="000000"/>
                <w:sz w:val="21"/>
                <w:szCs w:val="21"/>
              </w:rPr>
              <w:t>4</w:t>
            </w:r>
          </w:p>
        </w:tc>
        <w:tc>
          <w:tcPr>
            <w:tcW w:w="1440" w:type="dxa"/>
            <w:tcBorders>
              <w:top w:val="nil"/>
              <w:left w:val="nil"/>
              <w:bottom w:val="thickThinSmallGap" w:sz="12" w:space="0" w:color="auto"/>
              <w:right w:val="nil"/>
            </w:tcBorders>
            <w:shd w:val="clear" w:color="auto" w:fill="auto"/>
            <w:noWrap/>
          </w:tcPr>
          <w:p w:rsidR="00463511" w:rsidRPr="00E35534" w:rsidRDefault="00463511" w:rsidP="00467823">
            <w:pPr>
              <w:spacing w:after="6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1.35</w:t>
            </w: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w:t>
            </w:r>
          </w:p>
        </w:tc>
        <w:tc>
          <w:tcPr>
            <w:tcW w:w="1890" w:type="dxa"/>
            <w:tcBorders>
              <w:top w:val="nil"/>
              <w:left w:val="nil"/>
              <w:bottom w:val="thickThinSmallGap" w:sz="12" w:space="0" w:color="auto"/>
              <w:right w:val="nil"/>
            </w:tcBorders>
            <w:shd w:val="clear" w:color="auto" w:fill="auto"/>
            <w:noWrap/>
            <w:hideMark/>
          </w:tcPr>
          <w:p w:rsidR="00463511" w:rsidRPr="00DC69CD" w:rsidRDefault="00463511" w:rsidP="00467823">
            <w:pPr>
              <w:spacing w:after="60" w:line="264" w:lineRule="auto"/>
              <w:jc w:val="center"/>
              <w:rPr>
                <w:rFonts w:ascii="Arial" w:eastAsia="Times New Roman" w:hAnsi="Arial" w:cs="Arial"/>
                <w:color w:val="000000"/>
                <w:spacing w:val="4"/>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24</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2.46</w:t>
            </w:r>
            <w:r w:rsidRPr="00DC69CD">
              <w:rPr>
                <w:rFonts w:ascii="Arial" w:eastAsia="Times New Roman" w:hAnsi="Arial" w:cs="Arial"/>
                <w:color w:val="000000"/>
                <w:spacing w:val="4"/>
                <w:sz w:val="21"/>
                <w:szCs w:val="21"/>
              </w:rPr>
              <w:t>]</w:t>
            </w:r>
          </w:p>
        </w:tc>
        <w:tc>
          <w:tcPr>
            <w:tcW w:w="1350" w:type="dxa"/>
            <w:tcBorders>
              <w:top w:val="nil"/>
              <w:left w:val="nil"/>
              <w:bottom w:val="thickThinSmallGap" w:sz="12" w:space="0" w:color="auto"/>
              <w:right w:val="nil"/>
            </w:tcBorders>
            <w:vAlign w:val="bottom"/>
          </w:tcPr>
          <w:p w:rsidR="00463511" w:rsidRPr="00105600" w:rsidRDefault="00463511" w:rsidP="00467823">
            <w:pPr>
              <w:spacing w:after="6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203</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6</w:t>
            </w:r>
            <w:r w:rsidRPr="00DC69CD">
              <w:rPr>
                <w:rFonts w:ascii="Arial" w:eastAsia="Times New Roman" w:hAnsi="Arial" w:cs="Arial"/>
                <w:b/>
                <w:color w:val="000000"/>
                <w:sz w:val="21"/>
                <w:szCs w:val="21"/>
              </w:rPr>
              <w:t>*</w:t>
            </w:r>
          </w:p>
        </w:tc>
        <w:tc>
          <w:tcPr>
            <w:tcW w:w="1980" w:type="dxa"/>
            <w:tcBorders>
              <w:top w:val="nil"/>
              <w:left w:val="nil"/>
              <w:bottom w:val="thickThinSmallGap" w:sz="12" w:space="0" w:color="auto"/>
              <w:right w:val="nil"/>
            </w:tcBorders>
            <w:vAlign w:val="bottom"/>
          </w:tcPr>
          <w:p w:rsidR="00463511" w:rsidRPr="00E10234" w:rsidRDefault="00463511" w:rsidP="00467823">
            <w:pPr>
              <w:spacing w:after="6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27</w:t>
            </w:r>
            <w:r w:rsidRPr="00E10234">
              <w:rPr>
                <w:rFonts w:ascii="Arial" w:eastAsia="Times New Roman" w:hAnsi="Arial" w:cs="Arial"/>
                <w:color w:val="000000"/>
                <w:spacing w:val="8"/>
                <w:sz w:val="21"/>
                <w:szCs w:val="21"/>
              </w:rPr>
              <w:t>.</w:t>
            </w:r>
            <w:r>
              <w:rPr>
                <w:rFonts w:ascii="Arial" w:eastAsia="Times New Roman" w:hAnsi="Arial" w:cs="Arial"/>
                <w:color w:val="000000"/>
                <w:spacing w:val="8"/>
                <w:sz w:val="21"/>
                <w:szCs w:val="21"/>
              </w:rPr>
              <w:t>8</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379.5</w:t>
            </w:r>
            <w:r w:rsidRPr="00E10234">
              <w:rPr>
                <w:rFonts w:ascii="Arial" w:eastAsia="Times New Roman" w:hAnsi="Arial" w:cs="Arial"/>
                <w:color w:val="000000"/>
                <w:spacing w:val="8"/>
                <w:sz w:val="21"/>
                <w:szCs w:val="21"/>
              </w:rPr>
              <w:t>]</w:t>
            </w:r>
          </w:p>
        </w:tc>
      </w:tr>
    </w:tbl>
    <w:p w:rsidR="00463511" w:rsidRPr="00B01D72" w:rsidRDefault="00463511" w:rsidP="00463511">
      <w:pPr>
        <w:spacing w:before="120" w:after="0" w:line="240" w:lineRule="auto"/>
        <w:jc w:val="both"/>
        <w:rPr>
          <w:rFonts w:ascii="Arial" w:hAnsi="Arial" w:cs="Arial"/>
          <w:i/>
        </w:rPr>
      </w:pPr>
      <w:r>
        <w:rPr>
          <w:rFonts w:ascii="Arial" w:hAnsi="Arial" w:cs="Arial"/>
          <w:i/>
        </w:rPr>
        <w:t>Notes:</w:t>
      </w:r>
      <w:r w:rsidRPr="00B01D72">
        <w:rPr>
          <w:rFonts w:ascii="Arial" w:hAnsi="Arial" w:cs="Arial"/>
          <w:i/>
        </w:rPr>
        <w:t xml:space="preserve"> </w:t>
      </w:r>
    </w:p>
    <w:p w:rsidR="00463511" w:rsidRDefault="00463511" w:rsidP="00463511">
      <w:pPr>
        <w:pStyle w:val="TableNotes"/>
        <w:spacing w:before="0" w:line="240" w:lineRule="auto"/>
        <w:ind w:left="144" w:right="0"/>
        <w:rPr>
          <w:rFonts w:ascii="Arial" w:hAnsi="Arial" w:cs="Arial"/>
        </w:rPr>
      </w:pPr>
      <w:r w:rsidRPr="00B01D72">
        <w:rPr>
          <w:rFonts w:cs="Times New Roman"/>
          <w:b/>
          <w:sz w:val="22"/>
          <w:szCs w:val="22"/>
          <w:vertAlign w:val="superscript"/>
        </w:rPr>
        <w:t>†</w:t>
      </w:r>
      <w:r w:rsidRPr="00B01D72">
        <w:rPr>
          <w:rFonts w:ascii="Arial" w:hAnsi="Arial" w:cs="Arial"/>
          <w:b/>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&lt;0.10;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&lt;0.05;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&lt;0.01;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&lt;0.001</w:t>
      </w:r>
      <w:r>
        <w:rPr>
          <w:rFonts w:ascii="Arial" w:hAnsi="Arial" w:cs="Arial"/>
          <w:sz w:val="22"/>
          <w:szCs w:val="22"/>
        </w:rPr>
        <w:t>;</w:t>
      </w:r>
    </w:p>
    <w:p w:rsidR="00463511" w:rsidRDefault="00463511" w:rsidP="00463511">
      <w:pPr>
        <w:spacing w:after="0" w:line="240" w:lineRule="auto"/>
        <w:ind w:left="144"/>
        <w:rPr>
          <w:rFonts w:ascii="Arial" w:hAnsi="Arial" w:cs="Arial"/>
        </w:rPr>
      </w:pPr>
      <w:r w:rsidRPr="00B01D72">
        <w:rPr>
          <w:rFonts w:ascii="Arial" w:hAnsi="Arial" w:cs="Arial"/>
        </w:rPr>
        <w:t>95% Confidence i</w:t>
      </w:r>
      <w:r>
        <w:rPr>
          <w:rFonts w:ascii="Arial" w:hAnsi="Arial" w:cs="Arial"/>
        </w:rPr>
        <w:t xml:space="preserve">ntervals in square brackets </w:t>
      </w:r>
      <w:r w:rsidRPr="00B01D72">
        <w:rPr>
          <w:rFonts w:ascii="Arial" w:hAnsi="Arial" w:cs="Arial"/>
        </w:rPr>
        <w:t xml:space="preserve">calculated based on </w:t>
      </w:r>
      <w:r>
        <w:rPr>
          <w:rFonts w:ascii="Arial" w:hAnsi="Arial" w:cs="Arial"/>
        </w:rPr>
        <w:t xml:space="preserve">state-clustered standard errors; </w:t>
      </w:r>
    </w:p>
    <w:p w:rsidR="00463511" w:rsidRDefault="00463511" w:rsidP="00463511">
      <w:pPr>
        <w:spacing w:after="0" w:line="240" w:lineRule="auto"/>
        <w:ind w:left="144"/>
        <w:rPr>
          <w:rFonts w:ascii="Arial" w:hAnsi="Arial" w:cs="Arial"/>
        </w:rPr>
      </w:pPr>
      <w:r w:rsidRPr="00D04661">
        <w:rPr>
          <w:rFonts w:ascii="Arial" w:hAnsi="Arial" w:cs="Arial"/>
          <w:vertAlign w:val="superscript"/>
        </w:rPr>
        <w:t>§</w:t>
      </w:r>
      <w:r w:rsidRPr="00A54C47">
        <w:rPr>
          <w:rFonts w:ascii="Arial" w:hAnsi="Arial" w:cs="Arial"/>
          <w:vertAlign w:val="superscript"/>
        </w:rPr>
        <w:t xml:space="preserve"> </w:t>
      </w:r>
      <w:r>
        <w:rPr>
          <w:rFonts w:ascii="Arial" w:hAnsi="Arial" w:cs="Arial"/>
        </w:rPr>
        <w:t xml:space="preserve">Adjusted for </w:t>
      </w:r>
      <w:r w:rsidRPr="00A54C47">
        <w:rPr>
          <w:rFonts w:ascii="Arial" w:hAnsi="Arial" w:cs="Arial"/>
        </w:rPr>
        <w:t>state and quarter two-way fixed effects</w:t>
      </w:r>
      <w:r>
        <w:rPr>
          <w:rFonts w:ascii="Arial" w:hAnsi="Arial" w:cs="Arial"/>
        </w:rPr>
        <w:t>,</w:t>
      </w:r>
      <w:r w:rsidRPr="00A54C47">
        <w:rPr>
          <w:rFonts w:ascii="Arial" w:hAnsi="Arial" w:cs="Arial"/>
        </w:rPr>
        <w:t xml:space="preserve"> state unemployment rate, state poverty rate, state Medicai</w:t>
      </w:r>
      <w:r>
        <w:rPr>
          <w:rFonts w:ascii="Arial" w:hAnsi="Arial" w:cs="Arial"/>
        </w:rPr>
        <w:t xml:space="preserve">d managed care penetration rate, </w:t>
      </w:r>
      <w:r w:rsidRPr="00A54C47">
        <w:rPr>
          <w:rFonts w:ascii="Arial" w:hAnsi="Arial" w:cs="Arial"/>
        </w:rPr>
        <w:t>an</w:t>
      </w:r>
      <w:r>
        <w:rPr>
          <w:rFonts w:ascii="Arial" w:hAnsi="Arial" w:cs="Arial"/>
        </w:rPr>
        <w:t>d</w:t>
      </w:r>
      <w:r w:rsidRPr="00A54C47">
        <w:rPr>
          <w:rFonts w:ascii="Arial" w:hAnsi="Arial" w:cs="Arial"/>
        </w:rPr>
        <w:t xml:space="preserve"> “early adopter” indicator for partial implementation of Medicaid expansions</w:t>
      </w:r>
      <w:r>
        <w:rPr>
          <w:rFonts w:ascii="Arial" w:hAnsi="Arial" w:cs="Arial"/>
        </w:rPr>
        <w:t xml:space="preserve">; </w:t>
      </w:r>
    </w:p>
    <w:p w:rsidR="00463511" w:rsidRDefault="00463511" w:rsidP="00463511">
      <w:pPr>
        <w:spacing w:after="0" w:line="240" w:lineRule="auto"/>
        <w:ind w:left="144"/>
        <w:rPr>
          <w:rFonts w:ascii="Arial" w:hAnsi="Arial" w:cs="Arial"/>
        </w:rPr>
      </w:pPr>
      <w:r w:rsidRPr="00D04661">
        <w:rPr>
          <w:rFonts w:ascii="Arial" w:hAnsi="Arial" w:cs="Arial"/>
          <w:vertAlign w:val="superscript"/>
        </w:rPr>
        <w:t>¶</w:t>
      </w:r>
      <w:r w:rsidRPr="00A54C47">
        <w:rPr>
          <w:rFonts w:ascii="Arial" w:hAnsi="Arial" w:cs="Arial"/>
          <w:vertAlign w:val="superscript"/>
        </w:rPr>
        <w:t xml:space="preserve"> </w:t>
      </w:r>
      <w:r>
        <w:rPr>
          <w:rFonts w:ascii="Arial" w:hAnsi="Arial" w:cs="Arial"/>
        </w:rPr>
        <w:t xml:space="preserve">Real $ values as of December 2014 based on </w:t>
      </w:r>
      <w:r w:rsidRPr="00B01D72">
        <w:rPr>
          <w:rFonts w:ascii="Arial" w:hAnsi="Arial" w:cs="Arial"/>
        </w:rPr>
        <w:t>national monthly Consumer Price Index (CPI</w:t>
      </w:r>
      <w:r>
        <w:rPr>
          <w:rFonts w:ascii="Arial" w:hAnsi="Arial" w:cs="Arial"/>
        </w:rPr>
        <w:t xml:space="preserve">). </w:t>
      </w:r>
    </w:p>
    <w:p w:rsidR="00463511" w:rsidRDefault="00463511" w:rsidP="00463511">
      <w:pPr>
        <w:spacing w:after="160" w:line="259" w:lineRule="auto"/>
        <w:rPr>
          <w:rFonts w:ascii="Arial" w:hAnsi="Arial" w:cs="Arial"/>
        </w:rPr>
      </w:pPr>
      <w:r>
        <w:rPr>
          <w:rFonts w:ascii="Arial" w:hAnsi="Arial" w:cs="Arial"/>
        </w:rPr>
        <w:br w:type="page"/>
      </w:r>
    </w:p>
    <w:p w:rsidR="00463511" w:rsidRDefault="00463511" w:rsidP="00C10704">
      <w:pPr>
        <w:spacing w:after="0" w:line="240" w:lineRule="auto"/>
        <w:ind w:left="144"/>
        <w:rPr>
          <w:rFonts w:ascii="Arial" w:hAnsi="Arial" w:cs="Arial"/>
        </w:rPr>
        <w:sectPr w:rsidR="00463511" w:rsidSect="008C4547">
          <w:pgSz w:w="12240" w:h="15840"/>
          <w:pgMar w:top="1440" w:right="1440" w:bottom="1440" w:left="1440" w:header="720" w:footer="720" w:gutter="0"/>
          <w:cols w:space="720"/>
          <w:docGrid w:linePitch="360"/>
        </w:sectPr>
      </w:pPr>
    </w:p>
    <w:p w:rsidR="00FD21BD" w:rsidRPr="00EC63C3" w:rsidRDefault="00FD21BD" w:rsidP="00FD21BD">
      <w:pPr>
        <w:spacing w:after="60" w:line="240" w:lineRule="auto"/>
        <w:jc w:val="center"/>
        <w:rPr>
          <w:rFonts w:ascii="Arial" w:hAnsi="Arial" w:cs="Arial"/>
          <w:sz w:val="23"/>
          <w:szCs w:val="23"/>
        </w:rPr>
      </w:pPr>
      <w:r w:rsidRPr="00EC63C3">
        <w:rPr>
          <w:rFonts w:ascii="Arial" w:hAnsi="Arial" w:cs="Arial"/>
          <w:sz w:val="23"/>
          <w:szCs w:val="23"/>
        </w:rPr>
        <w:lastRenderedPageBreak/>
        <w:t>Appendix A</w:t>
      </w:r>
      <w:r>
        <w:rPr>
          <w:rFonts w:ascii="Arial" w:hAnsi="Arial" w:cs="Arial"/>
          <w:sz w:val="23"/>
          <w:szCs w:val="23"/>
        </w:rPr>
        <w:t>5</w:t>
      </w:r>
      <w:r w:rsidRPr="00EC63C3">
        <w:rPr>
          <w:rFonts w:ascii="Arial" w:hAnsi="Arial" w:cs="Arial"/>
          <w:sz w:val="23"/>
          <w:szCs w:val="23"/>
        </w:rPr>
        <w:t xml:space="preserve">. Effects of </w:t>
      </w:r>
      <w:r w:rsidR="00780595">
        <w:rPr>
          <w:rFonts w:ascii="Arial" w:hAnsi="Arial" w:cs="Arial"/>
          <w:sz w:val="23"/>
          <w:szCs w:val="23"/>
        </w:rPr>
        <w:t>Medicaid Expansion</w:t>
      </w:r>
      <w:r w:rsidRPr="00EC63C3">
        <w:rPr>
          <w:rFonts w:ascii="Arial" w:hAnsi="Arial" w:cs="Arial"/>
          <w:sz w:val="23"/>
          <w:szCs w:val="23"/>
        </w:rPr>
        <w:t xml:space="preserve"> &amp; Physician Prescribing Capacity on Medicaid Prescriptions </w:t>
      </w:r>
      <w:r>
        <w:rPr>
          <w:rFonts w:ascii="Arial" w:hAnsi="Arial" w:cs="Arial"/>
          <w:sz w:val="23"/>
          <w:szCs w:val="23"/>
        </w:rPr>
        <w:t xml:space="preserve">for </w:t>
      </w:r>
      <w:r w:rsidRPr="00EC63C3">
        <w:rPr>
          <w:rFonts w:ascii="Arial" w:hAnsi="Arial" w:cs="Arial"/>
          <w:sz w:val="23"/>
          <w:szCs w:val="23"/>
        </w:rPr>
        <w:t xml:space="preserve">Buprenorphine: Full Results </w:t>
      </w:r>
      <w:r>
        <w:rPr>
          <w:rFonts w:ascii="Arial" w:hAnsi="Arial" w:cs="Arial"/>
          <w:sz w:val="23"/>
          <w:szCs w:val="23"/>
        </w:rPr>
        <w:t xml:space="preserve">from Main Analysis </w:t>
      </w:r>
      <w:r w:rsidRPr="00EC63C3">
        <w:rPr>
          <w:rFonts w:ascii="Arial" w:hAnsi="Arial" w:cs="Arial"/>
          <w:sz w:val="23"/>
          <w:szCs w:val="23"/>
        </w:rPr>
        <w:t xml:space="preserve">&amp; </w:t>
      </w:r>
      <w:r>
        <w:rPr>
          <w:rFonts w:ascii="Arial" w:hAnsi="Arial" w:cs="Arial"/>
          <w:sz w:val="23"/>
          <w:szCs w:val="23"/>
        </w:rPr>
        <w:t xml:space="preserve">Analysis Excluding </w:t>
      </w:r>
      <w:r w:rsidRPr="00EC63C3">
        <w:rPr>
          <w:rFonts w:ascii="Arial" w:hAnsi="Arial" w:cs="Arial"/>
          <w:sz w:val="23"/>
          <w:szCs w:val="23"/>
        </w:rPr>
        <w:t>Physician Prescribing Capacity</w:t>
      </w:r>
    </w:p>
    <w:tbl>
      <w:tblPr>
        <w:tblW w:w="8280" w:type="dxa"/>
        <w:jc w:val="center"/>
        <w:tblLayout w:type="fixed"/>
        <w:tblLook w:val="04A0" w:firstRow="1" w:lastRow="0" w:firstColumn="1" w:lastColumn="0" w:noHBand="0" w:noVBand="1"/>
      </w:tblPr>
      <w:tblGrid>
        <w:gridCol w:w="2790"/>
        <w:gridCol w:w="2610"/>
        <w:gridCol w:w="2880"/>
      </w:tblGrid>
      <w:tr w:rsidR="00FD21BD" w:rsidRPr="00DC69CD" w:rsidTr="005306A6">
        <w:trPr>
          <w:trHeight w:val="393"/>
          <w:jc w:val="center"/>
        </w:trPr>
        <w:tc>
          <w:tcPr>
            <w:tcW w:w="8280" w:type="dxa"/>
            <w:gridSpan w:val="3"/>
            <w:tcBorders>
              <w:top w:val="double" w:sz="4" w:space="0" w:color="auto"/>
              <w:left w:val="nil"/>
              <w:bottom w:val="nil"/>
              <w:right w:val="single" w:sz="4" w:space="0" w:color="auto"/>
            </w:tcBorders>
          </w:tcPr>
          <w:p w:rsidR="00FD21BD" w:rsidRPr="00DC69CD" w:rsidRDefault="00FD21BD" w:rsidP="005306A6">
            <w:pPr>
              <w:spacing w:before="120" w:after="0" w:line="240" w:lineRule="auto"/>
              <w:rPr>
                <w:rFonts w:ascii="Arial" w:eastAsia="Times New Roman" w:hAnsi="Arial" w:cs="Arial"/>
                <w:bCs/>
                <w:color w:val="000000"/>
                <w:sz w:val="21"/>
                <w:szCs w:val="21"/>
              </w:rPr>
            </w:pPr>
            <w:r w:rsidRPr="0065798F">
              <w:rPr>
                <w:rFonts w:ascii="Arial" w:eastAsia="Times New Roman" w:hAnsi="Arial" w:cs="Arial"/>
                <w:b/>
                <w:bCs/>
                <w:color w:val="000000"/>
                <w:spacing w:val="-4"/>
                <w:sz w:val="21"/>
                <w:szCs w:val="21"/>
              </w:rPr>
              <w:t># Buprenorphine Prescriptions Per Quarter Per 1,000 Residents</w:t>
            </w:r>
          </w:p>
        </w:tc>
      </w:tr>
      <w:tr w:rsidR="00FD21BD" w:rsidRPr="00DC69CD" w:rsidTr="005306A6">
        <w:trPr>
          <w:trHeight w:val="375"/>
          <w:jc w:val="center"/>
        </w:trPr>
        <w:tc>
          <w:tcPr>
            <w:tcW w:w="2790" w:type="dxa"/>
            <w:tcBorders>
              <w:left w:val="nil"/>
              <w:bottom w:val="nil"/>
            </w:tcBorders>
            <w:shd w:val="clear" w:color="auto" w:fill="auto"/>
            <w:noWrap/>
            <w:vAlign w:val="bottom"/>
          </w:tcPr>
          <w:p w:rsidR="00FD21BD" w:rsidRPr="006E4120" w:rsidRDefault="00FD21BD" w:rsidP="005306A6">
            <w:pPr>
              <w:spacing w:after="0" w:line="240" w:lineRule="auto"/>
              <w:jc w:val="center"/>
              <w:rPr>
                <w:rFonts w:ascii="Arial" w:eastAsia="Times New Roman" w:hAnsi="Arial" w:cs="Arial"/>
                <w:b/>
                <w:bCs/>
                <w:i/>
                <w:color w:val="000000"/>
                <w:spacing w:val="-4"/>
                <w:sz w:val="21"/>
                <w:szCs w:val="21"/>
              </w:rPr>
            </w:pPr>
          </w:p>
        </w:tc>
        <w:tc>
          <w:tcPr>
            <w:tcW w:w="2610" w:type="dxa"/>
            <w:tcBorders>
              <w:left w:val="nil"/>
              <w:bottom w:val="nil"/>
              <w:right w:val="nil"/>
            </w:tcBorders>
            <w:vAlign w:val="bottom"/>
          </w:tcPr>
          <w:p w:rsidR="00FD21BD" w:rsidRPr="00ED3E2D" w:rsidRDefault="00FD21BD" w:rsidP="005306A6">
            <w:pPr>
              <w:spacing w:after="120" w:line="240" w:lineRule="auto"/>
              <w:jc w:val="center"/>
              <w:rPr>
                <w:rFonts w:ascii="Arial" w:eastAsia="Times New Roman" w:hAnsi="Arial" w:cs="Arial"/>
                <w:bCs/>
                <w:color w:val="000000"/>
                <w:spacing w:val="-2"/>
                <w:sz w:val="21"/>
                <w:szCs w:val="21"/>
                <w:u w:val="single"/>
              </w:rPr>
            </w:pPr>
            <w:r w:rsidRPr="00ED3E2D">
              <w:rPr>
                <w:rFonts w:ascii="Arial" w:eastAsia="Times New Roman" w:hAnsi="Arial" w:cs="Arial"/>
                <w:i/>
                <w:iCs/>
                <w:color w:val="000000"/>
                <w:spacing w:val="-2"/>
                <w:sz w:val="20"/>
                <w:szCs w:val="20"/>
                <w:u w:val="single"/>
              </w:rPr>
              <w:t>Main Analysis</w:t>
            </w:r>
          </w:p>
        </w:tc>
        <w:tc>
          <w:tcPr>
            <w:tcW w:w="2880" w:type="dxa"/>
            <w:tcBorders>
              <w:left w:val="nil"/>
              <w:bottom w:val="nil"/>
              <w:right w:val="nil"/>
            </w:tcBorders>
            <w:shd w:val="clear" w:color="auto" w:fill="auto"/>
            <w:vAlign w:val="bottom"/>
          </w:tcPr>
          <w:p w:rsidR="00FD21BD" w:rsidRPr="00FB187F" w:rsidRDefault="00FD21BD" w:rsidP="005306A6">
            <w:pPr>
              <w:spacing w:after="0" w:line="240" w:lineRule="auto"/>
              <w:jc w:val="center"/>
              <w:rPr>
                <w:rFonts w:ascii="Arial" w:eastAsia="Times New Roman" w:hAnsi="Arial" w:cs="Arial"/>
                <w:i/>
                <w:iCs/>
                <w:noProof/>
                <w:color w:val="000000"/>
                <w:spacing w:val="-2"/>
                <w:sz w:val="20"/>
                <w:szCs w:val="20"/>
              </w:rPr>
            </w:pPr>
            <w:r w:rsidRPr="00ED5B66">
              <w:rPr>
                <w:rFonts w:ascii="Arial" w:eastAsia="Times New Roman" w:hAnsi="Arial" w:cs="Arial"/>
                <w:i/>
                <w:iCs/>
                <w:color w:val="000000"/>
                <w:spacing w:val="-2"/>
                <w:sz w:val="20"/>
                <w:szCs w:val="20"/>
              </w:rPr>
              <w:t>Excluding Physician Prescribing Capacity</w:t>
            </w:r>
          </w:p>
        </w:tc>
      </w:tr>
      <w:tr w:rsidR="00FD21BD" w:rsidRPr="00DC69CD" w:rsidTr="005306A6">
        <w:trPr>
          <w:trHeight w:val="375"/>
          <w:jc w:val="center"/>
        </w:trPr>
        <w:tc>
          <w:tcPr>
            <w:tcW w:w="2790" w:type="dxa"/>
            <w:tcBorders>
              <w:top w:val="nil"/>
              <w:left w:val="nil"/>
              <w:bottom w:val="nil"/>
              <w:right w:val="nil"/>
            </w:tcBorders>
            <w:shd w:val="clear" w:color="auto" w:fill="auto"/>
            <w:noWrap/>
            <w:vAlign w:val="bottom"/>
            <w:hideMark/>
          </w:tcPr>
          <w:p w:rsidR="00FD21BD" w:rsidRPr="0050329F" w:rsidRDefault="00FD21BD" w:rsidP="005306A6">
            <w:pPr>
              <w:spacing w:after="0" w:line="240" w:lineRule="auto"/>
              <w:jc w:val="center"/>
              <w:rPr>
                <w:rFonts w:ascii="Arial" w:eastAsia="Times New Roman" w:hAnsi="Arial" w:cs="Arial"/>
                <w:color w:val="000000"/>
                <w:spacing w:val="-2"/>
                <w:sz w:val="21"/>
                <w:szCs w:val="21"/>
              </w:rPr>
            </w:pPr>
            <w:r w:rsidRPr="0050329F">
              <w:rPr>
                <w:rFonts w:ascii="Arial" w:eastAsia="Times New Roman" w:hAnsi="Arial" w:cs="Arial"/>
                <w:color w:val="000000"/>
                <w:spacing w:val="-2"/>
                <w:sz w:val="21"/>
                <w:szCs w:val="21"/>
              </w:rPr>
              <w:t>No Medicaid Expansion</w:t>
            </w:r>
          </w:p>
        </w:tc>
        <w:tc>
          <w:tcPr>
            <w:tcW w:w="2610" w:type="dxa"/>
            <w:tcBorders>
              <w:top w:val="nil"/>
              <w:left w:val="nil"/>
              <w:bottom w:val="nil"/>
              <w:right w:val="nil"/>
            </w:tcBorders>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sidRPr="00DC69CD">
              <w:rPr>
                <w:rFonts w:ascii="Arial" w:eastAsia="Times New Roman" w:hAnsi="Arial" w:cs="Arial"/>
                <w:bCs/>
                <w:color w:val="000000"/>
                <w:sz w:val="21"/>
                <w:szCs w:val="21"/>
              </w:rPr>
              <w:t>Ref.</w:t>
            </w:r>
          </w:p>
        </w:tc>
        <w:tc>
          <w:tcPr>
            <w:tcW w:w="2880" w:type="dxa"/>
            <w:tcBorders>
              <w:top w:val="nil"/>
              <w:left w:val="nil"/>
              <w:bottom w:val="nil"/>
              <w:right w:val="nil"/>
            </w:tcBorders>
            <w:shd w:val="clear" w:color="auto" w:fill="auto"/>
            <w:vAlign w:val="bottom"/>
          </w:tcPr>
          <w:p w:rsidR="00FD21BD" w:rsidRPr="00DC69CD" w:rsidRDefault="00FD21BD" w:rsidP="005306A6">
            <w:pPr>
              <w:spacing w:after="0" w:line="240" w:lineRule="auto"/>
              <w:jc w:val="center"/>
              <w:rPr>
                <w:rFonts w:ascii="Arial" w:eastAsia="Times New Roman" w:hAnsi="Arial" w:cs="Arial"/>
                <w:bCs/>
                <w:color w:val="000000"/>
                <w:sz w:val="21"/>
                <w:szCs w:val="21"/>
              </w:rPr>
            </w:pPr>
            <w:r w:rsidRPr="00DC69CD">
              <w:rPr>
                <w:rFonts w:ascii="Arial" w:eastAsia="Times New Roman" w:hAnsi="Arial" w:cs="Arial"/>
                <w:bCs/>
                <w:color w:val="000000"/>
                <w:sz w:val="21"/>
                <w:szCs w:val="21"/>
              </w:rPr>
              <w:t>Ref.</w:t>
            </w:r>
          </w:p>
        </w:tc>
      </w:tr>
      <w:tr w:rsidR="00FD21BD" w:rsidRPr="00DC69CD" w:rsidTr="005306A6">
        <w:trPr>
          <w:trHeight w:val="70"/>
          <w:jc w:val="center"/>
        </w:trPr>
        <w:tc>
          <w:tcPr>
            <w:tcW w:w="2790" w:type="dxa"/>
            <w:tcBorders>
              <w:top w:val="nil"/>
              <w:left w:val="nil"/>
              <w:bottom w:val="nil"/>
              <w:right w:val="nil"/>
            </w:tcBorders>
            <w:shd w:val="clear" w:color="auto" w:fill="auto"/>
            <w:noWrap/>
            <w:hideMark/>
          </w:tcPr>
          <w:p w:rsidR="00FD21BD" w:rsidRPr="00DC69CD" w:rsidRDefault="00FD21BD" w:rsidP="005306A6">
            <w:pPr>
              <w:spacing w:after="0" w:line="240" w:lineRule="auto"/>
              <w:jc w:val="center"/>
              <w:rPr>
                <w:rFonts w:ascii="Arial" w:eastAsia="Times New Roman" w:hAnsi="Arial" w:cs="Arial"/>
                <w:color w:val="000000"/>
                <w:sz w:val="20"/>
                <w:szCs w:val="20"/>
              </w:rPr>
            </w:pPr>
            <w:r w:rsidRPr="00DC69CD">
              <w:rPr>
                <w:rFonts w:ascii="Arial" w:eastAsia="Times New Roman" w:hAnsi="Arial" w:cs="Arial"/>
                <w:color w:val="000000"/>
                <w:sz w:val="20"/>
                <w:szCs w:val="20"/>
              </w:rPr>
              <w:t>(24 States)</w:t>
            </w:r>
          </w:p>
        </w:tc>
        <w:tc>
          <w:tcPr>
            <w:tcW w:w="2610" w:type="dxa"/>
            <w:tcBorders>
              <w:top w:val="nil"/>
              <w:left w:val="nil"/>
              <w:bottom w:val="nil"/>
              <w:right w:val="nil"/>
            </w:tcBorders>
          </w:tcPr>
          <w:p w:rsidR="00FD21BD" w:rsidRPr="00DC69CD" w:rsidRDefault="00FD21BD" w:rsidP="005306A6">
            <w:pPr>
              <w:spacing w:after="0" w:line="240" w:lineRule="auto"/>
              <w:jc w:val="center"/>
              <w:rPr>
                <w:rFonts w:ascii="Arial" w:eastAsia="Times New Roman" w:hAnsi="Arial" w:cs="Arial"/>
                <w:color w:val="000000"/>
                <w:spacing w:val="4"/>
                <w:sz w:val="21"/>
                <w:szCs w:val="21"/>
              </w:rPr>
            </w:pPr>
          </w:p>
        </w:tc>
        <w:tc>
          <w:tcPr>
            <w:tcW w:w="2880" w:type="dxa"/>
            <w:tcBorders>
              <w:top w:val="nil"/>
              <w:left w:val="nil"/>
              <w:bottom w:val="nil"/>
              <w:right w:val="nil"/>
            </w:tcBorders>
            <w:shd w:val="clear" w:color="auto" w:fill="auto"/>
          </w:tcPr>
          <w:p w:rsidR="00FD21BD" w:rsidRPr="00DC69CD" w:rsidRDefault="00FD21BD" w:rsidP="005306A6">
            <w:pPr>
              <w:spacing w:after="0" w:line="240" w:lineRule="auto"/>
              <w:jc w:val="center"/>
              <w:rPr>
                <w:rFonts w:ascii="Arial" w:eastAsia="Times New Roman" w:hAnsi="Arial" w:cs="Arial"/>
                <w:color w:val="000000"/>
                <w:spacing w:val="4"/>
                <w:sz w:val="21"/>
                <w:szCs w:val="21"/>
              </w:rPr>
            </w:pPr>
          </w:p>
        </w:tc>
      </w:tr>
      <w:tr w:rsidR="00FD21BD" w:rsidRPr="00DC69CD" w:rsidTr="005306A6">
        <w:trPr>
          <w:trHeight w:val="90"/>
          <w:jc w:val="center"/>
        </w:trPr>
        <w:tc>
          <w:tcPr>
            <w:tcW w:w="2790" w:type="dxa"/>
            <w:tcBorders>
              <w:top w:val="nil"/>
              <w:left w:val="nil"/>
              <w:bottom w:val="nil"/>
              <w:right w:val="nil"/>
            </w:tcBorders>
            <w:shd w:val="clear" w:color="auto" w:fill="auto"/>
            <w:noWrap/>
            <w:vAlign w:val="bottom"/>
            <w:hideMark/>
          </w:tcPr>
          <w:p w:rsidR="00FD21BD" w:rsidRPr="00603052" w:rsidRDefault="00FD21BD" w:rsidP="005306A6">
            <w:pPr>
              <w:spacing w:after="0" w:line="240" w:lineRule="auto"/>
              <w:jc w:val="center"/>
              <w:rPr>
                <w:rFonts w:ascii="Arial" w:eastAsia="Times New Roman" w:hAnsi="Arial" w:cs="Arial"/>
                <w:color w:val="000000"/>
                <w:spacing w:val="10"/>
                <w:sz w:val="21"/>
                <w:szCs w:val="21"/>
              </w:rPr>
            </w:pPr>
            <w:r w:rsidRPr="00603052">
              <w:rPr>
                <w:rFonts w:ascii="Arial" w:eastAsia="Times New Roman" w:hAnsi="Arial" w:cs="Arial"/>
                <w:color w:val="000000"/>
                <w:spacing w:val="10"/>
                <w:sz w:val="21"/>
                <w:szCs w:val="21"/>
              </w:rPr>
              <w:t>Medicaid Expansion</w:t>
            </w:r>
          </w:p>
        </w:tc>
        <w:tc>
          <w:tcPr>
            <w:tcW w:w="2610" w:type="dxa"/>
            <w:tcBorders>
              <w:top w:val="nil"/>
              <w:left w:val="nil"/>
              <w:bottom w:val="nil"/>
              <w:right w:val="nil"/>
            </w:tcBorders>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sidRPr="00EB01E5">
              <w:rPr>
                <w:rFonts w:ascii="Arial" w:eastAsia="Times New Roman" w:hAnsi="Arial" w:cs="Arial"/>
                <w:b/>
                <w:bCs/>
                <w:noProof/>
                <w:color w:val="000000"/>
                <w:spacing w:val="-4"/>
                <w:sz w:val="21"/>
                <w:szCs w:val="21"/>
              </w:rPr>
              <mc:AlternateContent>
                <mc:Choice Requires="wps">
                  <w:drawing>
                    <wp:anchor distT="0" distB="0" distL="114300" distR="114300" simplePos="0" relativeHeight="251717632" behindDoc="0" locked="0" layoutInCell="1" allowOverlap="1" wp14:anchorId="4E523D15" wp14:editId="43FE3714">
                      <wp:simplePos x="0" y="0"/>
                      <wp:positionH relativeFrom="column">
                        <wp:posOffset>323215</wp:posOffset>
                      </wp:positionH>
                      <wp:positionV relativeFrom="paragraph">
                        <wp:posOffset>-6985</wp:posOffset>
                      </wp:positionV>
                      <wp:extent cx="904875" cy="12382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904875" cy="123825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8AFA8" id="Rectangle 4" o:spid="_x0000_s1026" style="position:absolute;margin-left:25.45pt;margin-top:-.55pt;width:71.2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" filled="f" strokecolor="#c00000" strokeweight="1.5pt"/>
                  </w:pict>
                </mc:Fallback>
              </mc:AlternateContent>
            </w: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0.69</w:t>
            </w:r>
            <w:r w:rsidRPr="00DC69CD">
              <w:rPr>
                <w:rFonts w:ascii="Arial" w:eastAsia="Times New Roman" w:hAnsi="Arial" w:cs="Arial"/>
                <w:b/>
                <w:color w:val="000000"/>
                <w:sz w:val="21"/>
                <w:szCs w:val="21"/>
              </w:rPr>
              <w:t>*</w:t>
            </w:r>
          </w:p>
        </w:tc>
        <w:tc>
          <w:tcPr>
            <w:tcW w:w="2880" w:type="dxa"/>
            <w:tcBorders>
              <w:top w:val="nil"/>
              <w:left w:val="nil"/>
              <w:bottom w:val="nil"/>
              <w:right w:val="nil"/>
            </w:tcBorders>
            <w:shd w:val="clear" w:color="auto" w:fill="auto"/>
            <w:vAlign w:val="bottom"/>
          </w:tcPr>
          <w:p w:rsidR="00FD21BD" w:rsidRPr="00E35534" w:rsidRDefault="00FD21BD" w:rsidP="005306A6">
            <w:pPr>
              <w:spacing w:after="0" w:line="240" w:lineRule="auto"/>
              <w:jc w:val="center"/>
              <w:rPr>
                <w:rFonts w:ascii="Arial" w:eastAsia="Times New Roman" w:hAnsi="Arial" w:cs="Arial"/>
                <w:color w:val="000000"/>
                <w:sz w:val="21"/>
                <w:szCs w:val="21"/>
              </w:rPr>
            </w:pPr>
            <w:r>
              <w:rPr>
                <w:rFonts w:ascii="Arial" w:eastAsia="Times New Roman" w:hAnsi="Arial" w:cs="Arial"/>
                <w:b/>
                <w:color w:val="000000"/>
                <w:sz w:val="21"/>
                <w:szCs w:val="21"/>
              </w:rPr>
              <w:t xml:space="preserve">  1.13</w:t>
            </w:r>
            <w:r w:rsidRPr="00DC69CD">
              <w:rPr>
                <w:rFonts w:ascii="Arial" w:eastAsia="Times New Roman" w:hAnsi="Arial" w:cs="Arial"/>
                <w:b/>
                <w:color w:val="000000"/>
                <w:sz w:val="21"/>
                <w:szCs w:val="21"/>
              </w:rPr>
              <w:t>*</w:t>
            </w:r>
          </w:p>
        </w:tc>
      </w:tr>
      <w:tr w:rsidR="00FD21BD" w:rsidRPr="00DC69CD" w:rsidTr="005306A6">
        <w:trPr>
          <w:trHeight w:val="375"/>
          <w:jc w:val="center"/>
        </w:trPr>
        <w:tc>
          <w:tcPr>
            <w:tcW w:w="2790" w:type="dxa"/>
            <w:tcBorders>
              <w:top w:val="nil"/>
              <w:left w:val="nil"/>
              <w:bottom w:val="nil"/>
              <w:right w:val="nil"/>
            </w:tcBorders>
            <w:shd w:val="clear" w:color="auto" w:fill="auto"/>
            <w:noWrap/>
            <w:hideMark/>
          </w:tcPr>
          <w:p w:rsidR="00FD21BD" w:rsidRPr="00DC69CD" w:rsidRDefault="00FD21BD" w:rsidP="005306A6">
            <w:pPr>
              <w:spacing w:after="0" w:line="240" w:lineRule="auto"/>
              <w:jc w:val="center"/>
              <w:rPr>
                <w:rFonts w:ascii="Arial" w:eastAsia="Times New Roman" w:hAnsi="Arial" w:cs="Arial"/>
                <w:color w:val="000000"/>
                <w:sz w:val="20"/>
                <w:szCs w:val="20"/>
              </w:rPr>
            </w:pPr>
            <w:r w:rsidRPr="00DC69CD">
              <w:rPr>
                <w:rFonts w:ascii="Arial" w:eastAsia="Times New Roman" w:hAnsi="Arial" w:cs="Arial"/>
                <w:color w:val="000000"/>
                <w:sz w:val="20"/>
                <w:szCs w:val="20"/>
              </w:rPr>
              <w:t>(</w:t>
            </w:r>
            <w:r>
              <w:rPr>
                <w:rFonts w:ascii="Arial" w:eastAsia="Times New Roman" w:hAnsi="Arial" w:cs="Arial"/>
                <w:color w:val="000000"/>
                <w:sz w:val="20"/>
                <w:szCs w:val="20"/>
              </w:rPr>
              <w:t>26</w:t>
            </w:r>
            <w:r w:rsidRPr="00DC69CD">
              <w:rPr>
                <w:rFonts w:ascii="Arial" w:eastAsia="Times New Roman" w:hAnsi="Arial" w:cs="Arial"/>
                <w:color w:val="000000"/>
                <w:sz w:val="20"/>
                <w:szCs w:val="20"/>
              </w:rPr>
              <w:t xml:space="preserve"> States)</w:t>
            </w:r>
          </w:p>
        </w:tc>
        <w:tc>
          <w:tcPr>
            <w:tcW w:w="2610" w:type="dxa"/>
            <w:tcBorders>
              <w:top w:val="nil"/>
              <w:left w:val="nil"/>
              <w:bottom w:val="single" w:sz="4" w:space="0" w:color="auto"/>
              <w:right w:val="nil"/>
            </w:tcBorders>
          </w:tcPr>
          <w:p w:rsidR="00FD21BD" w:rsidRPr="00DC69CD" w:rsidRDefault="00FD21BD" w:rsidP="005306A6">
            <w:pPr>
              <w:spacing w:after="0" w:line="240" w:lineRule="auto"/>
              <w:jc w:val="center"/>
              <w:rPr>
                <w:rFonts w:ascii="Arial" w:eastAsia="Times New Roman" w:hAnsi="Arial" w:cs="Arial"/>
                <w:color w:val="000000"/>
                <w:spacing w:val="4"/>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14</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1.24</w:t>
            </w:r>
            <w:r w:rsidRPr="00DC69CD">
              <w:rPr>
                <w:rFonts w:ascii="Arial" w:eastAsia="Times New Roman" w:hAnsi="Arial" w:cs="Arial"/>
                <w:color w:val="000000"/>
                <w:spacing w:val="4"/>
                <w:sz w:val="21"/>
                <w:szCs w:val="21"/>
              </w:rPr>
              <w:t>]</w:t>
            </w:r>
          </w:p>
        </w:tc>
        <w:tc>
          <w:tcPr>
            <w:tcW w:w="2880" w:type="dxa"/>
            <w:tcBorders>
              <w:top w:val="nil"/>
              <w:left w:val="nil"/>
              <w:bottom w:val="single" w:sz="4" w:space="0" w:color="auto"/>
              <w:right w:val="nil"/>
            </w:tcBorders>
            <w:shd w:val="clear" w:color="auto" w:fill="auto"/>
          </w:tcPr>
          <w:p w:rsidR="00FD21BD" w:rsidRPr="00E35534" w:rsidRDefault="00FD21BD" w:rsidP="005306A6">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20</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2.06</w:t>
            </w:r>
            <w:r w:rsidRPr="00DC69CD">
              <w:rPr>
                <w:rFonts w:ascii="Arial" w:eastAsia="Times New Roman" w:hAnsi="Arial" w:cs="Arial"/>
                <w:color w:val="000000"/>
                <w:spacing w:val="4"/>
                <w:sz w:val="21"/>
                <w:szCs w:val="21"/>
              </w:rPr>
              <w:t>]</w:t>
            </w:r>
          </w:p>
        </w:tc>
      </w:tr>
      <w:tr w:rsidR="00FD21BD" w:rsidRPr="00DC69CD" w:rsidTr="005306A6">
        <w:trPr>
          <w:trHeight w:val="350"/>
          <w:jc w:val="center"/>
        </w:trPr>
        <w:tc>
          <w:tcPr>
            <w:tcW w:w="2790" w:type="dxa"/>
            <w:tcBorders>
              <w:top w:val="nil"/>
              <w:left w:val="nil"/>
              <w:bottom w:val="nil"/>
              <w:right w:val="nil"/>
            </w:tcBorders>
            <w:shd w:val="clear" w:color="auto" w:fill="auto"/>
            <w:noWrap/>
            <w:vAlign w:val="bottom"/>
            <w:hideMark/>
          </w:tcPr>
          <w:p w:rsidR="00FD21BD" w:rsidRPr="00EE2AEC" w:rsidRDefault="00FD21BD" w:rsidP="005306A6">
            <w:pPr>
              <w:spacing w:after="0" w:line="240" w:lineRule="auto"/>
              <w:jc w:val="center"/>
              <w:rPr>
                <w:rFonts w:ascii="Arial" w:eastAsia="Times New Roman" w:hAnsi="Arial" w:cs="Arial"/>
                <w:color w:val="000000"/>
                <w:sz w:val="21"/>
                <w:szCs w:val="21"/>
              </w:rPr>
            </w:pPr>
            <w:r w:rsidRPr="00EE2AEC">
              <w:rPr>
                <w:rFonts w:ascii="Arial" w:eastAsia="Times New Roman" w:hAnsi="Arial" w:cs="Arial"/>
                <w:color w:val="000000"/>
                <w:sz w:val="21"/>
                <w:szCs w:val="21"/>
              </w:rPr>
              <w:t>#</w:t>
            </w:r>
            <w:r w:rsidRPr="00EE2AEC">
              <w:rPr>
                <w:rFonts w:ascii="Arial" w:eastAsia="Times New Roman" w:hAnsi="Arial" w:cs="Arial"/>
                <w:color w:val="000000"/>
                <w:sz w:val="21"/>
                <w:szCs w:val="21"/>
                <w:vertAlign w:val="superscript"/>
              </w:rPr>
              <w:t xml:space="preserve"> </w:t>
            </w:r>
            <w:r w:rsidRPr="00EE2AEC">
              <w:rPr>
                <w:rFonts w:ascii="Arial" w:eastAsia="Times New Roman" w:hAnsi="Arial" w:cs="Arial"/>
                <w:color w:val="000000"/>
                <w:sz w:val="21"/>
                <w:szCs w:val="21"/>
              </w:rPr>
              <w:t xml:space="preserve">100-Patient-Waived </w:t>
            </w:r>
          </w:p>
        </w:tc>
        <w:tc>
          <w:tcPr>
            <w:tcW w:w="2610" w:type="dxa"/>
            <w:tcBorders>
              <w:top w:val="single" w:sz="4" w:space="0" w:color="auto"/>
              <w:left w:val="nil"/>
              <w:bottom w:val="nil"/>
              <w:right w:val="nil"/>
            </w:tcBorders>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    </w:t>
            </w:r>
            <w:r>
              <w:rPr>
                <w:rFonts w:ascii="Arial" w:eastAsia="Times New Roman" w:hAnsi="Arial" w:cs="Arial"/>
                <w:b/>
                <w:color w:val="000000"/>
                <w:sz w:val="21"/>
                <w:szCs w:val="21"/>
              </w:rPr>
              <w:t>0</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20</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w:t>
            </w:r>
          </w:p>
        </w:tc>
        <w:tc>
          <w:tcPr>
            <w:tcW w:w="2880" w:type="dxa"/>
            <w:tcBorders>
              <w:top w:val="single" w:sz="4" w:space="0" w:color="auto"/>
              <w:left w:val="nil"/>
              <w:bottom w:val="nil"/>
              <w:right w:val="nil"/>
            </w:tcBorders>
            <w:shd w:val="clear" w:color="auto" w:fill="auto"/>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p>
        </w:tc>
      </w:tr>
      <w:tr w:rsidR="00FD21BD" w:rsidRPr="00DC69CD" w:rsidTr="005306A6">
        <w:trPr>
          <w:trHeight w:val="198"/>
          <w:jc w:val="center"/>
        </w:trPr>
        <w:tc>
          <w:tcPr>
            <w:tcW w:w="2790" w:type="dxa"/>
            <w:tcBorders>
              <w:top w:val="nil"/>
              <w:left w:val="nil"/>
              <w:bottom w:val="nil"/>
              <w:right w:val="nil"/>
            </w:tcBorders>
            <w:shd w:val="clear" w:color="auto" w:fill="auto"/>
            <w:noWrap/>
            <w:hideMark/>
          </w:tcPr>
          <w:p w:rsidR="00FD21BD" w:rsidRPr="001D575B" w:rsidRDefault="00FD21BD" w:rsidP="005306A6">
            <w:pPr>
              <w:spacing w:after="0" w:line="240" w:lineRule="auto"/>
              <w:jc w:val="center"/>
              <w:rPr>
                <w:rFonts w:ascii="Arial" w:eastAsia="Times New Roman" w:hAnsi="Arial" w:cs="Arial"/>
                <w:color w:val="000000"/>
                <w:spacing w:val="-2"/>
                <w:sz w:val="19"/>
                <w:szCs w:val="19"/>
              </w:rPr>
            </w:pPr>
            <w:r w:rsidRPr="001D575B">
              <w:rPr>
                <w:rFonts w:ascii="Arial" w:eastAsia="Times New Roman" w:hAnsi="Arial" w:cs="Arial"/>
                <w:color w:val="000000"/>
                <w:spacing w:val="-2"/>
                <w:sz w:val="21"/>
                <w:szCs w:val="21"/>
              </w:rPr>
              <w:t>Physicians</w:t>
            </w:r>
            <w:r w:rsidRPr="001D575B">
              <w:rPr>
                <w:rFonts w:ascii="Arial" w:eastAsia="Times New Roman" w:hAnsi="Arial" w:cs="Arial"/>
                <w:color w:val="000000"/>
                <w:spacing w:val="-2"/>
                <w:sz w:val="19"/>
                <w:szCs w:val="19"/>
              </w:rPr>
              <w:t xml:space="preserve"> (per 1,000,000)</w:t>
            </w:r>
          </w:p>
        </w:tc>
        <w:tc>
          <w:tcPr>
            <w:tcW w:w="2610" w:type="dxa"/>
            <w:tcBorders>
              <w:top w:val="nil"/>
              <w:left w:val="nil"/>
              <w:right w:val="nil"/>
            </w:tcBorders>
          </w:tcPr>
          <w:p w:rsidR="00FD21BD" w:rsidRPr="00DC69CD" w:rsidRDefault="00FD21BD" w:rsidP="005306A6">
            <w:pPr>
              <w:spacing w:after="0" w:line="240" w:lineRule="auto"/>
              <w:jc w:val="center"/>
              <w:rPr>
                <w:rFonts w:ascii="Arial" w:eastAsia="Times New Roman" w:hAnsi="Arial" w:cs="Arial"/>
                <w:color w:val="000000"/>
                <w:spacing w:val="4"/>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15</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0.26</w:t>
            </w:r>
            <w:r w:rsidRPr="00DC69CD">
              <w:rPr>
                <w:rFonts w:ascii="Arial" w:eastAsia="Times New Roman" w:hAnsi="Arial" w:cs="Arial"/>
                <w:color w:val="000000"/>
                <w:spacing w:val="4"/>
                <w:sz w:val="21"/>
                <w:szCs w:val="21"/>
              </w:rPr>
              <w:t>]</w:t>
            </w:r>
          </w:p>
        </w:tc>
        <w:tc>
          <w:tcPr>
            <w:tcW w:w="2880" w:type="dxa"/>
            <w:tcBorders>
              <w:top w:val="nil"/>
              <w:left w:val="nil"/>
              <w:right w:val="nil"/>
            </w:tcBorders>
            <w:shd w:val="clear" w:color="auto" w:fill="auto"/>
          </w:tcPr>
          <w:p w:rsidR="00FD21BD" w:rsidRPr="00DC69CD" w:rsidRDefault="00FD21BD" w:rsidP="005306A6">
            <w:pPr>
              <w:spacing w:after="0" w:line="240" w:lineRule="auto"/>
              <w:jc w:val="center"/>
              <w:rPr>
                <w:rFonts w:ascii="Arial" w:eastAsia="Times New Roman" w:hAnsi="Arial" w:cs="Arial"/>
                <w:color w:val="000000"/>
                <w:spacing w:val="4"/>
                <w:sz w:val="21"/>
                <w:szCs w:val="21"/>
              </w:rPr>
            </w:pPr>
          </w:p>
        </w:tc>
      </w:tr>
      <w:tr w:rsidR="00FD21BD" w:rsidRPr="00DC69CD" w:rsidTr="005306A6">
        <w:trPr>
          <w:trHeight w:val="332"/>
          <w:jc w:val="center"/>
        </w:trPr>
        <w:tc>
          <w:tcPr>
            <w:tcW w:w="2790" w:type="dxa"/>
            <w:tcBorders>
              <w:top w:val="nil"/>
              <w:left w:val="nil"/>
              <w:bottom w:val="nil"/>
              <w:right w:val="nil"/>
            </w:tcBorders>
            <w:shd w:val="clear" w:color="auto" w:fill="auto"/>
            <w:noWrap/>
            <w:vAlign w:val="bottom"/>
            <w:hideMark/>
          </w:tcPr>
          <w:p w:rsidR="00FD21BD" w:rsidRPr="00EE2AEC" w:rsidRDefault="00FD21BD" w:rsidP="005306A6">
            <w:pPr>
              <w:spacing w:after="0" w:line="240" w:lineRule="auto"/>
              <w:jc w:val="center"/>
              <w:rPr>
                <w:rFonts w:ascii="Arial" w:eastAsia="Times New Roman" w:hAnsi="Arial" w:cs="Arial"/>
                <w:color w:val="000000"/>
                <w:spacing w:val="4"/>
                <w:sz w:val="21"/>
                <w:szCs w:val="21"/>
              </w:rPr>
            </w:pPr>
            <w:r w:rsidRPr="00EE2AEC">
              <w:rPr>
                <w:rFonts w:ascii="Arial" w:eastAsia="Times New Roman" w:hAnsi="Arial" w:cs="Arial"/>
                <w:color w:val="000000"/>
                <w:spacing w:val="4"/>
                <w:sz w:val="21"/>
                <w:szCs w:val="21"/>
              </w:rPr>
              <w:t>#</w:t>
            </w:r>
            <w:r w:rsidRPr="00EE2AEC">
              <w:rPr>
                <w:rFonts w:ascii="Arial" w:eastAsia="Times New Roman" w:hAnsi="Arial" w:cs="Arial"/>
                <w:color w:val="000000"/>
                <w:spacing w:val="4"/>
                <w:sz w:val="21"/>
                <w:szCs w:val="21"/>
                <w:vertAlign w:val="superscript"/>
              </w:rPr>
              <w:t xml:space="preserve"> </w:t>
            </w:r>
            <w:r w:rsidRPr="00EE2AEC">
              <w:rPr>
                <w:rFonts w:ascii="Arial" w:eastAsia="Times New Roman" w:hAnsi="Arial" w:cs="Arial"/>
                <w:color w:val="000000"/>
                <w:spacing w:val="4"/>
                <w:sz w:val="21"/>
                <w:szCs w:val="21"/>
              </w:rPr>
              <w:t xml:space="preserve">30-Patient-Waived </w:t>
            </w:r>
          </w:p>
        </w:tc>
        <w:tc>
          <w:tcPr>
            <w:tcW w:w="2610" w:type="dxa"/>
            <w:tcBorders>
              <w:left w:val="nil"/>
              <w:bottom w:val="nil"/>
              <w:right w:val="nil"/>
            </w:tcBorders>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 </w:t>
            </w:r>
            <w:r w:rsidRPr="00DC69CD">
              <w:rPr>
                <w:rFonts w:ascii="Arial" w:eastAsia="Times New Roman" w:hAnsi="Arial" w:cs="Arial"/>
                <w:color w:val="000000"/>
                <w:sz w:val="21"/>
                <w:szCs w:val="21"/>
              </w:rPr>
              <w:t>0.</w:t>
            </w:r>
            <w:r>
              <w:rPr>
                <w:rFonts w:ascii="Arial" w:eastAsia="Times New Roman" w:hAnsi="Arial" w:cs="Arial"/>
                <w:color w:val="000000"/>
                <w:sz w:val="21"/>
                <w:szCs w:val="21"/>
              </w:rPr>
              <w:t>05</w:t>
            </w:r>
          </w:p>
        </w:tc>
        <w:tc>
          <w:tcPr>
            <w:tcW w:w="2880" w:type="dxa"/>
            <w:tcBorders>
              <w:left w:val="nil"/>
              <w:bottom w:val="nil"/>
              <w:right w:val="nil"/>
            </w:tcBorders>
            <w:shd w:val="clear" w:color="auto" w:fill="auto"/>
            <w:vAlign w:val="bottom"/>
          </w:tcPr>
          <w:p w:rsidR="00FD21BD" w:rsidRPr="00DC69CD" w:rsidRDefault="00FD21BD" w:rsidP="005306A6">
            <w:pPr>
              <w:spacing w:after="0" w:line="240" w:lineRule="auto"/>
              <w:jc w:val="center"/>
              <w:rPr>
                <w:rFonts w:ascii="Arial" w:eastAsia="Times New Roman" w:hAnsi="Arial" w:cs="Arial"/>
                <w:b/>
                <w:color w:val="000000"/>
                <w:sz w:val="21"/>
                <w:szCs w:val="21"/>
              </w:rPr>
            </w:pPr>
          </w:p>
        </w:tc>
      </w:tr>
      <w:tr w:rsidR="00FD21BD" w:rsidRPr="00DC69CD" w:rsidTr="005306A6">
        <w:trPr>
          <w:trHeight w:val="375"/>
          <w:jc w:val="center"/>
        </w:trPr>
        <w:tc>
          <w:tcPr>
            <w:tcW w:w="2790" w:type="dxa"/>
            <w:tcBorders>
              <w:top w:val="nil"/>
              <w:left w:val="nil"/>
              <w:bottom w:val="nil"/>
              <w:right w:val="nil"/>
            </w:tcBorders>
            <w:shd w:val="clear" w:color="auto" w:fill="auto"/>
            <w:noWrap/>
            <w:hideMark/>
          </w:tcPr>
          <w:p w:rsidR="00FD21BD" w:rsidRPr="00603052" w:rsidRDefault="00FD21BD" w:rsidP="005306A6">
            <w:pPr>
              <w:spacing w:after="0" w:line="240" w:lineRule="auto"/>
              <w:jc w:val="center"/>
              <w:rPr>
                <w:rFonts w:ascii="Arial" w:eastAsia="Times New Roman" w:hAnsi="Arial" w:cs="Arial"/>
                <w:color w:val="000000"/>
                <w:spacing w:val="2"/>
                <w:sz w:val="20"/>
                <w:szCs w:val="20"/>
              </w:rPr>
            </w:pPr>
            <w:r w:rsidRPr="001D575B">
              <w:rPr>
                <w:rFonts w:ascii="Arial" w:eastAsia="Times New Roman" w:hAnsi="Arial" w:cs="Arial"/>
                <w:color w:val="000000"/>
                <w:spacing w:val="-2"/>
                <w:sz w:val="21"/>
                <w:szCs w:val="21"/>
              </w:rPr>
              <w:t>Physicians</w:t>
            </w:r>
            <w:r w:rsidRPr="001D575B">
              <w:rPr>
                <w:rFonts w:ascii="Arial" w:eastAsia="Times New Roman" w:hAnsi="Arial" w:cs="Arial"/>
                <w:color w:val="000000"/>
                <w:spacing w:val="-2"/>
                <w:sz w:val="19"/>
                <w:szCs w:val="19"/>
              </w:rPr>
              <w:t xml:space="preserve"> (per 1,000,000)</w:t>
            </w:r>
          </w:p>
        </w:tc>
        <w:tc>
          <w:tcPr>
            <w:tcW w:w="2610" w:type="dxa"/>
            <w:tcBorders>
              <w:top w:val="nil"/>
              <w:left w:val="nil"/>
              <w:bottom w:val="single" w:sz="4" w:space="0" w:color="auto"/>
              <w:right w:val="nil"/>
            </w:tcBorders>
          </w:tcPr>
          <w:p w:rsidR="00FD21BD" w:rsidRPr="00DC69CD" w:rsidRDefault="00FD21BD" w:rsidP="005306A6">
            <w:pPr>
              <w:spacing w:after="0" w:line="240" w:lineRule="auto"/>
              <w:jc w:val="center"/>
              <w:rPr>
                <w:rFonts w:ascii="Arial" w:eastAsia="Times New Roman" w:hAnsi="Arial" w:cs="Arial"/>
                <w:color w:val="000000"/>
                <w:spacing w:val="4"/>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01</w:t>
            </w:r>
            <w:r w:rsidRPr="00DC69CD">
              <w:rPr>
                <w:rFonts w:ascii="Arial" w:eastAsia="Times New Roman" w:hAnsi="Arial" w:cs="Arial"/>
                <w:color w:val="000000"/>
                <w:spacing w:val="4"/>
                <w:sz w:val="21"/>
                <w:szCs w:val="21"/>
              </w:rPr>
              <w:t>,</w:t>
            </w:r>
            <w:r w:rsidRPr="00DC69CD">
              <w:rPr>
                <w:rFonts w:ascii="Arial" w:eastAsia="Times New Roman" w:hAnsi="Arial" w:cs="Arial"/>
                <w:color w:val="000000"/>
                <w:spacing w:val="4"/>
                <w:sz w:val="21"/>
                <w:szCs w:val="21"/>
                <w:vertAlign w:val="superscript"/>
              </w:rPr>
              <w:t xml:space="preserve"> </w:t>
            </w:r>
            <w:r>
              <w:rPr>
                <w:rFonts w:ascii="Arial" w:eastAsia="Times New Roman" w:hAnsi="Arial" w:cs="Arial"/>
                <w:color w:val="000000"/>
                <w:spacing w:val="4"/>
                <w:sz w:val="21"/>
                <w:szCs w:val="21"/>
              </w:rPr>
              <w:t>0.10</w:t>
            </w:r>
            <w:r w:rsidRPr="00DC69CD">
              <w:rPr>
                <w:rFonts w:ascii="Arial" w:eastAsia="Times New Roman" w:hAnsi="Arial" w:cs="Arial"/>
                <w:color w:val="000000"/>
                <w:spacing w:val="4"/>
                <w:sz w:val="21"/>
                <w:szCs w:val="21"/>
              </w:rPr>
              <w:t>]</w:t>
            </w:r>
          </w:p>
        </w:tc>
        <w:tc>
          <w:tcPr>
            <w:tcW w:w="2880" w:type="dxa"/>
            <w:tcBorders>
              <w:top w:val="nil"/>
              <w:left w:val="nil"/>
              <w:bottom w:val="single" w:sz="4" w:space="0" w:color="auto"/>
              <w:right w:val="nil"/>
            </w:tcBorders>
            <w:shd w:val="clear" w:color="auto" w:fill="auto"/>
          </w:tcPr>
          <w:p w:rsidR="00FD21BD" w:rsidRPr="00DC69CD" w:rsidRDefault="00FD21BD" w:rsidP="005306A6">
            <w:pPr>
              <w:spacing w:after="0" w:line="240" w:lineRule="auto"/>
              <w:jc w:val="center"/>
              <w:rPr>
                <w:rFonts w:ascii="Arial" w:eastAsia="Times New Roman" w:hAnsi="Arial" w:cs="Arial"/>
                <w:color w:val="000000"/>
                <w:spacing w:val="6"/>
                <w:sz w:val="21"/>
                <w:szCs w:val="21"/>
              </w:rPr>
            </w:pPr>
          </w:p>
        </w:tc>
      </w:tr>
      <w:tr w:rsidR="00FD21BD" w:rsidRPr="00DC69CD" w:rsidTr="005306A6">
        <w:trPr>
          <w:trHeight w:val="350"/>
          <w:jc w:val="center"/>
        </w:trPr>
        <w:tc>
          <w:tcPr>
            <w:tcW w:w="2790" w:type="dxa"/>
            <w:tcBorders>
              <w:top w:val="nil"/>
              <w:left w:val="nil"/>
              <w:bottom w:val="nil"/>
              <w:right w:val="nil"/>
            </w:tcBorders>
            <w:shd w:val="clear" w:color="auto" w:fill="auto"/>
            <w:noWrap/>
            <w:vAlign w:val="bottom"/>
            <w:hideMark/>
          </w:tcPr>
          <w:p w:rsidR="00FD21BD" w:rsidRPr="00603052" w:rsidRDefault="00FD21BD" w:rsidP="005306A6">
            <w:pPr>
              <w:spacing w:after="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 Poverty Rate</w:t>
            </w:r>
          </w:p>
        </w:tc>
        <w:tc>
          <w:tcPr>
            <w:tcW w:w="2610" w:type="dxa"/>
            <w:tcBorders>
              <w:top w:val="single" w:sz="4" w:space="0" w:color="auto"/>
              <w:left w:val="nil"/>
              <w:bottom w:val="nil"/>
              <w:right w:val="nil"/>
            </w:tcBorders>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color w:val="000000"/>
                <w:sz w:val="21"/>
                <w:szCs w:val="21"/>
              </w:rPr>
              <w:t>-</w:t>
            </w:r>
            <w:r w:rsidRPr="00DC69CD">
              <w:rPr>
                <w:rFonts w:ascii="Arial" w:eastAsia="Times New Roman" w:hAnsi="Arial" w:cs="Arial"/>
                <w:color w:val="000000"/>
                <w:sz w:val="21"/>
                <w:szCs w:val="21"/>
              </w:rPr>
              <w:t>0.</w:t>
            </w:r>
            <w:r>
              <w:rPr>
                <w:rFonts w:ascii="Arial" w:eastAsia="Times New Roman" w:hAnsi="Arial" w:cs="Arial"/>
                <w:color w:val="000000"/>
                <w:sz w:val="21"/>
                <w:szCs w:val="21"/>
              </w:rPr>
              <w:t>11</w:t>
            </w:r>
          </w:p>
        </w:tc>
        <w:tc>
          <w:tcPr>
            <w:tcW w:w="2880" w:type="dxa"/>
            <w:tcBorders>
              <w:top w:val="single" w:sz="4" w:space="0" w:color="auto"/>
              <w:left w:val="nil"/>
              <w:bottom w:val="nil"/>
              <w:right w:val="nil"/>
            </w:tcBorders>
            <w:shd w:val="clear" w:color="auto" w:fill="auto"/>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color w:val="000000"/>
                <w:sz w:val="21"/>
                <w:szCs w:val="21"/>
              </w:rPr>
              <w:t>-</w:t>
            </w:r>
            <w:r w:rsidRPr="00DC69CD">
              <w:rPr>
                <w:rFonts w:ascii="Arial" w:eastAsia="Times New Roman" w:hAnsi="Arial" w:cs="Arial"/>
                <w:color w:val="000000"/>
                <w:sz w:val="21"/>
                <w:szCs w:val="21"/>
              </w:rPr>
              <w:t>0.</w:t>
            </w:r>
            <w:r>
              <w:rPr>
                <w:rFonts w:ascii="Arial" w:eastAsia="Times New Roman" w:hAnsi="Arial" w:cs="Arial"/>
                <w:color w:val="000000"/>
                <w:sz w:val="21"/>
                <w:szCs w:val="21"/>
              </w:rPr>
              <w:t>08</w:t>
            </w:r>
          </w:p>
        </w:tc>
      </w:tr>
      <w:tr w:rsidR="00FD21BD" w:rsidRPr="00DC69CD" w:rsidTr="005306A6">
        <w:trPr>
          <w:trHeight w:val="198"/>
          <w:jc w:val="center"/>
        </w:trPr>
        <w:tc>
          <w:tcPr>
            <w:tcW w:w="2790" w:type="dxa"/>
            <w:tcBorders>
              <w:top w:val="nil"/>
              <w:left w:val="nil"/>
              <w:bottom w:val="nil"/>
              <w:right w:val="nil"/>
            </w:tcBorders>
            <w:shd w:val="clear" w:color="auto" w:fill="auto"/>
            <w:noWrap/>
            <w:hideMark/>
          </w:tcPr>
          <w:p w:rsidR="00FD21BD" w:rsidRPr="00603052" w:rsidRDefault="00FD21BD" w:rsidP="005306A6">
            <w:pPr>
              <w:spacing w:after="0" w:line="240" w:lineRule="auto"/>
              <w:jc w:val="center"/>
              <w:rPr>
                <w:rFonts w:ascii="Arial" w:eastAsia="Times New Roman" w:hAnsi="Arial" w:cs="Arial"/>
                <w:color w:val="000000"/>
                <w:spacing w:val="2"/>
                <w:sz w:val="20"/>
                <w:szCs w:val="20"/>
              </w:rPr>
            </w:pPr>
          </w:p>
        </w:tc>
        <w:tc>
          <w:tcPr>
            <w:tcW w:w="2610" w:type="dxa"/>
            <w:tcBorders>
              <w:top w:val="nil"/>
              <w:left w:val="nil"/>
              <w:right w:val="nil"/>
            </w:tcBorders>
          </w:tcPr>
          <w:p w:rsidR="00FD21BD" w:rsidRPr="00DC69CD" w:rsidRDefault="00FD21BD" w:rsidP="005306A6">
            <w:pPr>
              <w:spacing w:after="0" w:line="240" w:lineRule="auto"/>
              <w:jc w:val="center"/>
              <w:rPr>
                <w:rFonts w:ascii="Arial" w:eastAsia="Times New Roman" w:hAnsi="Arial" w:cs="Arial"/>
                <w:color w:val="000000"/>
                <w:spacing w:val="4"/>
                <w:sz w:val="21"/>
                <w:szCs w:val="21"/>
              </w:rPr>
            </w:pPr>
            <w:r>
              <w:rPr>
                <w:rFonts w:ascii="Arial" w:eastAsia="Times New Roman" w:hAnsi="Arial" w:cs="Arial"/>
                <w:color w:val="000000"/>
                <w:spacing w:val="2"/>
                <w:sz w:val="21"/>
                <w:szCs w:val="21"/>
              </w:rPr>
              <w:t>[-0</w:t>
            </w:r>
            <w:r w:rsidRPr="00223631">
              <w:rPr>
                <w:rFonts w:ascii="Arial" w:eastAsia="Times New Roman" w:hAnsi="Arial" w:cs="Arial"/>
                <w:color w:val="000000"/>
                <w:spacing w:val="2"/>
                <w:sz w:val="21"/>
                <w:szCs w:val="21"/>
              </w:rPr>
              <w:t>.</w:t>
            </w:r>
            <w:r>
              <w:rPr>
                <w:rFonts w:ascii="Arial" w:eastAsia="Times New Roman" w:hAnsi="Arial" w:cs="Arial"/>
                <w:color w:val="000000"/>
                <w:spacing w:val="2"/>
                <w:sz w:val="21"/>
                <w:szCs w:val="21"/>
              </w:rPr>
              <w:t>40</w:t>
            </w:r>
            <w:r w:rsidRPr="00223631">
              <w:rPr>
                <w:rFonts w:ascii="Arial" w:eastAsia="Times New Roman" w:hAnsi="Arial" w:cs="Arial"/>
                <w:color w:val="000000"/>
                <w:spacing w:val="2"/>
                <w:sz w:val="21"/>
                <w:szCs w:val="21"/>
              </w:rPr>
              <w:t>,</w:t>
            </w:r>
            <w:r w:rsidRPr="00223631">
              <w:rPr>
                <w:rFonts w:ascii="Arial" w:eastAsia="Times New Roman" w:hAnsi="Arial" w:cs="Arial"/>
                <w:color w:val="000000"/>
                <w:spacing w:val="2"/>
                <w:sz w:val="21"/>
                <w:szCs w:val="21"/>
                <w:vertAlign w:val="superscript"/>
              </w:rPr>
              <w:t xml:space="preserve"> </w:t>
            </w:r>
            <w:r w:rsidRPr="00223631">
              <w:rPr>
                <w:rFonts w:ascii="Arial" w:eastAsia="Times New Roman" w:hAnsi="Arial" w:cs="Arial"/>
                <w:color w:val="000000"/>
                <w:spacing w:val="2"/>
                <w:sz w:val="21"/>
                <w:szCs w:val="21"/>
              </w:rPr>
              <w:t>0.</w:t>
            </w:r>
            <w:r>
              <w:rPr>
                <w:rFonts w:ascii="Arial" w:eastAsia="Times New Roman" w:hAnsi="Arial" w:cs="Arial"/>
                <w:color w:val="000000"/>
                <w:spacing w:val="2"/>
                <w:sz w:val="21"/>
                <w:szCs w:val="21"/>
              </w:rPr>
              <w:t>18</w:t>
            </w:r>
            <w:r w:rsidRPr="00223631">
              <w:rPr>
                <w:rFonts w:ascii="Arial" w:eastAsia="Times New Roman" w:hAnsi="Arial" w:cs="Arial"/>
                <w:color w:val="000000"/>
                <w:spacing w:val="2"/>
                <w:sz w:val="21"/>
                <w:szCs w:val="21"/>
              </w:rPr>
              <w:t>]</w:t>
            </w:r>
          </w:p>
        </w:tc>
        <w:tc>
          <w:tcPr>
            <w:tcW w:w="2880" w:type="dxa"/>
            <w:tcBorders>
              <w:top w:val="nil"/>
              <w:left w:val="nil"/>
              <w:right w:val="nil"/>
            </w:tcBorders>
            <w:shd w:val="clear" w:color="auto" w:fill="auto"/>
          </w:tcPr>
          <w:p w:rsidR="00FD21BD" w:rsidRPr="00223631" w:rsidRDefault="00FD21BD" w:rsidP="005306A6">
            <w:pPr>
              <w:spacing w:after="0" w:line="240" w:lineRule="auto"/>
              <w:jc w:val="center"/>
              <w:rPr>
                <w:rFonts w:ascii="Arial" w:eastAsia="Times New Roman" w:hAnsi="Arial" w:cs="Arial"/>
                <w:color w:val="000000"/>
                <w:spacing w:val="2"/>
                <w:sz w:val="21"/>
                <w:szCs w:val="21"/>
              </w:rPr>
            </w:pPr>
            <w:r>
              <w:rPr>
                <w:rFonts w:ascii="Arial" w:eastAsia="Times New Roman" w:hAnsi="Arial" w:cs="Arial"/>
                <w:color w:val="000000"/>
                <w:spacing w:val="2"/>
                <w:sz w:val="21"/>
                <w:szCs w:val="21"/>
              </w:rPr>
              <w:t>[-0</w:t>
            </w:r>
            <w:r w:rsidRPr="00223631">
              <w:rPr>
                <w:rFonts w:ascii="Arial" w:eastAsia="Times New Roman" w:hAnsi="Arial" w:cs="Arial"/>
                <w:color w:val="000000"/>
                <w:spacing w:val="2"/>
                <w:sz w:val="21"/>
                <w:szCs w:val="21"/>
              </w:rPr>
              <w:t>.</w:t>
            </w:r>
            <w:r>
              <w:rPr>
                <w:rFonts w:ascii="Arial" w:eastAsia="Times New Roman" w:hAnsi="Arial" w:cs="Arial"/>
                <w:color w:val="000000"/>
                <w:spacing w:val="2"/>
                <w:sz w:val="21"/>
                <w:szCs w:val="21"/>
              </w:rPr>
              <w:t>67</w:t>
            </w:r>
            <w:r w:rsidRPr="00223631">
              <w:rPr>
                <w:rFonts w:ascii="Arial" w:eastAsia="Times New Roman" w:hAnsi="Arial" w:cs="Arial"/>
                <w:color w:val="000000"/>
                <w:spacing w:val="2"/>
                <w:sz w:val="21"/>
                <w:szCs w:val="21"/>
              </w:rPr>
              <w:t>,</w:t>
            </w:r>
            <w:r w:rsidRPr="00223631">
              <w:rPr>
                <w:rFonts w:ascii="Arial" w:eastAsia="Times New Roman" w:hAnsi="Arial" w:cs="Arial"/>
                <w:color w:val="000000"/>
                <w:spacing w:val="2"/>
                <w:sz w:val="21"/>
                <w:szCs w:val="21"/>
                <w:vertAlign w:val="superscript"/>
              </w:rPr>
              <w:t xml:space="preserve"> </w:t>
            </w:r>
            <w:r w:rsidRPr="00223631">
              <w:rPr>
                <w:rFonts w:ascii="Arial" w:eastAsia="Times New Roman" w:hAnsi="Arial" w:cs="Arial"/>
                <w:color w:val="000000"/>
                <w:spacing w:val="2"/>
                <w:sz w:val="21"/>
                <w:szCs w:val="21"/>
              </w:rPr>
              <w:t>0.</w:t>
            </w:r>
            <w:r>
              <w:rPr>
                <w:rFonts w:ascii="Arial" w:eastAsia="Times New Roman" w:hAnsi="Arial" w:cs="Arial"/>
                <w:color w:val="000000"/>
                <w:spacing w:val="2"/>
                <w:sz w:val="21"/>
                <w:szCs w:val="21"/>
              </w:rPr>
              <w:t>51</w:t>
            </w:r>
            <w:r w:rsidRPr="00223631">
              <w:rPr>
                <w:rFonts w:ascii="Arial" w:eastAsia="Times New Roman" w:hAnsi="Arial" w:cs="Arial"/>
                <w:color w:val="000000"/>
                <w:spacing w:val="2"/>
                <w:sz w:val="21"/>
                <w:szCs w:val="21"/>
              </w:rPr>
              <w:t>]</w:t>
            </w:r>
          </w:p>
        </w:tc>
      </w:tr>
      <w:tr w:rsidR="00FD21BD" w:rsidRPr="00DC69CD" w:rsidTr="005306A6">
        <w:trPr>
          <w:trHeight w:val="332"/>
          <w:jc w:val="center"/>
        </w:trPr>
        <w:tc>
          <w:tcPr>
            <w:tcW w:w="2790" w:type="dxa"/>
            <w:tcBorders>
              <w:top w:val="nil"/>
              <w:left w:val="nil"/>
              <w:bottom w:val="nil"/>
              <w:right w:val="nil"/>
            </w:tcBorders>
            <w:shd w:val="clear" w:color="auto" w:fill="auto"/>
            <w:noWrap/>
            <w:vAlign w:val="bottom"/>
            <w:hideMark/>
          </w:tcPr>
          <w:p w:rsidR="00FD21BD" w:rsidRPr="003E6396" w:rsidRDefault="00FD21BD" w:rsidP="005306A6">
            <w:pPr>
              <w:spacing w:after="0" w:line="240" w:lineRule="auto"/>
              <w:jc w:val="center"/>
              <w:rPr>
                <w:rFonts w:ascii="Arial" w:eastAsia="Times New Roman" w:hAnsi="Arial" w:cs="Arial"/>
                <w:color w:val="000000"/>
                <w:spacing w:val="-2"/>
                <w:sz w:val="21"/>
                <w:szCs w:val="21"/>
              </w:rPr>
            </w:pPr>
            <w:r w:rsidRPr="003E6396">
              <w:rPr>
                <w:rFonts w:ascii="Arial" w:eastAsia="Times New Roman" w:hAnsi="Arial" w:cs="Arial"/>
                <w:color w:val="000000"/>
                <w:spacing w:val="-2"/>
                <w:sz w:val="21"/>
                <w:szCs w:val="21"/>
              </w:rPr>
              <w:t>% Unemployment Rate</w:t>
            </w:r>
          </w:p>
        </w:tc>
        <w:tc>
          <w:tcPr>
            <w:tcW w:w="2610" w:type="dxa"/>
            <w:tcBorders>
              <w:left w:val="nil"/>
              <w:bottom w:val="nil"/>
              <w:right w:val="nil"/>
            </w:tcBorders>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Pr>
                <w:rFonts w:ascii="Arial" w:eastAsia="Times New Roman" w:hAnsi="Arial" w:cs="Arial"/>
                <w:b/>
                <w:color w:val="000000"/>
                <w:sz w:val="21"/>
                <w:szCs w:val="21"/>
              </w:rPr>
              <w:t xml:space="preserve">   0.18</w:t>
            </w:r>
            <w:r w:rsidRPr="00DC69CD">
              <w:rPr>
                <w:rFonts w:ascii="Arial" w:eastAsia="Times New Roman" w:hAnsi="Arial" w:cs="Arial"/>
                <w:b/>
                <w:color w:val="000000"/>
                <w:sz w:val="21"/>
                <w:szCs w:val="21"/>
              </w:rPr>
              <w:t>*</w:t>
            </w:r>
          </w:p>
        </w:tc>
        <w:tc>
          <w:tcPr>
            <w:tcW w:w="2880" w:type="dxa"/>
            <w:tcBorders>
              <w:left w:val="nil"/>
              <w:bottom w:val="nil"/>
              <w:right w:val="nil"/>
            </w:tcBorders>
            <w:shd w:val="clear" w:color="auto" w:fill="auto"/>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Pr>
                <w:rFonts w:ascii="Arial" w:eastAsia="Times New Roman" w:hAnsi="Arial" w:cs="Arial"/>
                <w:b/>
                <w:color w:val="000000"/>
                <w:sz w:val="21"/>
                <w:szCs w:val="21"/>
              </w:rPr>
              <w:t xml:space="preserve">   0.33</w:t>
            </w:r>
            <w:r w:rsidRPr="00DC69CD">
              <w:rPr>
                <w:rFonts w:ascii="Arial" w:eastAsia="Times New Roman" w:hAnsi="Arial" w:cs="Arial"/>
                <w:b/>
                <w:color w:val="000000"/>
                <w:sz w:val="21"/>
                <w:szCs w:val="21"/>
              </w:rPr>
              <w:t>*</w:t>
            </w:r>
          </w:p>
        </w:tc>
      </w:tr>
      <w:tr w:rsidR="00FD21BD" w:rsidRPr="00DC69CD" w:rsidTr="005306A6">
        <w:trPr>
          <w:trHeight w:val="375"/>
          <w:jc w:val="center"/>
        </w:trPr>
        <w:tc>
          <w:tcPr>
            <w:tcW w:w="2790" w:type="dxa"/>
            <w:tcBorders>
              <w:top w:val="nil"/>
              <w:left w:val="nil"/>
              <w:bottom w:val="nil"/>
              <w:right w:val="nil"/>
            </w:tcBorders>
            <w:shd w:val="clear" w:color="auto" w:fill="auto"/>
            <w:noWrap/>
            <w:hideMark/>
          </w:tcPr>
          <w:p w:rsidR="00FD21BD" w:rsidRPr="00603052" w:rsidRDefault="00FD21BD" w:rsidP="005306A6">
            <w:pPr>
              <w:spacing w:after="0" w:line="240" w:lineRule="auto"/>
              <w:jc w:val="center"/>
              <w:rPr>
                <w:rFonts w:ascii="Arial" w:eastAsia="Times New Roman" w:hAnsi="Arial" w:cs="Arial"/>
                <w:color w:val="000000"/>
                <w:spacing w:val="2"/>
                <w:sz w:val="20"/>
                <w:szCs w:val="20"/>
              </w:rPr>
            </w:pPr>
          </w:p>
        </w:tc>
        <w:tc>
          <w:tcPr>
            <w:tcW w:w="2610" w:type="dxa"/>
            <w:tcBorders>
              <w:top w:val="nil"/>
              <w:left w:val="nil"/>
              <w:bottom w:val="single" w:sz="4" w:space="0" w:color="auto"/>
              <w:right w:val="nil"/>
            </w:tcBorders>
          </w:tcPr>
          <w:p w:rsidR="00FD21BD" w:rsidRPr="00DC69CD" w:rsidRDefault="00FD21BD" w:rsidP="005306A6">
            <w:pPr>
              <w:spacing w:after="0" w:line="240" w:lineRule="auto"/>
              <w:jc w:val="center"/>
              <w:rPr>
                <w:rFonts w:ascii="Arial" w:eastAsia="Times New Roman" w:hAnsi="Arial" w:cs="Arial"/>
                <w:color w:val="000000"/>
                <w:spacing w:val="4"/>
                <w:sz w:val="21"/>
                <w:szCs w:val="21"/>
              </w:rPr>
            </w:pPr>
            <w:r w:rsidRPr="00223631">
              <w:rPr>
                <w:rFonts w:ascii="Arial" w:eastAsia="Times New Roman" w:hAnsi="Arial" w:cs="Arial"/>
                <w:color w:val="000000"/>
                <w:spacing w:val="6"/>
                <w:sz w:val="21"/>
                <w:szCs w:val="21"/>
              </w:rPr>
              <w:t>[0.0</w:t>
            </w:r>
            <w:r>
              <w:rPr>
                <w:rFonts w:ascii="Arial" w:eastAsia="Times New Roman" w:hAnsi="Arial" w:cs="Arial"/>
                <w:color w:val="000000"/>
                <w:spacing w:val="6"/>
                <w:sz w:val="21"/>
                <w:szCs w:val="21"/>
              </w:rPr>
              <w:t>4</w:t>
            </w:r>
            <w:r w:rsidRPr="00223631">
              <w:rPr>
                <w:rFonts w:ascii="Arial" w:eastAsia="Times New Roman" w:hAnsi="Arial" w:cs="Arial"/>
                <w:color w:val="000000"/>
                <w:spacing w:val="6"/>
                <w:sz w:val="21"/>
                <w:szCs w:val="21"/>
              </w:rPr>
              <w:t>, 0.</w:t>
            </w:r>
            <w:r>
              <w:rPr>
                <w:rFonts w:ascii="Arial" w:eastAsia="Times New Roman" w:hAnsi="Arial" w:cs="Arial"/>
                <w:color w:val="000000"/>
                <w:spacing w:val="6"/>
                <w:sz w:val="21"/>
                <w:szCs w:val="21"/>
              </w:rPr>
              <w:t>30</w:t>
            </w:r>
            <w:r w:rsidRPr="00223631">
              <w:rPr>
                <w:rFonts w:ascii="Arial" w:eastAsia="Times New Roman" w:hAnsi="Arial" w:cs="Arial"/>
                <w:color w:val="000000"/>
                <w:spacing w:val="6"/>
                <w:sz w:val="21"/>
                <w:szCs w:val="21"/>
              </w:rPr>
              <w:t>]</w:t>
            </w:r>
          </w:p>
        </w:tc>
        <w:tc>
          <w:tcPr>
            <w:tcW w:w="2880" w:type="dxa"/>
            <w:tcBorders>
              <w:top w:val="nil"/>
              <w:left w:val="nil"/>
              <w:bottom w:val="single" w:sz="4" w:space="0" w:color="auto"/>
              <w:right w:val="nil"/>
            </w:tcBorders>
            <w:shd w:val="clear" w:color="auto" w:fill="auto"/>
          </w:tcPr>
          <w:p w:rsidR="00FD21BD" w:rsidRPr="00223631" w:rsidRDefault="00FD21BD" w:rsidP="005306A6">
            <w:pPr>
              <w:spacing w:after="0" w:line="240" w:lineRule="auto"/>
              <w:jc w:val="center"/>
              <w:rPr>
                <w:rFonts w:ascii="Arial" w:eastAsia="Times New Roman" w:hAnsi="Arial" w:cs="Arial"/>
                <w:color w:val="000000"/>
                <w:spacing w:val="6"/>
                <w:sz w:val="21"/>
                <w:szCs w:val="21"/>
              </w:rPr>
            </w:pPr>
            <w:r w:rsidRPr="00223631">
              <w:rPr>
                <w:rFonts w:ascii="Arial" w:eastAsia="Times New Roman" w:hAnsi="Arial" w:cs="Arial"/>
                <w:color w:val="000000"/>
                <w:spacing w:val="6"/>
                <w:sz w:val="21"/>
                <w:szCs w:val="21"/>
              </w:rPr>
              <w:t>[0.</w:t>
            </w:r>
            <w:r>
              <w:rPr>
                <w:rFonts w:ascii="Arial" w:eastAsia="Times New Roman" w:hAnsi="Arial" w:cs="Arial"/>
                <w:color w:val="000000"/>
                <w:spacing w:val="6"/>
                <w:sz w:val="21"/>
                <w:szCs w:val="21"/>
              </w:rPr>
              <w:t>11</w:t>
            </w:r>
            <w:r w:rsidRPr="00223631">
              <w:rPr>
                <w:rFonts w:ascii="Arial" w:eastAsia="Times New Roman" w:hAnsi="Arial" w:cs="Arial"/>
                <w:color w:val="000000"/>
                <w:spacing w:val="6"/>
                <w:sz w:val="21"/>
                <w:szCs w:val="21"/>
              </w:rPr>
              <w:t>, 0.</w:t>
            </w:r>
            <w:r>
              <w:rPr>
                <w:rFonts w:ascii="Arial" w:eastAsia="Times New Roman" w:hAnsi="Arial" w:cs="Arial"/>
                <w:color w:val="000000"/>
                <w:spacing w:val="6"/>
                <w:sz w:val="21"/>
                <w:szCs w:val="21"/>
              </w:rPr>
              <w:t>55</w:t>
            </w:r>
            <w:r w:rsidRPr="00223631">
              <w:rPr>
                <w:rFonts w:ascii="Arial" w:eastAsia="Times New Roman" w:hAnsi="Arial" w:cs="Arial"/>
                <w:color w:val="000000"/>
                <w:spacing w:val="6"/>
                <w:sz w:val="21"/>
                <w:szCs w:val="21"/>
              </w:rPr>
              <w:t>]</w:t>
            </w:r>
          </w:p>
        </w:tc>
      </w:tr>
      <w:tr w:rsidR="00FD21BD" w:rsidRPr="00DC69CD" w:rsidTr="005306A6">
        <w:trPr>
          <w:trHeight w:val="332"/>
          <w:jc w:val="center"/>
        </w:trPr>
        <w:tc>
          <w:tcPr>
            <w:tcW w:w="2790" w:type="dxa"/>
            <w:tcBorders>
              <w:top w:val="nil"/>
              <w:left w:val="nil"/>
              <w:bottom w:val="nil"/>
              <w:right w:val="nil"/>
            </w:tcBorders>
            <w:shd w:val="clear" w:color="auto" w:fill="auto"/>
            <w:noWrap/>
            <w:vAlign w:val="bottom"/>
            <w:hideMark/>
          </w:tcPr>
          <w:p w:rsidR="00FD21BD" w:rsidRPr="00603052" w:rsidRDefault="00FD21BD" w:rsidP="005306A6">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Early Partial Expansion</w:t>
            </w:r>
          </w:p>
        </w:tc>
        <w:tc>
          <w:tcPr>
            <w:tcW w:w="2610" w:type="dxa"/>
            <w:tcBorders>
              <w:left w:val="nil"/>
              <w:bottom w:val="nil"/>
              <w:right w:val="nil"/>
            </w:tcBorders>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b/>
                <w:color w:val="000000"/>
                <w:sz w:val="21"/>
                <w:szCs w:val="21"/>
              </w:rPr>
              <w:t>0</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36</w:t>
            </w:r>
            <w:r w:rsidRPr="00DC69CD">
              <w:rPr>
                <w:rFonts w:ascii="Arial" w:eastAsia="Times New Roman" w:hAnsi="Arial" w:cs="Arial"/>
                <w:bCs/>
                <w:color w:val="000000"/>
                <w:sz w:val="21"/>
                <w:szCs w:val="21"/>
                <w:vertAlign w:val="superscript"/>
              </w:rPr>
              <w:t>†</w:t>
            </w:r>
          </w:p>
        </w:tc>
        <w:tc>
          <w:tcPr>
            <w:tcW w:w="2880" w:type="dxa"/>
            <w:tcBorders>
              <w:left w:val="nil"/>
              <w:bottom w:val="nil"/>
              <w:right w:val="nil"/>
            </w:tcBorders>
            <w:shd w:val="clear" w:color="auto" w:fill="auto"/>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b/>
                <w:color w:val="000000"/>
                <w:sz w:val="21"/>
                <w:szCs w:val="21"/>
              </w:rPr>
              <w:t>0</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64</w:t>
            </w:r>
            <w:r w:rsidRPr="00DC69CD">
              <w:rPr>
                <w:rFonts w:ascii="Arial" w:eastAsia="Times New Roman" w:hAnsi="Arial" w:cs="Arial"/>
                <w:b/>
                <w:color w:val="000000"/>
                <w:sz w:val="21"/>
                <w:szCs w:val="21"/>
              </w:rPr>
              <w:t>*</w:t>
            </w:r>
          </w:p>
        </w:tc>
      </w:tr>
      <w:tr w:rsidR="00FD21BD" w:rsidRPr="00E35534" w:rsidTr="005306A6">
        <w:trPr>
          <w:trHeight w:val="351"/>
          <w:jc w:val="center"/>
        </w:trPr>
        <w:tc>
          <w:tcPr>
            <w:tcW w:w="2790" w:type="dxa"/>
            <w:tcBorders>
              <w:top w:val="nil"/>
              <w:left w:val="nil"/>
              <w:bottom w:val="nil"/>
              <w:right w:val="nil"/>
            </w:tcBorders>
            <w:shd w:val="clear" w:color="auto" w:fill="auto"/>
            <w:noWrap/>
          </w:tcPr>
          <w:p w:rsidR="00FD21BD" w:rsidRPr="00DC69CD" w:rsidRDefault="00FD21BD" w:rsidP="005306A6">
            <w:pPr>
              <w:spacing w:after="0" w:line="240" w:lineRule="auto"/>
              <w:jc w:val="center"/>
              <w:rPr>
                <w:rFonts w:ascii="Arial" w:eastAsia="Times New Roman" w:hAnsi="Arial" w:cs="Arial"/>
                <w:color w:val="000000"/>
                <w:sz w:val="20"/>
                <w:szCs w:val="20"/>
              </w:rPr>
            </w:pPr>
          </w:p>
        </w:tc>
        <w:tc>
          <w:tcPr>
            <w:tcW w:w="2610" w:type="dxa"/>
            <w:tcBorders>
              <w:top w:val="nil"/>
              <w:left w:val="nil"/>
              <w:bottom w:val="single" w:sz="4" w:space="0" w:color="auto"/>
              <w:right w:val="nil"/>
            </w:tcBorders>
          </w:tcPr>
          <w:p w:rsidR="00FD21BD" w:rsidRPr="00DC69CD" w:rsidRDefault="00FD21BD" w:rsidP="005306A6">
            <w:pPr>
              <w:spacing w:after="0" w:line="240" w:lineRule="auto"/>
              <w:jc w:val="center"/>
              <w:rPr>
                <w:rFonts w:ascii="Arial" w:eastAsia="Times New Roman" w:hAnsi="Arial" w:cs="Arial"/>
                <w:color w:val="000000"/>
                <w:spacing w:val="4"/>
                <w:sz w:val="21"/>
                <w:szCs w:val="21"/>
              </w:rPr>
            </w:pPr>
            <w:r w:rsidRPr="00223631">
              <w:rPr>
                <w:rFonts w:ascii="Arial" w:eastAsia="Times New Roman" w:hAnsi="Arial" w:cs="Arial"/>
                <w:color w:val="000000"/>
                <w:spacing w:val="2"/>
                <w:sz w:val="21"/>
                <w:szCs w:val="21"/>
              </w:rPr>
              <w:t>[-0.0</w:t>
            </w:r>
            <w:r>
              <w:rPr>
                <w:rFonts w:ascii="Arial" w:eastAsia="Times New Roman" w:hAnsi="Arial" w:cs="Arial"/>
                <w:color w:val="000000"/>
                <w:spacing w:val="2"/>
                <w:sz w:val="21"/>
                <w:szCs w:val="21"/>
              </w:rPr>
              <w:t>7</w:t>
            </w:r>
            <w:r w:rsidRPr="00223631">
              <w:rPr>
                <w:rFonts w:ascii="Arial" w:eastAsia="Times New Roman" w:hAnsi="Arial" w:cs="Arial"/>
                <w:color w:val="000000"/>
                <w:spacing w:val="2"/>
                <w:sz w:val="21"/>
                <w:szCs w:val="21"/>
              </w:rPr>
              <w:t>,</w:t>
            </w:r>
            <w:r w:rsidRPr="00223631">
              <w:rPr>
                <w:rFonts w:ascii="Arial" w:eastAsia="Times New Roman" w:hAnsi="Arial" w:cs="Arial"/>
                <w:color w:val="000000"/>
                <w:spacing w:val="2"/>
                <w:sz w:val="21"/>
                <w:szCs w:val="21"/>
                <w:vertAlign w:val="superscript"/>
              </w:rPr>
              <w:t xml:space="preserve"> </w:t>
            </w:r>
            <w:r w:rsidRPr="00223631">
              <w:rPr>
                <w:rFonts w:ascii="Arial" w:eastAsia="Times New Roman" w:hAnsi="Arial" w:cs="Arial"/>
                <w:color w:val="000000"/>
                <w:spacing w:val="2"/>
                <w:sz w:val="21"/>
                <w:szCs w:val="21"/>
              </w:rPr>
              <w:t>0.</w:t>
            </w:r>
            <w:r>
              <w:rPr>
                <w:rFonts w:ascii="Arial" w:eastAsia="Times New Roman" w:hAnsi="Arial" w:cs="Arial"/>
                <w:color w:val="000000"/>
                <w:spacing w:val="2"/>
                <w:sz w:val="21"/>
                <w:szCs w:val="21"/>
              </w:rPr>
              <w:t>80</w:t>
            </w:r>
            <w:r w:rsidRPr="00223631">
              <w:rPr>
                <w:rFonts w:ascii="Arial" w:eastAsia="Times New Roman" w:hAnsi="Arial" w:cs="Arial"/>
                <w:color w:val="000000"/>
                <w:spacing w:val="2"/>
                <w:sz w:val="21"/>
                <w:szCs w:val="21"/>
              </w:rPr>
              <w:t>]</w:t>
            </w:r>
          </w:p>
        </w:tc>
        <w:tc>
          <w:tcPr>
            <w:tcW w:w="2880" w:type="dxa"/>
            <w:tcBorders>
              <w:top w:val="nil"/>
              <w:left w:val="nil"/>
              <w:bottom w:val="single" w:sz="4" w:space="0" w:color="auto"/>
              <w:right w:val="nil"/>
            </w:tcBorders>
            <w:shd w:val="clear" w:color="auto" w:fill="auto"/>
          </w:tcPr>
          <w:p w:rsidR="00FD21BD" w:rsidRPr="00223631" w:rsidRDefault="00FD21BD" w:rsidP="005306A6">
            <w:pPr>
              <w:spacing w:after="0" w:line="240" w:lineRule="auto"/>
              <w:jc w:val="center"/>
              <w:rPr>
                <w:rFonts w:ascii="Arial" w:eastAsia="Times New Roman" w:hAnsi="Arial" w:cs="Arial"/>
                <w:color w:val="000000"/>
                <w:spacing w:val="6"/>
                <w:sz w:val="21"/>
                <w:szCs w:val="21"/>
              </w:rPr>
            </w:pPr>
            <w:r w:rsidRPr="00223631">
              <w:rPr>
                <w:rFonts w:ascii="Arial" w:eastAsia="Times New Roman" w:hAnsi="Arial" w:cs="Arial"/>
                <w:color w:val="000000"/>
                <w:spacing w:val="6"/>
                <w:sz w:val="21"/>
                <w:szCs w:val="21"/>
              </w:rPr>
              <w:t>[0.1</w:t>
            </w:r>
            <w:r>
              <w:rPr>
                <w:rFonts w:ascii="Arial" w:eastAsia="Times New Roman" w:hAnsi="Arial" w:cs="Arial"/>
                <w:color w:val="000000"/>
                <w:spacing w:val="6"/>
                <w:sz w:val="21"/>
                <w:szCs w:val="21"/>
              </w:rPr>
              <w:t>1</w:t>
            </w:r>
            <w:r w:rsidRPr="00223631">
              <w:rPr>
                <w:rFonts w:ascii="Arial" w:eastAsia="Times New Roman" w:hAnsi="Arial" w:cs="Arial"/>
                <w:color w:val="000000"/>
                <w:spacing w:val="6"/>
                <w:sz w:val="21"/>
                <w:szCs w:val="21"/>
              </w:rPr>
              <w:t>, 1.16]</w:t>
            </w:r>
          </w:p>
        </w:tc>
      </w:tr>
      <w:tr w:rsidR="00FD21BD" w:rsidRPr="00E35534" w:rsidTr="005306A6">
        <w:trPr>
          <w:trHeight w:val="468"/>
          <w:jc w:val="center"/>
        </w:trPr>
        <w:tc>
          <w:tcPr>
            <w:tcW w:w="2790" w:type="dxa"/>
            <w:tcBorders>
              <w:top w:val="nil"/>
              <w:left w:val="nil"/>
              <w:right w:val="single" w:sz="4" w:space="0" w:color="auto"/>
            </w:tcBorders>
            <w:shd w:val="clear" w:color="auto" w:fill="auto"/>
            <w:noWrap/>
          </w:tcPr>
          <w:p w:rsidR="00FD21BD" w:rsidRPr="00663A98" w:rsidRDefault="00FD21BD" w:rsidP="005306A6">
            <w:pPr>
              <w:spacing w:before="120" w:after="0" w:line="240" w:lineRule="auto"/>
              <w:rPr>
                <w:rFonts w:ascii="Arial" w:eastAsia="Times New Roman" w:hAnsi="Arial" w:cs="Arial"/>
                <w:color w:val="000000"/>
                <w:sz w:val="21"/>
                <w:szCs w:val="21"/>
              </w:rPr>
            </w:pPr>
            <w:r w:rsidRPr="00663A98">
              <w:rPr>
                <w:rFonts w:ascii="Arial" w:eastAsia="Times New Roman" w:hAnsi="Arial" w:cs="Arial"/>
                <w:color w:val="000000"/>
                <w:spacing w:val="-6"/>
                <w:sz w:val="21"/>
                <w:szCs w:val="21"/>
              </w:rPr>
              <w:t>State &amp; Quarter Fixed Effects</w:t>
            </w:r>
            <w:r>
              <w:rPr>
                <w:rFonts w:ascii="Arial" w:eastAsia="Times New Roman" w:hAnsi="Arial" w:cs="Arial"/>
                <w:color w:val="000000"/>
                <w:sz w:val="21"/>
                <w:szCs w:val="21"/>
              </w:rPr>
              <w:t xml:space="preserve"> </w:t>
            </w:r>
          </w:p>
        </w:tc>
        <w:tc>
          <w:tcPr>
            <w:tcW w:w="2610" w:type="dxa"/>
            <w:tcBorders>
              <w:top w:val="single" w:sz="4" w:space="0" w:color="auto"/>
              <w:left w:val="nil"/>
              <w:right w:val="nil"/>
            </w:tcBorders>
          </w:tcPr>
          <w:p w:rsidR="00FD21BD" w:rsidRPr="00223631" w:rsidRDefault="00FD21BD" w:rsidP="005306A6">
            <w:pPr>
              <w:spacing w:before="120" w:after="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Yes</w:t>
            </w:r>
          </w:p>
        </w:tc>
        <w:tc>
          <w:tcPr>
            <w:tcW w:w="2880" w:type="dxa"/>
            <w:tcBorders>
              <w:top w:val="single" w:sz="4" w:space="0" w:color="auto"/>
              <w:left w:val="nil"/>
              <w:right w:val="nil"/>
            </w:tcBorders>
            <w:shd w:val="clear" w:color="auto" w:fill="auto"/>
          </w:tcPr>
          <w:p w:rsidR="00FD21BD" w:rsidRPr="00223631" w:rsidRDefault="00FD21BD" w:rsidP="005306A6">
            <w:pPr>
              <w:spacing w:before="120" w:after="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Yes</w:t>
            </w:r>
          </w:p>
        </w:tc>
      </w:tr>
      <w:tr w:rsidR="00FD21BD" w:rsidRPr="00E35534" w:rsidTr="005306A6">
        <w:trPr>
          <w:trHeight w:val="342"/>
          <w:jc w:val="center"/>
        </w:trPr>
        <w:tc>
          <w:tcPr>
            <w:tcW w:w="2790" w:type="dxa"/>
            <w:tcBorders>
              <w:top w:val="nil"/>
              <w:left w:val="nil"/>
              <w:bottom w:val="double" w:sz="6" w:space="0" w:color="auto"/>
              <w:right w:val="single" w:sz="4" w:space="0" w:color="auto"/>
            </w:tcBorders>
            <w:shd w:val="clear" w:color="auto" w:fill="auto"/>
            <w:noWrap/>
          </w:tcPr>
          <w:p w:rsidR="00FD21BD" w:rsidRPr="007E1A42" w:rsidRDefault="00FD21BD" w:rsidP="005306A6">
            <w:pPr>
              <w:spacing w:after="120" w:line="240" w:lineRule="auto"/>
              <w:jc w:val="center"/>
              <w:rPr>
                <w:rFonts w:ascii="Arial" w:eastAsia="Times New Roman" w:hAnsi="Arial" w:cs="Arial"/>
                <w:color w:val="000000"/>
                <w:sz w:val="21"/>
                <w:szCs w:val="21"/>
              </w:rPr>
            </w:pPr>
            <w:r w:rsidRPr="007E1A42">
              <w:rPr>
                <w:rFonts w:ascii="Arial" w:eastAsia="Times New Roman" w:hAnsi="Arial" w:cs="Arial"/>
                <w:color w:val="000000"/>
                <w:sz w:val="21"/>
                <w:szCs w:val="21"/>
              </w:rPr>
              <w:t>Group</w:t>
            </w:r>
            <w:r>
              <w:rPr>
                <w:rFonts w:ascii="Arial" w:eastAsia="Times New Roman" w:hAnsi="Arial" w:cs="Arial"/>
                <w:color w:val="000000"/>
                <w:sz w:val="21"/>
                <w:szCs w:val="21"/>
              </w:rPr>
              <w:t>-</w:t>
            </w:r>
            <w:r w:rsidRPr="007E1A42">
              <w:rPr>
                <w:rFonts w:ascii="Arial" w:eastAsia="Times New Roman" w:hAnsi="Arial" w:cs="Arial"/>
                <w:color w:val="000000"/>
                <w:sz w:val="21"/>
                <w:szCs w:val="21"/>
              </w:rPr>
              <w:t>Specific Trends</w:t>
            </w:r>
          </w:p>
        </w:tc>
        <w:tc>
          <w:tcPr>
            <w:tcW w:w="2610" w:type="dxa"/>
            <w:tcBorders>
              <w:top w:val="nil"/>
              <w:left w:val="nil"/>
              <w:bottom w:val="double" w:sz="6" w:space="0" w:color="auto"/>
              <w:right w:val="nil"/>
            </w:tcBorders>
          </w:tcPr>
          <w:p w:rsidR="00FD21BD" w:rsidRPr="00223631" w:rsidRDefault="00FD21BD" w:rsidP="005306A6">
            <w:pPr>
              <w:spacing w:after="12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No</w:t>
            </w:r>
          </w:p>
        </w:tc>
        <w:tc>
          <w:tcPr>
            <w:tcW w:w="2880" w:type="dxa"/>
            <w:tcBorders>
              <w:top w:val="nil"/>
              <w:left w:val="nil"/>
              <w:bottom w:val="double" w:sz="6" w:space="0" w:color="auto"/>
              <w:right w:val="nil"/>
            </w:tcBorders>
            <w:shd w:val="clear" w:color="auto" w:fill="auto"/>
          </w:tcPr>
          <w:p w:rsidR="00FD21BD" w:rsidRDefault="00FD21BD" w:rsidP="005306A6">
            <w:pPr>
              <w:spacing w:after="12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No</w:t>
            </w:r>
          </w:p>
        </w:tc>
      </w:tr>
    </w:tbl>
    <w:p w:rsidR="00FD21BD" w:rsidRPr="00B01D72" w:rsidRDefault="00FD21BD" w:rsidP="00FD21BD">
      <w:pPr>
        <w:spacing w:before="120" w:after="0" w:line="240" w:lineRule="auto"/>
        <w:jc w:val="both"/>
        <w:rPr>
          <w:rFonts w:ascii="Arial" w:hAnsi="Arial" w:cs="Arial"/>
          <w:i/>
        </w:rPr>
      </w:pPr>
      <w:r>
        <w:rPr>
          <w:rFonts w:ascii="Arial" w:hAnsi="Arial" w:cs="Arial"/>
          <w:i/>
        </w:rPr>
        <w:t>Notes:</w:t>
      </w:r>
      <w:r w:rsidRPr="00B01D72">
        <w:rPr>
          <w:rFonts w:ascii="Arial" w:hAnsi="Arial" w:cs="Arial"/>
          <w:i/>
        </w:rPr>
        <w:t xml:space="preserve"> </w:t>
      </w:r>
    </w:p>
    <w:p w:rsidR="00FD21BD" w:rsidRDefault="00FD21BD" w:rsidP="00FD21BD">
      <w:pPr>
        <w:pStyle w:val="TableNotes"/>
        <w:spacing w:before="0" w:line="240" w:lineRule="auto"/>
        <w:ind w:left="144" w:right="0"/>
        <w:rPr>
          <w:rFonts w:ascii="Arial" w:hAnsi="Arial" w:cs="Arial"/>
        </w:rPr>
      </w:pPr>
      <w:r w:rsidRPr="00B01D72">
        <w:rPr>
          <w:rFonts w:cs="Times New Roman"/>
          <w:b/>
          <w:sz w:val="22"/>
          <w:szCs w:val="22"/>
          <w:vertAlign w:val="superscript"/>
        </w:rPr>
        <w:t>†</w:t>
      </w:r>
      <w:r w:rsidRPr="00B01D72">
        <w:rPr>
          <w:rFonts w:ascii="Arial" w:hAnsi="Arial" w:cs="Arial"/>
          <w:b/>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&lt;0.10;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&lt;0.05;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&lt;0.01;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&lt;0.001</w:t>
      </w:r>
      <w:r>
        <w:rPr>
          <w:rFonts w:ascii="Arial" w:hAnsi="Arial" w:cs="Arial"/>
          <w:sz w:val="22"/>
          <w:szCs w:val="22"/>
        </w:rPr>
        <w:t>;</w:t>
      </w:r>
    </w:p>
    <w:p w:rsidR="00FD21BD" w:rsidRDefault="00FD21BD" w:rsidP="00FD21BD">
      <w:pPr>
        <w:spacing w:after="0" w:line="240" w:lineRule="auto"/>
        <w:ind w:left="144"/>
        <w:rPr>
          <w:rFonts w:ascii="Arial" w:hAnsi="Arial" w:cs="Arial"/>
        </w:rPr>
      </w:pPr>
      <w:r w:rsidRPr="00B01D72">
        <w:rPr>
          <w:rFonts w:ascii="Arial" w:hAnsi="Arial" w:cs="Arial"/>
        </w:rPr>
        <w:t>95% Confidence i</w:t>
      </w:r>
      <w:r>
        <w:rPr>
          <w:rFonts w:ascii="Arial" w:hAnsi="Arial" w:cs="Arial"/>
        </w:rPr>
        <w:t xml:space="preserve">ntervals in square brackets </w:t>
      </w:r>
      <w:r w:rsidRPr="00B01D72">
        <w:rPr>
          <w:rFonts w:ascii="Arial" w:hAnsi="Arial" w:cs="Arial"/>
        </w:rPr>
        <w:t xml:space="preserve">calculated based on </w:t>
      </w:r>
      <w:r>
        <w:rPr>
          <w:rFonts w:ascii="Arial" w:hAnsi="Arial" w:cs="Arial"/>
        </w:rPr>
        <w:t xml:space="preserve">state-clustered standard errors. </w:t>
      </w:r>
    </w:p>
    <w:p w:rsidR="00FD21BD" w:rsidRPr="00EC63C3" w:rsidRDefault="00FD21BD" w:rsidP="00FD21BD">
      <w:pPr>
        <w:spacing w:after="60" w:line="240" w:lineRule="auto"/>
        <w:jc w:val="center"/>
        <w:rPr>
          <w:rFonts w:ascii="Arial" w:hAnsi="Arial" w:cs="Arial"/>
          <w:sz w:val="23"/>
          <w:szCs w:val="23"/>
        </w:rPr>
      </w:pPr>
      <w:r>
        <w:rPr>
          <w:rFonts w:ascii="Arial" w:hAnsi="Arial" w:cs="Arial"/>
        </w:rPr>
        <w:br w:type="page"/>
      </w:r>
      <w:r w:rsidRPr="00780595">
        <w:rPr>
          <w:rFonts w:ascii="Arial" w:hAnsi="Arial" w:cs="Arial"/>
          <w:spacing w:val="4"/>
          <w:sz w:val="23"/>
          <w:szCs w:val="23"/>
        </w:rPr>
        <w:lastRenderedPageBreak/>
        <w:t xml:space="preserve">Appendix A6. Effects of </w:t>
      </w:r>
      <w:r w:rsidR="00780595" w:rsidRPr="00780595">
        <w:rPr>
          <w:rFonts w:ascii="Arial" w:hAnsi="Arial" w:cs="Arial"/>
          <w:spacing w:val="4"/>
          <w:sz w:val="23"/>
          <w:szCs w:val="23"/>
        </w:rPr>
        <w:t>Medicaid Expansion</w:t>
      </w:r>
      <w:r w:rsidRPr="00780595">
        <w:rPr>
          <w:rFonts w:ascii="Arial" w:hAnsi="Arial" w:cs="Arial"/>
          <w:spacing w:val="4"/>
          <w:sz w:val="23"/>
          <w:szCs w:val="23"/>
        </w:rPr>
        <w:t xml:space="preserve"> &amp; Physician Prescribing Capacity on Medicaid Spending on Buprenorphine: </w:t>
      </w:r>
      <w:r w:rsidRPr="00EC63C3">
        <w:rPr>
          <w:rFonts w:ascii="Arial" w:hAnsi="Arial" w:cs="Arial"/>
          <w:sz w:val="23"/>
          <w:szCs w:val="23"/>
        </w:rPr>
        <w:t xml:space="preserve">Full Results </w:t>
      </w:r>
      <w:r>
        <w:rPr>
          <w:rFonts w:ascii="Arial" w:hAnsi="Arial" w:cs="Arial"/>
          <w:sz w:val="23"/>
          <w:szCs w:val="23"/>
        </w:rPr>
        <w:t xml:space="preserve">from Main Analysis </w:t>
      </w:r>
      <w:r w:rsidRPr="00EC63C3">
        <w:rPr>
          <w:rFonts w:ascii="Arial" w:hAnsi="Arial" w:cs="Arial"/>
          <w:sz w:val="23"/>
          <w:szCs w:val="23"/>
        </w:rPr>
        <w:t xml:space="preserve">&amp; </w:t>
      </w:r>
      <w:r>
        <w:rPr>
          <w:rFonts w:ascii="Arial" w:hAnsi="Arial" w:cs="Arial"/>
          <w:sz w:val="23"/>
          <w:szCs w:val="23"/>
        </w:rPr>
        <w:t xml:space="preserve">Analysis Excluding </w:t>
      </w:r>
      <w:r w:rsidRPr="00EC63C3">
        <w:rPr>
          <w:rFonts w:ascii="Arial" w:hAnsi="Arial" w:cs="Arial"/>
          <w:sz w:val="23"/>
          <w:szCs w:val="23"/>
        </w:rPr>
        <w:t>Physician Prescribing Capacity</w:t>
      </w:r>
    </w:p>
    <w:tbl>
      <w:tblPr>
        <w:tblW w:w="8280" w:type="dxa"/>
        <w:jc w:val="center"/>
        <w:tblLayout w:type="fixed"/>
        <w:tblLook w:val="04A0" w:firstRow="1" w:lastRow="0" w:firstColumn="1" w:lastColumn="0" w:noHBand="0" w:noVBand="1"/>
      </w:tblPr>
      <w:tblGrid>
        <w:gridCol w:w="2790"/>
        <w:gridCol w:w="2610"/>
        <w:gridCol w:w="2880"/>
      </w:tblGrid>
      <w:tr w:rsidR="00FD21BD" w:rsidRPr="00DC69CD" w:rsidTr="005306A6">
        <w:trPr>
          <w:trHeight w:val="393"/>
          <w:jc w:val="center"/>
        </w:trPr>
        <w:tc>
          <w:tcPr>
            <w:tcW w:w="8280" w:type="dxa"/>
            <w:gridSpan w:val="3"/>
            <w:tcBorders>
              <w:top w:val="double" w:sz="4" w:space="0" w:color="auto"/>
              <w:left w:val="nil"/>
              <w:bottom w:val="nil"/>
              <w:right w:val="single" w:sz="4" w:space="0" w:color="auto"/>
            </w:tcBorders>
          </w:tcPr>
          <w:p w:rsidR="00FD21BD" w:rsidRPr="00DC69CD" w:rsidRDefault="00FD21BD" w:rsidP="005306A6">
            <w:pPr>
              <w:spacing w:before="120" w:after="0" w:line="240" w:lineRule="auto"/>
              <w:rPr>
                <w:rFonts w:ascii="Arial" w:eastAsia="Times New Roman" w:hAnsi="Arial" w:cs="Arial"/>
                <w:bCs/>
                <w:color w:val="000000"/>
                <w:sz w:val="21"/>
                <w:szCs w:val="21"/>
              </w:rPr>
            </w:pPr>
            <w:r>
              <w:rPr>
                <w:rFonts w:ascii="Arial" w:eastAsia="Times New Roman" w:hAnsi="Arial" w:cs="Arial"/>
                <w:b/>
                <w:bCs/>
                <w:color w:val="000000"/>
                <w:spacing w:val="-4"/>
                <w:sz w:val="21"/>
                <w:szCs w:val="21"/>
              </w:rPr>
              <w:t>$</w:t>
            </w:r>
            <w:r w:rsidRPr="0065798F">
              <w:rPr>
                <w:rFonts w:ascii="Arial" w:eastAsia="Times New Roman" w:hAnsi="Arial" w:cs="Arial"/>
                <w:b/>
                <w:bCs/>
                <w:color w:val="000000"/>
                <w:spacing w:val="-4"/>
                <w:sz w:val="21"/>
                <w:szCs w:val="21"/>
              </w:rPr>
              <w:t xml:space="preserve"> Buprenorphine Prescriptions Per Quarter Per 1,000 Residents</w:t>
            </w:r>
            <w:r w:rsidRPr="00D04661">
              <w:rPr>
                <w:rFonts w:ascii="Arial" w:hAnsi="Arial" w:cs="Arial"/>
                <w:sz w:val="21"/>
                <w:szCs w:val="21"/>
                <w:vertAlign w:val="superscript"/>
              </w:rPr>
              <w:t>¶</w:t>
            </w:r>
          </w:p>
        </w:tc>
      </w:tr>
      <w:tr w:rsidR="00FD21BD" w:rsidRPr="00DC69CD" w:rsidTr="005306A6">
        <w:trPr>
          <w:trHeight w:val="375"/>
          <w:jc w:val="center"/>
        </w:trPr>
        <w:tc>
          <w:tcPr>
            <w:tcW w:w="2790" w:type="dxa"/>
            <w:tcBorders>
              <w:left w:val="nil"/>
              <w:bottom w:val="nil"/>
            </w:tcBorders>
            <w:shd w:val="clear" w:color="auto" w:fill="auto"/>
            <w:noWrap/>
            <w:vAlign w:val="bottom"/>
          </w:tcPr>
          <w:p w:rsidR="00FD21BD" w:rsidRPr="006E4120" w:rsidRDefault="00FD21BD" w:rsidP="005306A6">
            <w:pPr>
              <w:spacing w:after="0" w:line="240" w:lineRule="auto"/>
              <w:jc w:val="center"/>
              <w:rPr>
                <w:rFonts w:ascii="Arial" w:eastAsia="Times New Roman" w:hAnsi="Arial" w:cs="Arial"/>
                <w:b/>
                <w:bCs/>
                <w:i/>
                <w:color w:val="000000"/>
                <w:spacing w:val="-4"/>
                <w:sz w:val="21"/>
                <w:szCs w:val="21"/>
              </w:rPr>
            </w:pPr>
          </w:p>
        </w:tc>
        <w:tc>
          <w:tcPr>
            <w:tcW w:w="2610" w:type="dxa"/>
            <w:tcBorders>
              <w:left w:val="nil"/>
              <w:bottom w:val="nil"/>
              <w:right w:val="nil"/>
            </w:tcBorders>
            <w:vAlign w:val="bottom"/>
          </w:tcPr>
          <w:p w:rsidR="00FD21BD" w:rsidRPr="00ED3E2D" w:rsidRDefault="00FD21BD" w:rsidP="005306A6">
            <w:pPr>
              <w:spacing w:after="120" w:line="240" w:lineRule="auto"/>
              <w:jc w:val="center"/>
              <w:rPr>
                <w:rFonts w:ascii="Arial" w:eastAsia="Times New Roman" w:hAnsi="Arial" w:cs="Arial"/>
                <w:bCs/>
                <w:color w:val="000000"/>
                <w:spacing w:val="-2"/>
                <w:sz w:val="21"/>
                <w:szCs w:val="21"/>
                <w:u w:val="single"/>
              </w:rPr>
            </w:pPr>
            <w:r w:rsidRPr="00ED3E2D">
              <w:rPr>
                <w:rFonts w:ascii="Arial" w:eastAsia="Times New Roman" w:hAnsi="Arial" w:cs="Arial"/>
                <w:i/>
                <w:iCs/>
                <w:color w:val="000000"/>
                <w:spacing w:val="-2"/>
                <w:sz w:val="20"/>
                <w:szCs w:val="20"/>
                <w:u w:val="single"/>
              </w:rPr>
              <w:t>Main Analysis</w:t>
            </w:r>
          </w:p>
        </w:tc>
        <w:tc>
          <w:tcPr>
            <w:tcW w:w="2880" w:type="dxa"/>
            <w:tcBorders>
              <w:left w:val="nil"/>
              <w:bottom w:val="nil"/>
              <w:right w:val="nil"/>
            </w:tcBorders>
            <w:shd w:val="clear" w:color="auto" w:fill="auto"/>
            <w:vAlign w:val="bottom"/>
          </w:tcPr>
          <w:p w:rsidR="00FD21BD" w:rsidRPr="00FB187F" w:rsidRDefault="00FD21BD" w:rsidP="005306A6">
            <w:pPr>
              <w:spacing w:after="0" w:line="240" w:lineRule="auto"/>
              <w:jc w:val="center"/>
              <w:rPr>
                <w:rFonts w:ascii="Arial" w:eastAsia="Times New Roman" w:hAnsi="Arial" w:cs="Arial"/>
                <w:i/>
                <w:iCs/>
                <w:noProof/>
                <w:color w:val="000000"/>
                <w:spacing w:val="-2"/>
                <w:sz w:val="20"/>
                <w:szCs w:val="20"/>
              </w:rPr>
            </w:pPr>
            <w:r w:rsidRPr="00ED5B66">
              <w:rPr>
                <w:rFonts w:ascii="Arial" w:eastAsia="Times New Roman" w:hAnsi="Arial" w:cs="Arial"/>
                <w:i/>
                <w:iCs/>
                <w:color w:val="000000"/>
                <w:spacing w:val="-2"/>
                <w:sz w:val="20"/>
                <w:szCs w:val="20"/>
              </w:rPr>
              <w:t>Excluding Physician Prescribing Capacity</w:t>
            </w:r>
          </w:p>
        </w:tc>
      </w:tr>
      <w:tr w:rsidR="00FD21BD" w:rsidRPr="00DC69CD" w:rsidTr="005306A6">
        <w:trPr>
          <w:trHeight w:val="375"/>
          <w:jc w:val="center"/>
        </w:trPr>
        <w:tc>
          <w:tcPr>
            <w:tcW w:w="2790" w:type="dxa"/>
            <w:tcBorders>
              <w:top w:val="nil"/>
              <w:left w:val="nil"/>
              <w:bottom w:val="nil"/>
              <w:right w:val="nil"/>
            </w:tcBorders>
            <w:shd w:val="clear" w:color="auto" w:fill="auto"/>
            <w:noWrap/>
            <w:vAlign w:val="bottom"/>
            <w:hideMark/>
          </w:tcPr>
          <w:p w:rsidR="00FD21BD" w:rsidRPr="0050329F" w:rsidRDefault="00FD21BD" w:rsidP="005306A6">
            <w:pPr>
              <w:spacing w:after="0" w:line="240" w:lineRule="auto"/>
              <w:jc w:val="center"/>
              <w:rPr>
                <w:rFonts w:ascii="Arial" w:eastAsia="Times New Roman" w:hAnsi="Arial" w:cs="Arial"/>
                <w:color w:val="000000"/>
                <w:spacing w:val="-2"/>
                <w:sz w:val="21"/>
                <w:szCs w:val="21"/>
              </w:rPr>
            </w:pPr>
            <w:r w:rsidRPr="0050329F">
              <w:rPr>
                <w:rFonts w:ascii="Arial" w:eastAsia="Times New Roman" w:hAnsi="Arial" w:cs="Arial"/>
                <w:color w:val="000000"/>
                <w:spacing w:val="-2"/>
                <w:sz w:val="21"/>
                <w:szCs w:val="21"/>
              </w:rPr>
              <w:t>No Medicaid Expansion</w:t>
            </w:r>
          </w:p>
        </w:tc>
        <w:tc>
          <w:tcPr>
            <w:tcW w:w="2610" w:type="dxa"/>
            <w:tcBorders>
              <w:top w:val="nil"/>
              <w:left w:val="nil"/>
              <w:bottom w:val="nil"/>
              <w:right w:val="nil"/>
            </w:tcBorders>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sidRPr="00DC69CD">
              <w:rPr>
                <w:rFonts w:ascii="Arial" w:eastAsia="Times New Roman" w:hAnsi="Arial" w:cs="Arial"/>
                <w:bCs/>
                <w:color w:val="000000"/>
                <w:sz w:val="21"/>
                <w:szCs w:val="21"/>
              </w:rPr>
              <w:t>Ref.</w:t>
            </w:r>
          </w:p>
        </w:tc>
        <w:tc>
          <w:tcPr>
            <w:tcW w:w="2880" w:type="dxa"/>
            <w:tcBorders>
              <w:top w:val="nil"/>
              <w:left w:val="nil"/>
              <w:bottom w:val="nil"/>
              <w:right w:val="nil"/>
            </w:tcBorders>
            <w:shd w:val="clear" w:color="auto" w:fill="auto"/>
            <w:vAlign w:val="bottom"/>
          </w:tcPr>
          <w:p w:rsidR="00FD21BD" w:rsidRPr="00DC69CD" w:rsidRDefault="00FD21BD" w:rsidP="005306A6">
            <w:pPr>
              <w:spacing w:after="0" w:line="240" w:lineRule="auto"/>
              <w:jc w:val="center"/>
              <w:rPr>
                <w:rFonts w:ascii="Arial" w:eastAsia="Times New Roman" w:hAnsi="Arial" w:cs="Arial"/>
                <w:bCs/>
                <w:color w:val="000000"/>
                <w:sz w:val="21"/>
                <w:szCs w:val="21"/>
              </w:rPr>
            </w:pPr>
            <w:r w:rsidRPr="00DC69CD">
              <w:rPr>
                <w:rFonts w:ascii="Arial" w:eastAsia="Times New Roman" w:hAnsi="Arial" w:cs="Arial"/>
                <w:bCs/>
                <w:color w:val="000000"/>
                <w:sz w:val="21"/>
                <w:szCs w:val="21"/>
              </w:rPr>
              <w:t>Ref.</w:t>
            </w:r>
          </w:p>
        </w:tc>
      </w:tr>
      <w:tr w:rsidR="00FD21BD" w:rsidRPr="00DC69CD" w:rsidTr="005306A6">
        <w:trPr>
          <w:trHeight w:val="70"/>
          <w:jc w:val="center"/>
        </w:trPr>
        <w:tc>
          <w:tcPr>
            <w:tcW w:w="2790" w:type="dxa"/>
            <w:tcBorders>
              <w:top w:val="nil"/>
              <w:left w:val="nil"/>
              <w:bottom w:val="nil"/>
              <w:right w:val="nil"/>
            </w:tcBorders>
            <w:shd w:val="clear" w:color="auto" w:fill="auto"/>
            <w:noWrap/>
            <w:hideMark/>
          </w:tcPr>
          <w:p w:rsidR="00FD21BD" w:rsidRPr="00DC69CD" w:rsidRDefault="00FD21BD" w:rsidP="005306A6">
            <w:pPr>
              <w:spacing w:after="0" w:line="240" w:lineRule="auto"/>
              <w:jc w:val="center"/>
              <w:rPr>
                <w:rFonts w:ascii="Arial" w:eastAsia="Times New Roman" w:hAnsi="Arial" w:cs="Arial"/>
                <w:color w:val="000000"/>
                <w:sz w:val="20"/>
                <w:szCs w:val="20"/>
              </w:rPr>
            </w:pPr>
            <w:r w:rsidRPr="00DC69CD">
              <w:rPr>
                <w:rFonts w:ascii="Arial" w:eastAsia="Times New Roman" w:hAnsi="Arial" w:cs="Arial"/>
                <w:color w:val="000000"/>
                <w:sz w:val="20"/>
                <w:szCs w:val="20"/>
              </w:rPr>
              <w:t>(24 States)</w:t>
            </w:r>
          </w:p>
        </w:tc>
        <w:tc>
          <w:tcPr>
            <w:tcW w:w="2610" w:type="dxa"/>
            <w:tcBorders>
              <w:top w:val="nil"/>
              <w:left w:val="nil"/>
              <w:bottom w:val="nil"/>
              <w:right w:val="nil"/>
            </w:tcBorders>
          </w:tcPr>
          <w:p w:rsidR="00FD21BD" w:rsidRPr="00DC69CD" w:rsidRDefault="00FD21BD" w:rsidP="005306A6">
            <w:pPr>
              <w:spacing w:after="0" w:line="240" w:lineRule="auto"/>
              <w:jc w:val="center"/>
              <w:rPr>
                <w:rFonts w:ascii="Arial" w:eastAsia="Times New Roman" w:hAnsi="Arial" w:cs="Arial"/>
                <w:color w:val="000000"/>
                <w:spacing w:val="4"/>
                <w:sz w:val="21"/>
                <w:szCs w:val="21"/>
              </w:rPr>
            </w:pPr>
          </w:p>
        </w:tc>
        <w:tc>
          <w:tcPr>
            <w:tcW w:w="2880" w:type="dxa"/>
            <w:tcBorders>
              <w:top w:val="nil"/>
              <w:left w:val="nil"/>
              <w:bottom w:val="nil"/>
              <w:right w:val="nil"/>
            </w:tcBorders>
            <w:shd w:val="clear" w:color="auto" w:fill="auto"/>
          </w:tcPr>
          <w:p w:rsidR="00FD21BD" w:rsidRPr="00DC69CD" w:rsidRDefault="00FD21BD" w:rsidP="005306A6">
            <w:pPr>
              <w:spacing w:after="0" w:line="240" w:lineRule="auto"/>
              <w:jc w:val="center"/>
              <w:rPr>
                <w:rFonts w:ascii="Arial" w:eastAsia="Times New Roman" w:hAnsi="Arial" w:cs="Arial"/>
                <w:color w:val="000000"/>
                <w:spacing w:val="4"/>
                <w:sz w:val="21"/>
                <w:szCs w:val="21"/>
              </w:rPr>
            </w:pPr>
          </w:p>
        </w:tc>
      </w:tr>
      <w:tr w:rsidR="00FD21BD" w:rsidRPr="00DC69CD" w:rsidTr="005306A6">
        <w:trPr>
          <w:trHeight w:val="90"/>
          <w:jc w:val="center"/>
        </w:trPr>
        <w:tc>
          <w:tcPr>
            <w:tcW w:w="2790" w:type="dxa"/>
            <w:tcBorders>
              <w:top w:val="nil"/>
              <w:left w:val="nil"/>
              <w:bottom w:val="nil"/>
              <w:right w:val="nil"/>
            </w:tcBorders>
            <w:shd w:val="clear" w:color="auto" w:fill="auto"/>
            <w:noWrap/>
            <w:vAlign w:val="bottom"/>
            <w:hideMark/>
          </w:tcPr>
          <w:p w:rsidR="00FD21BD" w:rsidRPr="00603052" w:rsidRDefault="00FD21BD" w:rsidP="005306A6">
            <w:pPr>
              <w:spacing w:after="0" w:line="240" w:lineRule="auto"/>
              <w:jc w:val="center"/>
              <w:rPr>
                <w:rFonts w:ascii="Arial" w:eastAsia="Times New Roman" w:hAnsi="Arial" w:cs="Arial"/>
                <w:color w:val="000000"/>
                <w:spacing w:val="10"/>
                <w:sz w:val="21"/>
                <w:szCs w:val="21"/>
              </w:rPr>
            </w:pPr>
            <w:r w:rsidRPr="00603052">
              <w:rPr>
                <w:rFonts w:ascii="Arial" w:eastAsia="Times New Roman" w:hAnsi="Arial" w:cs="Arial"/>
                <w:color w:val="000000"/>
                <w:spacing w:val="10"/>
                <w:sz w:val="21"/>
                <w:szCs w:val="21"/>
              </w:rPr>
              <w:t>Medicaid Expansion</w:t>
            </w:r>
          </w:p>
        </w:tc>
        <w:tc>
          <w:tcPr>
            <w:tcW w:w="2610" w:type="dxa"/>
            <w:tcBorders>
              <w:top w:val="nil"/>
              <w:left w:val="nil"/>
              <w:bottom w:val="nil"/>
              <w:right w:val="nil"/>
            </w:tcBorders>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sidRPr="00EB01E5">
              <w:rPr>
                <w:rFonts w:ascii="Arial" w:eastAsia="Times New Roman" w:hAnsi="Arial" w:cs="Arial"/>
                <w:b/>
                <w:bCs/>
                <w:noProof/>
                <w:color w:val="000000"/>
                <w:spacing w:val="-4"/>
                <w:sz w:val="21"/>
                <w:szCs w:val="21"/>
              </w:rPr>
              <mc:AlternateContent>
                <mc:Choice Requires="wps">
                  <w:drawing>
                    <wp:anchor distT="0" distB="0" distL="114300" distR="114300" simplePos="0" relativeHeight="251718656" behindDoc="0" locked="0" layoutInCell="1" allowOverlap="1" wp14:anchorId="0A93DC0D" wp14:editId="656D93C5">
                      <wp:simplePos x="0" y="0"/>
                      <wp:positionH relativeFrom="column">
                        <wp:posOffset>314325</wp:posOffset>
                      </wp:positionH>
                      <wp:positionV relativeFrom="paragraph">
                        <wp:posOffset>-1270</wp:posOffset>
                      </wp:positionV>
                      <wp:extent cx="904875" cy="12382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904875" cy="123825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D56F5" id="Rectangle 5" o:spid="_x0000_s1026" style="position:absolute;margin-left:24.75pt;margin-top:-.1pt;width:71.2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" filled="f" strokecolor="#c00000" strokeweight="1.5pt"/>
                  </w:pict>
                </mc:Fallback>
              </mc:AlternateContent>
            </w:r>
            <w:r>
              <w:rPr>
                <w:rFonts w:ascii="Arial" w:eastAsia="Times New Roman" w:hAnsi="Arial" w:cs="Arial"/>
                <w:b/>
                <w:color w:val="000000"/>
                <w:sz w:val="21"/>
                <w:szCs w:val="21"/>
              </w:rPr>
              <w:t xml:space="preserve">   117.5</w:t>
            </w:r>
            <w:r w:rsidRPr="00DC69CD">
              <w:rPr>
                <w:rFonts w:ascii="Arial" w:eastAsia="Times New Roman" w:hAnsi="Arial" w:cs="Arial"/>
                <w:b/>
                <w:color w:val="000000"/>
                <w:sz w:val="21"/>
                <w:szCs w:val="21"/>
              </w:rPr>
              <w:t>*</w:t>
            </w:r>
          </w:p>
        </w:tc>
        <w:tc>
          <w:tcPr>
            <w:tcW w:w="2880" w:type="dxa"/>
            <w:tcBorders>
              <w:top w:val="nil"/>
              <w:left w:val="nil"/>
              <w:bottom w:val="nil"/>
              <w:right w:val="nil"/>
            </w:tcBorders>
            <w:shd w:val="clear" w:color="auto" w:fill="auto"/>
            <w:vAlign w:val="bottom"/>
          </w:tcPr>
          <w:p w:rsidR="00FD21BD" w:rsidRPr="00E35534" w:rsidRDefault="00FD21BD" w:rsidP="005306A6">
            <w:pPr>
              <w:spacing w:after="0" w:line="240"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167</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5*</w:t>
            </w:r>
          </w:p>
        </w:tc>
      </w:tr>
      <w:tr w:rsidR="00FD21BD" w:rsidRPr="00DC69CD" w:rsidTr="005306A6">
        <w:trPr>
          <w:trHeight w:val="375"/>
          <w:jc w:val="center"/>
        </w:trPr>
        <w:tc>
          <w:tcPr>
            <w:tcW w:w="2790" w:type="dxa"/>
            <w:tcBorders>
              <w:top w:val="nil"/>
              <w:left w:val="nil"/>
              <w:bottom w:val="nil"/>
              <w:right w:val="nil"/>
            </w:tcBorders>
            <w:shd w:val="clear" w:color="auto" w:fill="auto"/>
            <w:noWrap/>
            <w:hideMark/>
          </w:tcPr>
          <w:p w:rsidR="00FD21BD" w:rsidRPr="00DC69CD" w:rsidRDefault="00FD21BD" w:rsidP="005306A6">
            <w:pPr>
              <w:spacing w:after="0" w:line="240" w:lineRule="auto"/>
              <w:jc w:val="center"/>
              <w:rPr>
                <w:rFonts w:ascii="Arial" w:eastAsia="Times New Roman" w:hAnsi="Arial" w:cs="Arial"/>
                <w:color w:val="000000"/>
                <w:sz w:val="20"/>
                <w:szCs w:val="20"/>
              </w:rPr>
            </w:pPr>
            <w:r w:rsidRPr="00DC69CD">
              <w:rPr>
                <w:rFonts w:ascii="Arial" w:eastAsia="Times New Roman" w:hAnsi="Arial" w:cs="Arial"/>
                <w:color w:val="000000"/>
                <w:sz w:val="20"/>
                <w:szCs w:val="20"/>
              </w:rPr>
              <w:t>(</w:t>
            </w:r>
            <w:r>
              <w:rPr>
                <w:rFonts w:ascii="Arial" w:eastAsia="Times New Roman" w:hAnsi="Arial" w:cs="Arial"/>
                <w:color w:val="000000"/>
                <w:sz w:val="20"/>
                <w:szCs w:val="20"/>
              </w:rPr>
              <w:t>26</w:t>
            </w:r>
            <w:r w:rsidRPr="00DC69CD">
              <w:rPr>
                <w:rFonts w:ascii="Arial" w:eastAsia="Times New Roman" w:hAnsi="Arial" w:cs="Arial"/>
                <w:color w:val="000000"/>
                <w:sz w:val="20"/>
                <w:szCs w:val="20"/>
              </w:rPr>
              <w:t xml:space="preserve"> States)</w:t>
            </w:r>
          </w:p>
        </w:tc>
        <w:tc>
          <w:tcPr>
            <w:tcW w:w="2610" w:type="dxa"/>
            <w:tcBorders>
              <w:top w:val="nil"/>
              <w:left w:val="nil"/>
              <w:bottom w:val="single" w:sz="4" w:space="0" w:color="auto"/>
              <w:right w:val="nil"/>
            </w:tcBorders>
          </w:tcPr>
          <w:p w:rsidR="00FD21BD" w:rsidRPr="00DC69CD" w:rsidRDefault="00FD21BD" w:rsidP="005306A6">
            <w:pPr>
              <w:spacing w:after="0" w:line="240" w:lineRule="auto"/>
              <w:jc w:val="center"/>
              <w:rPr>
                <w:rFonts w:ascii="Arial" w:eastAsia="Times New Roman" w:hAnsi="Arial" w:cs="Arial"/>
                <w:color w:val="000000"/>
                <w:spacing w:val="4"/>
                <w:sz w:val="21"/>
                <w:szCs w:val="21"/>
              </w:rPr>
            </w:pPr>
            <w:r w:rsidRPr="007D61D0">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23</w:t>
            </w:r>
            <w:r w:rsidRPr="007D61D0">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1</w:t>
            </w:r>
            <w:r w:rsidRPr="007D61D0">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211</w:t>
            </w:r>
            <w:r w:rsidRPr="007D61D0">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9</w:t>
            </w:r>
            <w:r w:rsidRPr="007D61D0">
              <w:rPr>
                <w:rFonts w:ascii="Arial" w:eastAsia="Times New Roman" w:hAnsi="Arial" w:cs="Arial"/>
                <w:color w:val="000000"/>
                <w:spacing w:val="-4"/>
                <w:sz w:val="21"/>
                <w:szCs w:val="21"/>
              </w:rPr>
              <w:t>]</w:t>
            </w:r>
          </w:p>
        </w:tc>
        <w:tc>
          <w:tcPr>
            <w:tcW w:w="2880" w:type="dxa"/>
            <w:tcBorders>
              <w:top w:val="nil"/>
              <w:left w:val="nil"/>
              <w:bottom w:val="single" w:sz="4" w:space="0" w:color="auto"/>
              <w:right w:val="nil"/>
            </w:tcBorders>
            <w:shd w:val="clear" w:color="auto" w:fill="auto"/>
          </w:tcPr>
          <w:p w:rsidR="00FD21BD" w:rsidRPr="007942EB" w:rsidRDefault="00FD21BD" w:rsidP="005306A6">
            <w:pPr>
              <w:tabs>
                <w:tab w:val="center" w:pos="747"/>
              </w:tabs>
              <w:spacing w:after="0" w:line="240" w:lineRule="auto"/>
              <w:jc w:val="center"/>
              <w:rPr>
                <w:rFonts w:ascii="Arial" w:eastAsia="Times New Roman" w:hAnsi="Arial" w:cs="Arial"/>
                <w:color w:val="000000"/>
                <w:sz w:val="21"/>
                <w:szCs w:val="21"/>
              </w:rPr>
            </w:pPr>
            <w:r w:rsidRPr="00127884">
              <w:rPr>
                <w:rFonts w:ascii="Arial" w:eastAsia="Times New Roman" w:hAnsi="Arial" w:cs="Arial"/>
                <w:color w:val="000000"/>
                <w:spacing w:val="2"/>
                <w:sz w:val="21"/>
                <w:szCs w:val="21"/>
              </w:rPr>
              <w:t>[</w:t>
            </w:r>
            <w:r>
              <w:rPr>
                <w:rFonts w:ascii="Arial" w:eastAsia="Times New Roman" w:hAnsi="Arial" w:cs="Arial"/>
                <w:color w:val="000000"/>
                <w:spacing w:val="2"/>
                <w:sz w:val="21"/>
                <w:szCs w:val="21"/>
              </w:rPr>
              <w:t>23</w:t>
            </w:r>
            <w:r w:rsidRPr="00127884">
              <w:rPr>
                <w:rFonts w:ascii="Arial" w:eastAsia="Times New Roman" w:hAnsi="Arial" w:cs="Arial"/>
                <w:color w:val="000000"/>
                <w:spacing w:val="2"/>
                <w:sz w:val="21"/>
                <w:szCs w:val="21"/>
              </w:rPr>
              <w:t>.</w:t>
            </w:r>
            <w:r>
              <w:rPr>
                <w:rFonts w:ascii="Arial" w:eastAsia="Times New Roman" w:hAnsi="Arial" w:cs="Arial"/>
                <w:color w:val="000000"/>
                <w:spacing w:val="2"/>
                <w:sz w:val="21"/>
                <w:szCs w:val="21"/>
              </w:rPr>
              <w:t>1</w:t>
            </w:r>
            <w:r w:rsidRPr="00127884">
              <w:rPr>
                <w:rFonts w:ascii="Arial" w:eastAsia="Times New Roman" w:hAnsi="Arial" w:cs="Arial"/>
                <w:color w:val="000000"/>
                <w:spacing w:val="2"/>
                <w:sz w:val="21"/>
                <w:szCs w:val="21"/>
              </w:rPr>
              <w:t xml:space="preserve">, </w:t>
            </w:r>
            <w:r>
              <w:rPr>
                <w:rFonts w:ascii="Arial" w:eastAsia="Times New Roman" w:hAnsi="Arial" w:cs="Arial"/>
                <w:color w:val="000000"/>
                <w:spacing w:val="2"/>
                <w:sz w:val="21"/>
                <w:szCs w:val="21"/>
              </w:rPr>
              <w:t>312</w:t>
            </w:r>
            <w:r w:rsidRPr="00127884">
              <w:rPr>
                <w:rFonts w:ascii="Arial" w:eastAsia="Times New Roman" w:hAnsi="Arial" w:cs="Arial"/>
                <w:color w:val="000000"/>
                <w:spacing w:val="2"/>
                <w:sz w:val="21"/>
                <w:szCs w:val="21"/>
              </w:rPr>
              <w:t>.</w:t>
            </w:r>
            <w:r>
              <w:rPr>
                <w:rFonts w:ascii="Arial" w:eastAsia="Times New Roman" w:hAnsi="Arial" w:cs="Arial"/>
                <w:color w:val="000000"/>
                <w:spacing w:val="2"/>
                <w:sz w:val="21"/>
                <w:szCs w:val="21"/>
              </w:rPr>
              <w:t>0</w:t>
            </w:r>
            <w:r w:rsidRPr="00127884">
              <w:rPr>
                <w:rFonts w:ascii="Arial" w:eastAsia="Times New Roman" w:hAnsi="Arial" w:cs="Arial"/>
                <w:color w:val="000000"/>
                <w:spacing w:val="2"/>
                <w:sz w:val="21"/>
                <w:szCs w:val="21"/>
              </w:rPr>
              <w:t>]</w:t>
            </w:r>
          </w:p>
        </w:tc>
      </w:tr>
      <w:tr w:rsidR="00FD21BD" w:rsidRPr="00DC69CD" w:rsidTr="005306A6">
        <w:trPr>
          <w:trHeight w:val="350"/>
          <w:jc w:val="center"/>
        </w:trPr>
        <w:tc>
          <w:tcPr>
            <w:tcW w:w="2790" w:type="dxa"/>
            <w:tcBorders>
              <w:top w:val="nil"/>
              <w:left w:val="nil"/>
              <w:bottom w:val="nil"/>
              <w:right w:val="nil"/>
            </w:tcBorders>
            <w:shd w:val="clear" w:color="auto" w:fill="auto"/>
            <w:noWrap/>
            <w:vAlign w:val="bottom"/>
            <w:hideMark/>
          </w:tcPr>
          <w:p w:rsidR="00FD21BD" w:rsidRPr="00EE2AEC" w:rsidRDefault="00FD21BD" w:rsidP="005306A6">
            <w:pPr>
              <w:spacing w:after="0" w:line="240" w:lineRule="auto"/>
              <w:jc w:val="center"/>
              <w:rPr>
                <w:rFonts w:ascii="Arial" w:eastAsia="Times New Roman" w:hAnsi="Arial" w:cs="Arial"/>
                <w:color w:val="000000"/>
                <w:sz w:val="21"/>
                <w:szCs w:val="21"/>
              </w:rPr>
            </w:pPr>
            <w:r w:rsidRPr="00EE2AEC">
              <w:rPr>
                <w:rFonts w:ascii="Arial" w:eastAsia="Times New Roman" w:hAnsi="Arial" w:cs="Arial"/>
                <w:color w:val="000000"/>
                <w:sz w:val="21"/>
                <w:szCs w:val="21"/>
              </w:rPr>
              <w:t>#</w:t>
            </w:r>
            <w:r w:rsidRPr="00EE2AEC">
              <w:rPr>
                <w:rFonts w:ascii="Arial" w:eastAsia="Times New Roman" w:hAnsi="Arial" w:cs="Arial"/>
                <w:color w:val="000000"/>
                <w:sz w:val="21"/>
                <w:szCs w:val="21"/>
                <w:vertAlign w:val="superscript"/>
              </w:rPr>
              <w:t xml:space="preserve"> </w:t>
            </w:r>
            <w:r w:rsidRPr="00EE2AEC">
              <w:rPr>
                <w:rFonts w:ascii="Arial" w:eastAsia="Times New Roman" w:hAnsi="Arial" w:cs="Arial"/>
                <w:color w:val="000000"/>
                <w:sz w:val="21"/>
                <w:szCs w:val="21"/>
              </w:rPr>
              <w:t xml:space="preserve">100-Patient-Waived </w:t>
            </w:r>
          </w:p>
        </w:tc>
        <w:tc>
          <w:tcPr>
            <w:tcW w:w="2610" w:type="dxa"/>
            <w:tcBorders>
              <w:top w:val="single" w:sz="4" w:space="0" w:color="auto"/>
              <w:left w:val="nil"/>
              <w:bottom w:val="nil"/>
              <w:right w:val="nil"/>
            </w:tcBorders>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Pr>
                <w:rFonts w:ascii="Arial" w:eastAsia="Times New Roman" w:hAnsi="Arial" w:cs="Arial"/>
                <w:b/>
                <w:color w:val="000000"/>
                <w:sz w:val="21"/>
                <w:szCs w:val="21"/>
              </w:rPr>
              <w:t xml:space="preserve">     33.1**</w:t>
            </w:r>
            <w:r w:rsidRPr="00DC69CD">
              <w:rPr>
                <w:rFonts w:ascii="Arial" w:eastAsia="Times New Roman" w:hAnsi="Arial" w:cs="Arial"/>
                <w:b/>
                <w:color w:val="000000"/>
                <w:sz w:val="21"/>
                <w:szCs w:val="21"/>
              </w:rPr>
              <w:t>*</w:t>
            </w:r>
          </w:p>
        </w:tc>
        <w:tc>
          <w:tcPr>
            <w:tcW w:w="2880" w:type="dxa"/>
            <w:tcBorders>
              <w:top w:val="single" w:sz="4" w:space="0" w:color="auto"/>
              <w:left w:val="nil"/>
              <w:bottom w:val="nil"/>
              <w:right w:val="nil"/>
            </w:tcBorders>
            <w:shd w:val="clear" w:color="auto" w:fill="auto"/>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p>
        </w:tc>
      </w:tr>
      <w:tr w:rsidR="00FD21BD" w:rsidRPr="00DC69CD" w:rsidTr="005306A6">
        <w:trPr>
          <w:trHeight w:val="198"/>
          <w:jc w:val="center"/>
        </w:trPr>
        <w:tc>
          <w:tcPr>
            <w:tcW w:w="2790" w:type="dxa"/>
            <w:tcBorders>
              <w:top w:val="nil"/>
              <w:left w:val="nil"/>
              <w:bottom w:val="nil"/>
              <w:right w:val="nil"/>
            </w:tcBorders>
            <w:shd w:val="clear" w:color="auto" w:fill="auto"/>
            <w:noWrap/>
            <w:hideMark/>
          </w:tcPr>
          <w:p w:rsidR="00FD21BD" w:rsidRPr="001D575B" w:rsidRDefault="00FD21BD" w:rsidP="005306A6">
            <w:pPr>
              <w:spacing w:after="0" w:line="240" w:lineRule="auto"/>
              <w:jc w:val="center"/>
              <w:rPr>
                <w:rFonts w:ascii="Arial" w:eastAsia="Times New Roman" w:hAnsi="Arial" w:cs="Arial"/>
                <w:color w:val="000000"/>
                <w:spacing w:val="-2"/>
                <w:sz w:val="19"/>
                <w:szCs w:val="19"/>
              </w:rPr>
            </w:pPr>
            <w:r w:rsidRPr="001D575B">
              <w:rPr>
                <w:rFonts w:ascii="Arial" w:eastAsia="Times New Roman" w:hAnsi="Arial" w:cs="Arial"/>
                <w:color w:val="000000"/>
                <w:spacing w:val="-2"/>
                <w:sz w:val="21"/>
                <w:szCs w:val="21"/>
              </w:rPr>
              <w:t>Physicians</w:t>
            </w:r>
            <w:r w:rsidRPr="001D575B">
              <w:rPr>
                <w:rFonts w:ascii="Arial" w:eastAsia="Times New Roman" w:hAnsi="Arial" w:cs="Arial"/>
                <w:color w:val="000000"/>
                <w:spacing w:val="-2"/>
                <w:sz w:val="19"/>
                <w:szCs w:val="19"/>
              </w:rPr>
              <w:t xml:space="preserve"> (per 1,000,000)</w:t>
            </w:r>
          </w:p>
        </w:tc>
        <w:tc>
          <w:tcPr>
            <w:tcW w:w="2610" w:type="dxa"/>
            <w:tcBorders>
              <w:top w:val="nil"/>
              <w:left w:val="nil"/>
              <w:right w:val="nil"/>
            </w:tcBorders>
          </w:tcPr>
          <w:p w:rsidR="00FD21BD" w:rsidRPr="00DC69CD" w:rsidRDefault="00FD21BD" w:rsidP="005306A6">
            <w:pPr>
              <w:spacing w:after="0" w:line="240" w:lineRule="auto"/>
              <w:jc w:val="center"/>
              <w:rPr>
                <w:rFonts w:ascii="Arial" w:eastAsia="Times New Roman" w:hAnsi="Arial" w:cs="Arial"/>
                <w:color w:val="000000"/>
                <w:spacing w:val="4"/>
                <w:sz w:val="21"/>
                <w:szCs w:val="21"/>
              </w:rPr>
            </w:pPr>
            <w:r w:rsidRPr="00717B1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22</w:t>
            </w:r>
            <w:r w:rsidRPr="00717B1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6, 43</w:t>
            </w:r>
            <w:r w:rsidRPr="00717B1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7</w:t>
            </w:r>
            <w:r w:rsidRPr="00717B1E">
              <w:rPr>
                <w:rFonts w:ascii="Arial" w:eastAsia="Times New Roman" w:hAnsi="Arial" w:cs="Arial"/>
                <w:color w:val="000000"/>
                <w:spacing w:val="4"/>
                <w:sz w:val="21"/>
                <w:szCs w:val="21"/>
              </w:rPr>
              <w:t>]</w:t>
            </w:r>
          </w:p>
        </w:tc>
        <w:tc>
          <w:tcPr>
            <w:tcW w:w="2880" w:type="dxa"/>
            <w:tcBorders>
              <w:top w:val="nil"/>
              <w:left w:val="nil"/>
              <w:right w:val="nil"/>
            </w:tcBorders>
            <w:shd w:val="clear" w:color="auto" w:fill="auto"/>
          </w:tcPr>
          <w:p w:rsidR="00FD21BD" w:rsidRPr="00DC69CD" w:rsidRDefault="00FD21BD" w:rsidP="005306A6">
            <w:pPr>
              <w:spacing w:after="0" w:line="240" w:lineRule="auto"/>
              <w:jc w:val="center"/>
              <w:rPr>
                <w:rFonts w:ascii="Arial" w:eastAsia="Times New Roman" w:hAnsi="Arial" w:cs="Arial"/>
                <w:color w:val="000000"/>
                <w:spacing w:val="4"/>
                <w:sz w:val="21"/>
                <w:szCs w:val="21"/>
              </w:rPr>
            </w:pPr>
          </w:p>
        </w:tc>
      </w:tr>
      <w:tr w:rsidR="00FD21BD" w:rsidRPr="00DC69CD" w:rsidTr="005306A6">
        <w:trPr>
          <w:trHeight w:val="332"/>
          <w:jc w:val="center"/>
        </w:trPr>
        <w:tc>
          <w:tcPr>
            <w:tcW w:w="2790" w:type="dxa"/>
            <w:tcBorders>
              <w:top w:val="nil"/>
              <w:left w:val="nil"/>
              <w:bottom w:val="nil"/>
              <w:right w:val="nil"/>
            </w:tcBorders>
            <w:shd w:val="clear" w:color="auto" w:fill="auto"/>
            <w:noWrap/>
            <w:vAlign w:val="bottom"/>
            <w:hideMark/>
          </w:tcPr>
          <w:p w:rsidR="00FD21BD" w:rsidRPr="00EE2AEC" w:rsidRDefault="00FD21BD" w:rsidP="005306A6">
            <w:pPr>
              <w:spacing w:after="0" w:line="240" w:lineRule="auto"/>
              <w:jc w:val="center"/>
              <w:rPr>
                <w:rFonts w:ascii="Arial" w:eastAsia="Times New Roman" w:hAnsi="Arial" w:cs="Arial"/>
                <w:color w:val="000000"/>
                <w:spacing w:val="4"/>
                <w:sz w:val="21"/>
                <w:szCs w:val="21"/>
              </w:rPr>
            </w:pPr>
            <w:r w:rsidRPr="00EE2AEC">
              <w:rPr>
                <w:rFonts w:ascii="Arial" w:eastAsia="Times New Roman" w:hAnsi="Arial" w:cs="Arial"/>
                <w:color w:val="000000"/>
                <w:spacing w:val="4"/>
                <w:sz w:val="21"/>
                <w:szCs w:val="21"/>
              </w:rPr>
              <w:t>#</w:t>
            </w:r>
            <w:r w:rsidRPr="00EE2AEC">
              <w:rPr>
                <w:rFonts w:ascii="Arial" w:eastAsia="Times New Roman" w:hAnsi="Arial" w:cs="Arial"/>
                <w:color w:val="000000"/>
                <w:spacing w:val="4"/>
                <w:sz w:val="21"/>
                <w:szCs w:val="21"/>
                <w:vertAlign w:val="superscript"/>
              </w:rPr>
              <w:t xml:space="preserve"> </w:t>
            </w:r>
            <w:r w:rsidRPr="00EE2AEC">
              <w:rPr>
                <w:rFonts w:ascii="Arial" w:eastAsia="Times New Roman" w:hAnsi="Arial" w:cs="Arial"/>
                <w:color w:val="000000"/>
                <w:spacing w:val="4"/>
                <w:sz w:val="21"/>
                <w:szCs w:val="21"/>
              </w:rPr>
              <w:t xml:space="preserve">30-Patient-Waived </w:t>
            </w:r>
          </w:p>
        </w:tc>
        <w:tc>
          <w:tcPr>
            <w:tcW w:w="2610" w:type="dxa"/>
            <w:tcBorders>
              <w:left w:val="nil"/>
              <w:bottom w:val="nil"/>
              <w:right w:val="nil"/>
            </w:tcBorders>
            <w:vAlign w:val="bottom"/>
          </w:tcPr>
          <w:p w:rsidR="00FD21BD" w:rsidRPr="00F41F17" w:rsidRDefault="00FD21BD" w:rsidP="005306A6">
            <w:pPr>
              <w:spacing w:after="0" w:line="240" w:lineRule="auto"/>
              <w:jc w:val="center"/>
              <w:rPr>
                <w:rFonts w:ascii="Arial" w:eastAsia="Times New Roman" w:hAnsi="Arial" w:cs="Arial"/>
                <w:b/>
                <w:color w:val="000000"/>
                <w:sz w:val="21"/>
                <w:szCs w:val="21"/>
              </w:rPr>
            </w:pPr>
            <w:r w:rsidRPr="00F41F17">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w:t>
            </w:r>
            <w:r w:rsidRPr="00F41F17">
              <w:rPr>
                <w:rFonts w:ascii="Arial" w:eastAsia="Times New Roman" w:hAnsi="Arial" w:cs="Arial"/>
                <w:b/>
                <w:color w:val="000000"/>
                <w:sz w:val="21"/>
                <w:szCs w:val="21"/>
              </w:rPr>
              <w:t>12.2</w:t>
            </w:r>
            <w:r w:rsidRPr="00F41F17">
              <w:rPr>
                <w:rFonts w:ascii="Arial" w:eastAsia="Times New Roman" w:hAnsi="Arial" w:cs="Arial"/>
                <w:b/>
                <w:bCs/>
                <w:color w:val="000000"/>
                <w:sz w:val="21"/>
                <w:szCs w:val="21"/>
                <w:vertAlign w:val="superscript"/>
              </w:rPr>
              <w:t>†</w:t>
            </w:r>
          </w:p>
        </w:tc>
        <w:tc>
          <w:tcPr>
            <w:tcW w:w="2880" w:type="dxa"/>
            <w:tcBorders>
              <w:left w:val="nil"/>
              <w:bottom w:val="nil"/>
              <w:right w:val="nil"/>
            </w:tcBorders>
            <w:shd w:val="clear" w:color="auto" w:fill="auto"/>
            <w:vAlign w:val="bottom"/>
          </w:tcPr>
          <w:p w:rsidR="00FD21BD" w:rsidRPr="006B617D" w:rsidRDefault="00FD21BD" w:rsidP="005306A6">
            <w:pPr>
              <w:spacing w:after="0" w:line="240" w:lineRule="auto"/>
              <w:jc w:val="center"/>
              <w:rPr>
                <w:rFonts w:ascii="Arial" w:eastAsia="Times New Roman" w:hAnsi="Arial" w:cs="Arial"/>
                <w:b/>
                <w:color w:val="000000"/>
                <w:sz w:val="21"/>
                <w:szCs w:val="21"/>
              </w:rPr>
            </w:pPr>
          </w:p>
        </w:tc>
      </w:tr>
      <w:tr w:rsidR="00FD21BD" w:rsidRPr="00DC69CD" w:rsidTr="005306A6">
        <w:trPr>
          <w:trHeight w:val="375"/>
          <w:jc w:val="center"/>
        </w:trPr>
        <w:tc>
          <w:tcPr>
            <w:tcW w:w="2790" w:type="dxa"/>
            <w:tcBorders>
              <w:top w:val="nil"/>
              <w:left w:val="nil"/>
              <w:bottom w:val="nil"/>
              <w:right w:val="nil"/>
            </w:tcBorders>
            <w:shd w:val="clear" w:color="auto" w:fill="auto"/>
            <w:noWrap/>
            <w:hideMark/>
          </w:tcPr>
          <w:p w:rsidR="00FD21BD" w:rsidRPr="00603052" w:rsidRDefault="00FD21BD" w:rsidP="005306A6">
            <w:pPr>
              <w:spacing w:after="0" w:line="240" w:lineRule="auto"/>
              <w:jc w:val="center"/>
              <w:rPr>
                <w:rFonts w:ascii="Arial" w:eastAsia="Times New Roman" w:hAnsi="Arial" w:cs="Arial"/>
                <w:color w:val="000000"/>
                <w:spacing w:val="2"/>
                <w:sz w:val="20"/>
                <w:szCs w:val="20"/>
              </w:rPr>
            </w:pPr>
            <w:r w:rsidRPr="001D575B">
              <w:rPr>
                <w:rFonts w:ascii="Arial" w:eastAsia="Times New Roman" w:hAnsi="Arial" w:cs="Arial"/>
                <w:color w:val="000000"/>
                <w:spacing w:val="-2"/>
                <w:sz w:val="21"/>
                <w:szCs w:val="21"/>
              </w:rPr>
              <w:t>Physicians</w:t>
            </w:r>
            <w:r w:rsidRPr="001D575B">
              <w:rPr>
                <w:rFonts w:ascii="Arial" w:eastAsia="Times New Roman" w:hAnsi="Arial" w:cs="Arial"/>
                <w:color w:val="000000"/>
                <w:spacing w:val="-2"/>
                <w:sz w:val="19"/>
                <w:szCs w:val="19"/>
              </w:rPr>
              <w:t xml:space="preserve"> (per 1,000,000)</w:t>
            </w:r>
          </w:p>
        </w:tc>
        <w:tc>
          <w:tcPr>
            <w:tcW w:w="2610" w:type="dxa"/>
            <w:tcBorders>
              <w:top w:val="nil"/>
              <w:left w:val="nil"/>
              <w:bottom w:val="single" w:sz="4" w:space="0" w:color="auto"/>
              <w:right w:val="nil"/>
            </w:tcBorders>
          </w:tcPr>
          <w:p w:rsidR="00FD21BD" w:rsidRPr="00DC69CD" w:rsidRDefault="00FD21BD" w:rsidP="005306A6">
            <w:pPr>
              <w:spacing w:after="0" w:line="240" w:lineRule="auto"/>
              <w:jc w:val="center"/>
              <w:rPr>
                <w:rFonts w:ascii="Arial" w:eastAsia="Times New Roman" w:hAnsi="Arial" w:cs="Arial"/>
                <w:color w:val="000000"/>
                <w:spacing w:val="4"/>
                <w:sz w:val="21"/>
                <w:szCs w:val="21"/>
              </w:rPr>
            </w:pPr>
            <w:r w:rsidRPr="00717B1E">
              <w:rPr>
                <w:rFonts w:ascii="Arial" w:eastAsia="Times New Roman" w:hAnsi="Arial" w:cs="Arial"/>
                <w:color w:val="000000"/>
                <w:spacing w:val="6"/>
                <w:sz w:val="21"/>
                <w:szCs w:val="21"/>
              </w:rPr>
              <w:t>[-</w:t>
            </w:r>
            <w:r>
              <w:rPr>
                <w:rFonts w:ascii="Arial" w:eastAsia="Times New Roman" w:hAnsi="Arial" w:cs="Arial"/>
                <w:color w:val="000000"/>
                <w:spacing w:val="6"/>
                <w:sz w:val="21"/>
                <w:szCs w:val="21"/>
              </w:rPr>
              <w:t>0.8</w:t>
            </w:r>
            <w:r w:rsidRPr="00717B1E">
              <w:rPr>
                <w:rFonts w:ascii="Arial" w:eastAsia="Times New Roman" w:hAnsi="Arial" w:cs="Arial"/>
                <w:color w:val="000000"/>
                <w:spacing w:val="6"/>
                <w:sz w:val="21"/>
                <w:szCs w:val="21"/>
              </w:rPr>
              <w:t>,</w:t>
            </w:r>
            <w:r w:rsidRPr="00717B1E">
              <w:rPr>
                <w:rFonts w:ascii="Arial" w:eastAsia="Times New Roman" w:hAnsi="Arial" w:cs="Arial"/>
                <w:color w:val="000000"/>
                <w:spacing w:val="6"/>
                <w:sz w:val="21"/>
                <w:szCs w:val="21"/>
                <w:vertAlign w:val="superscript"/>
              </w:rPr>
              <w:t xml:space="preserve"> </w:t>
            </w:r>
            <w:r>
              <w:rPr>
                <w:rFonts w:ascii="Arial" w:eastAsia="Times New Roman" w:hAnsi="Arial" w:cs="Arial"/>
                <w:color w:val="000000"/>
                <w:spacing w:val="6"/>
                <w:sz w:val="21"/>
                <w:szCs w:val="21"/>
              </w:rPr>
              <w:t>25.2</w:t>
            </w:r>
            <w:r w:rsidRPr="00717B1E">
              <w:rPr>
                <w:rFonts w:ascii="Arial" w:eastAsia="Times New Roman" w:hAnsi="Arial" w:cs="Arial"/>
                <w:color w:val="000000"/>
                <w:spacing w:val="6"/>
                <w:sz w:val="21"/>
                <w:szCs w:val="21"/>
              </w:rPr>
              <w:t>]</w:t>
            </w:r>
          </w:p>
        </w:tc>
        <w:tc>
          <w:tcPr>
            <w:tcW w:w="2880" w:type="dxa"/>
            <w:tcBorders>
              <w:top w:val="nil"/>
              <w:left w:val="nil"/>
              <w:bottom w:val="single" w:sz="4" w:space="0" w:color="auto"/>
              <w:right w:val="nil"/>
            </w:tcBorders>
            <w:shd w:val="clear" w:color="auto" w:fill="auto"/>
          </w:tcPr>
          <w:p w:rsidR="00FD21BD" w:rsidRPr="006B617D" w:rsidRDefault="00FD21BD" w:rsidP="005306A6">
            <w:pPr>
              <w:spacing w:after="0" w:line="240" w:lineRule="auto"/>
              <w:jc w:val="center"/>
              <w:rPr>
                <w:rFonts w:ascii="Arial" w:eastAsia="Times New Roman" w:hAnsi="Arial" w:cs="Arial"/>
                <w:color w:val="000000"/>
                <w:spacing w:val="8"/>
                <w:sz w:val="21"/>
                <w:szCs w:val="21"/>
              </w:rPr>
            </w:pPr>
          </w:p>
        </w:tc>
      </w:tr>
      <w:tr w:rsidR="00FD21BD" w:rsidRPr="00DC69CD" w:rsidTr="005306A6">
        <w:trPr>
          <w:trHeight w:val="350"/>
          <w:jc w:val="center"/>
        </w:trPr>
        <w:tc>
          <w:tcPr>
            <w:tcW w:w="2790" w:type="dxa"/>
            <w:tcBorders>
              <w:top w:val="nil"/>
              <w:left w:val="nil"/>
              <w:bottom w:val="nil"/>
              <w:right w:val="nil"/>
            </w:tcBorders>
            <w:shd w:val="clear" w:color="auto" w:fill="auto"/>
            <w:noWrap/>
            <w:vAlign w:val="bottom"/>
            <w:hideMark/>
          </w:tcPr>
          <w:p w:rsidR="00FD21BD" w:rsidRPr="00603052" w:rsidRDefault="00FD21BD" w:rsidP="005306A6">
            <w:pPr>
              <w:spacing w:after="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 Poverty Rate</w:t>
            </w:r>
          </w:p>
        </w:tc>
        <w:tc>
          <w:tcPr>
            <w:tcW w:w="2610" w:type="dxa"/>
            <w:tcBorders>
              <w:top w:val="single" w:sz="4" w:space="0" w:color="auto"/>
              <w:left w:val="nil"/>
              <w:bottom w:val="nil"/>
              <w:right w:val="nil"/>
            </w:tcBorders>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-21</w:t>
            </w:r>
            <w:r w:rsidRPr="00DC69CD">
              <w:rPr>
                <w:rFonts w:ascii="Arial" w:eastAsia="Times New Roman" w:hAnsi="Arial" w:cs="Arial"/>
                <w:color w:val="000000"/>
                <w:sz w:val="21"/>
                <w:szCs w:val="21"/>
              </w:rPr>
              <w:t>.</w:t>
            </w:r>
            <w:r>
              <w:rPr>
                <w:rFonts w:ascii="Arial" w:eastAsia="Times New Roman" w:hAnsi="Arial" w:cs="Arial"/>
                <w:color w:val="000000"/>
                <w:sz w:val="21"/>
                <w:szCs w:val="21"/>
              </w:rPr>
              <w:t>4</w:t>
            </w:r>
          </w:p>
        </w:tc>
        <w:tc>
          <w:tcPr>
            <w:tcW w:w="2880" w:type="dxa"/>
            <w:tcBorders>
              <w:top w:val="single" w:sz="4" w:space="0" w:color="auto"/>
              <w:left w:val="nil"/>
              <w:bottom w:val="nil"/>
              <w:right w:val="nil"/>
            </w:tcBorders>
            <w:shd w:val="clear" w:color="auto" w:fill="auto"/>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-10</w:t>
            </w:r>
            <w:r w:rsidRPr="00DC69CD">
              <w:rPr>
                <w:rFonts w:ascii="Arial" w:eastAsia="Times New Roman" w:hAnsi="Arial" w:cs="Arial"/>
                <w:color w:val="000000"/>
                <w:sz w:val="21"/>
                <w:szCs w:val="21"/>
              </w:rPr>
              <w:t>.</w:t>
            </w:r>
            <w:r>
              <w:rPr>
                <w:rFonts w:ascii="Arial" w:eastAsia="Times New Roman" w:hAnsi="Arial" w:cs="Arial"/>
                <w:color w:val="000000"/>
                <w:sz w:val="21"/>
                <w:szCs w:val="21"/>
              </w:rPr>
              <w:t>8</w:t>
            </w:r>
          </w:p>
        </w:tc>
      </w:tr>
      <w:tr w:rsidR="00FD21BD" w:rsidRPr="00DC69CD" w:rsidTr="005306A6">
        <w:trPr>
          <w:trHeight w:val="198"/>
          <w:jc w:val="center"/>
        </w:trPr>
        <w:tc>
          <w:tcPr>
            <w:tcW w:w="2790" w:type="dxa"/>
            <w:tcBorders>
              <w:top w:val="nil"/>
              <w:left w:val="nil"/>
              <w:bottom w:val="nil"/>
              <w:right w:val="nil"/>
            </w:tcBorders>
            <w:shd w:val="clear" w:color="auto" w:fill="auto"/>
            <w:noWrap/>
            <w:hideMark/>
          </w:tcPr>
          <w:p w:rsidR="00FD21BD" w:rsidRPr="00603052" w:rsidRDefault="00FD21BD" w:rsidP="005306A6">
            <w:pPr>
              <w:spacing w:after="0" w:line="240" w:lineRule="auto"/>
              <w:jc w:val="center"/>
              <w:rPr>
                <w:rFonts w:ascii="Arial" w:eastAsia="Times New Roman" w:hAnsi="Arial" w:cs="Arial"/>
                <w:color w:val="000000"/>
                <w:spacing w:val="2"/>
                <w:sz w:val="20"/>
                <w:szCs w:val="20"/>
              </w:rPr>
            </w:pPr>
          </w:p>
        </w:tc>
        <w:tc>
          <w:tcPr>
            <w:tcW w:w="2610" w:type="dxa"/>
            <w:tcBorders>
              <w:top w:val="nil"/>
              <w:left w:val="nil"/>
              <w:right w:val="nil"/>
            </w:tcBorders>
          </w:tcPr>
          <w:p w:rsidR="00FD21BD" w:rsidRPr="00DC69CD" w:rsidRDefault="00FD21BD" w:rsidP="005306A6">
            <w:pPr>
              <w:spacing w:after="0" w:line="240" w:lineRule="auto"/>
              <w:jc w:val="center"/>
              <w:rPr>
                <w:rFonts w:ascii="Arial" w:eastAsia="Times New Roman" w:hAnsi="Arial" w:cs="Arial"/>
                <w:color w:val="000000"/>
                <w:spacing w:val="4"/>
                <w:sz w:val="21"/>
                <w:szCs w:val="21"/>
              </w:rPr>
            </w:pPr>
            <w:r w:rsidRPr="0029461E">
              <w:rPr>
                <w:rFonts w:ascii="Arial" w:eastAsia="Times New Roman" w:hAnsi="Arial" w:cs="Arial"/>
                <w:color w:val="000000"/>
                <w:sz w:val="21"/>
                <w:szCs w:val="21"/>
              </w:rPr>
              <w:t>[-72.7,</w:t>
            </w:r>
            <w:r w:rsidRPr="0029461E">
              <w:rPr>
                <w:rFonts w:ascii="Arial" w:eastAsia="Times New Roman" w:hAnsi="Arial" w:cs="Arial"/>
                <w:color w:val="000000"/>
                <w:sz w:val="21"/>
                <w:szCs w:val="21"/>
                <w:vertAlign w:val="superscript"/>
              </w:rPr>
              <w:t xml:space="preserve"> </w:t>
            </w:r>
            <w:r w:rsidRPr="0029461E">
              <w:rPr>
                <w:rFonts w:ascii="Arial" w:eastAsia="Times New Roman" w:hAnsi="Arial" w:cs="Arial"/>
                <w:color w:val="000000"/>
                <w:sz w:val="21"/>
                <w:szCs w:val="21"/>
              </w:rPr>
              <w:t>29.7]</w:t>
            </w:r>
          </w:p>
        </w:tc>
        <w:tc>
          <w:tcPr>
            <w:tcW w:w="2880" w:type="dxa"/>
            <w:tcBorders>
              <w:top w:val="nil"/>
              <w:left w:val="nil"/>
              <w:right w:val="nil"/>
            </w:tcBorders>
            <w:shd w:val="clear" w:color="auto" w:fill="auto"/>
          </w:tcPr>
          <w:p w:rsidR="00FD21BD" w:rsidRPr="00223631" w:rsidRDefault="00FD21BD" w:rsidP="005306A6">
            <w:pPr>
              <w:spacing w:after="0" w:line="240" w:lineRule="auto"/>
              <w:jc w:val="center"/>
              <w:rPr>
                <w:rFonts w:ascii="Arial" w:eastAsia="Times New Roman" w:hAnsi="Arial" w:cs="Arial"/>
                <w:color w:val="000000"/>
                <w:spacing w:val="2"/>
                <w:sz w:val="21"/>
                <w:szCs w:val="21"/>
              </w:rPr>
            </w:pPr>
            <w:r w:rsidRPr="0029461E">
              <w:rPr>
                <w:rFonts w:ascii="Arial" w:eastAsia="Times New Roman" w:hAnsi="Arial" w:cs="Arial"/>
                <w:color w:val="000000"/>
                <w:spacing w:val="-4"/>
                <w:sz w:val="21"/>
                <w:szCs w:val="21"/>
              </w:rPr>
              <w:t>[-1</w:t>
            </w:r>
            <w:r>
              <w:rPr>
                <w:rFonts w:ascii="Arial" w:eastAsia="Times New Roman" w:hAnsi="Arial" w:cs="Arial"/>
                <w:color w:val="000000"/>
                <w:spacing w:val="-4"/>
                <w:sz w:val="21"/>
                <w:szCs w:val="21"/>
              </w:rPr>
              <w:t>21</w:t>
            </w:r>
            <w:r w:rsidRPr="0029461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2</w:t>
            </w:r>
            <w:r w:rsidRPr="0029461E">
              <w:rPr>
                <w:rFonts w:ascii="Arial" w:eastAsia="Times New Roman" w:hAnsi="Arial" w:cs="Arial"/>
                <w:color w:val="000000"/>
                <w:spacing w:val="-4"/>
                <w:sz w:val="21"/>
                <w:szCs w:val="21"/>
              </w:rPr>
              <w:t>,</w:t>
            </w:r>
            <w:r w:rsidRPr="0029461E">
              <w:rPr>
                <w:rFonts w:ascii="Arial" w:eastAsia="Times New Roman" w:hAnsi="Arial" w:cs="Arial"/>
                <w:color w:val="000000"/>
                <w:spacing w:val="-4"/>
                <w:sz w:val="21"/>
                <w:szCs w:val="21"/>
                <w:vertAlign w:val="superscript"/>
              </w:rPr>
              <w:t xml:space="preserve"> </w:t>
            </w:r>
            <w:r>
              <w:rPr>
                <w:rFonts w:ascii="Arial" w:eastAsia="Times New Roman" w:hAnsi="Arial" w:cs="Arial"/>
                <w:color w:val="000000"/>
                <w:spacing w:val="-4"/>
                <w:sz w:val="21"/>
                <w:szCs w:val="21"/>
              </w:rPr>
              <w:t>99</w:t>
            </w:r>
            <w:r w:rsidRPr="0029461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7</w:t>
            </w:r>
            <w:r w:rsidRPr="0029461E">
              <w:rPr>
                <w:rFonts w:ascii="Arial" w:eastAsia="Times New Roman" w:hAnsi="Arial" w:cs="Arial"/>
                <w:color w:val="000000"/>
                <w:spacing w:val="-4"/>
                <w:sz w:val="21"/>
                <w:szCs w:val="21"/>
              </w:rPr>
              <w:t>]</w:t>
            </w:r>
          </w:p>
        </w:tc>
      </w:tr>
      <w:tr w:rsidR="00FD21BD" w:rsidRPr="00DC69CD" w:rsidTr="005306A6">
        <w:trPr>
          <w:trHeight w:val="332"/>
          <w:jc w:val="center"/>
        </w:trPr>
        <w:tc>
          <w:tcPr>
            <w:tcW w:w="2790" w:type="dxa"/>
            <w:tcBorders>
              <w:top w:val="nil"/>
              <w:left w:val="nil"/>
              <w:bottom w:val="nil"/>
              <w:right w:val="nil"/>
            </w:tcBorders>
            <w:shd w:val="clear" w:color="auto" w:fill="auto"/>
            <w:noWrap/>
            <w:vAlign w:val="bottom"/>
            <w:hideMark/>
          </w:tcPr>
          <w:p w:rsidR="00FD21BD" w:rsidRPr="003E6396" w:rsidRDefault="00FD21BD" w:rsidP="005306A6">
            <w:pPr>
              <w:spacing w:after="0" w:line="240" w:lineRule="auto"/>
              <w:jc w:val="center"/>
              <w:rPr>
                <w:rFonts w:ascii="Arial" w:eastAsia="Times New Roman" w:hAnsi="Arial" w:cs="Arial"/>
                <w:color w:val="000000"/>
                <w:spacing w:val="-2"/>
                <w:sz w:val="21"/>
                <w:szCs w:val="21"/>
              </w:rPr>
            </w:pPr>
            <w:r w:rsidRPr="003E6396">
              <w:rPr>
                <w:rFonts w:ascii="Arial" w:eastAsia="Times New Roman" w:hAnsi="Arial" w:cs="Arial"/>
                <w:color w:val="000000"/>
                <w:spacing w:val="-2"/>
                <w:sz w:val="21"/>
                <w:szCs w:val="21"/>
              </w:rPr>
              <w:t>% Unemployment Rate</w:t>
            </w:r>
          </w:p>
        </w:tc>
        <w:tc>
          <w:tcPr>
            <w:tcW w:w="2610" w:type="dxa"/>
            <w:tcBorders>
              <w:left w:val="nil"/>
              <w:bottom w:val="nil"/>
              <w:right w:val="nil"/>
            </w:tcBorders>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Pr>
                <w:rFonts w:ascii="Arial" w:eastAsia="Times New Roman" w:hAnsi="Arial" w:cs="Arial"/>
                <w:b/>
                <w:color w:val="000000"/>
                <w:sz w:val="21"/>
                <w:szCs w:val="21"/>
              </w:rPr>
              <w:t xml:space="preserve">    45.1*</w:t>
            </w:r>
            <w:r w:rsidRPr="00DC69CD">
              <w:rPr>
                <w:rFonts w:ascii="Arial" w:eastAsia="Times New Roman" w:hAnsi="Arial" w:cs="Arial"/>
                <w:b/>
                <w:color w:val="000000"/>
                <w:sz w:val="21"/>
                <w:szCs w:val="21"/>
              </w:rPr>
              <w:t>*</w:t>
            </w:r>
          </w:p>
        </w:tc>
        <w:tc>
          <w:tcPr>
            <w:tcW w:w="2880" w:type="dxa"/>
            <w:tcBorders>
              <w:left w:val="nil"/>
              <w:bottom w:val="nil"/>
              <w:right w:val="nil"/>
            </w:tcBorders>
            <w:shd w:val="clear" w:color="auto" w:fill="auto"/>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Pr>
                <w:rFonts w:ascii="Arial" w:eastAsia="Times New Roman" w:hAnsi="Arial" w:cs="Arial"/>
                <w:b/>
                <w:color w:val="000000"/>
                <w:sz w:val="21"/>
                <w:szCs w:val="21"/>
              </w:rPr>
              <w:t xml:space="preserve">   93.3*</w:t>
            </w:r>
          </w:p>
        </w:tc>
      </w:tr>
      <w:tr w:rsidR="00FD21BD" w:rsidRPr="00DC69CD" w:rsidTr="005306A6">
        <w:trPr>
          <w:trHeight w:val="375"/>
          <w:jc w:val="center"/>
        </w:trPr>
        <w:tc>
          <w:tcPr>
            <w:tcW w:w="2790" w:type="dxa"/>
            <w:tcBorders>
              <w:top w:val="nil"/>
              <w:left w:val="nil"/>
              <w:bottom w:val="nil"/>
              <w:right w:val="nil"/>
            </w:tcBorders>
            <w:shd w:val="clear" w:color="auto" w:fill="auto"/>
            <w:noWrap/>
            <w:hideMark/>
          </w:tcPr>
          <w:p w:rsidR="00FD21BD" w:rsidRPr="00603052" w:rsidRDefault="00FD21BD" w:rsidP="005306A6">
            <w:pPr>
              <w:spacing w:after="0" w:line="240" w:lineRule="auto"/>
              <w:jc w:val="center"/>
              <w:rPr>
                <w:rFonts w:ascii="Arial" w:eastAsia="Times New Roman" w:hAnsi="Arial" w:cs="Arial"/>
                <w:color w:val="000000"/>
                <w:spacing w:val="2"/>
                <w:sz w:val="20"/>
                <w:szCs w:val="20"/>
              </w:rPr>
            </w:pPr>
          </w:p>
        </w:tc>
        <w:tc>
          <w:tcPr>
            <w:tcW w:w="2610" w:type="dxa"/>
            <w:tcBorders>
              <w:top w:val="nil"/>
              <w:left w:val="nil"/>
              <w:bottom w:val="single" w:sz="4" w:space="0" w:color="auto"/>
              <w:right w:val="nil"/>
            </w:tcBorders>
          </w:tcPr>
          <w:p w:rsidR="00FD21BD" w:rsidRPr="00DC69CD" w:rsidRDefault="00FD21BD" w:rsidP="005306A6">
            <w:pPr>
              <w:spacing w:after="0" w:line="240" w:lineRule="auto"/>
              <w:jc w:val="center"/>
              <w:rPr>
                <w:rFonts w:ascii="Arial" w:eastAsia="Times New Roman" w:hAnsi="Arial" w:cs="Arial"/>
                <w:color w:val="000000"/>
                <w:spacing w:val="4"/>
                <w:sz w:val="21"/>
                <w:szCs w:val="21"/>
              </w:rPr>
            </w:pPr>
            <w:r w:rsidRPr="0029461E">
              <w:rPr>
                <w:rFonts w:ascii="Arial" w:eastAsia="Times New Roman" w:hAnsi="Arial" w:cs="Arial"/>
                <w:color w:val="000000"/>
                <w:spacing w:val="6"/>
                <w:sz w:val="21"/>
                <w:szCs w:val="21"/>
              </w:rPr>
              <w:t>[1</w:t>
            </w:r>
            <w:r>
              <w:rPr>
                <w:rFonts w:ascii="Arial" w:eastAsia="Times New Roman" w:hAnsi="Arial" w:cs="Arial"/>
                <w:color w:val="000000"/>
                <w:spacing w:val="6"/>
                <w:sz w:val="21"/>
                <w:szCs w:val="21"/>
              </w:rPr>
              <w:t>3</w:t>
            </w:r>
            <w:r w:rsidRPr="0029461E">
              <w:rPr>
                <w:rFonts w:ascii="Arial" w:eastAsia="Times New Roman" w:hAnsi="Arial" w:cs="Arial"/>
                <w:color w:val="000000"/>
                <w:spacing w:val="6"/>
                <w:sz w:val="21"/>
                <w:szCs w:val="21"/>
              </w:rPr>
              <w:t>.</w:t>
            </w:r>
            <w:r>
              <w:rPr>
                <w:rFonts w:ascii="Arial" w:eastAsia="Times New Roman" w:hAnsi="Arial" w:cs="Arial"/>
                <w:color w:val="000000"/>
                <w:spacing w:val="6"/>
                <w:sz w:val="21"/>
                <w:szCs w:val="21"/>
              </w:rPr>
              <w:t>6</w:t>
            </w:r>
            <w:r w:rsidRPr="0029461E">
              <w:rPr>
                <w:rFonts w:ascii="Arial" w:eastAsia="Times New Roman" w:hAnsi="Arial" w:cs="Arial"/>
                <w:color w:val="000000"/>
                <w:spacing w:val="6"/>
                <w:sz w:val="21"/>
                <w:szCs w:val="21"/>
              </w:rPr>
              <w:t>, 76.6]</w:t>
            </w:r>
          </w:p>
        </w:tc>
        <w:tc>
          <w:tcPr>
            <w:tcW w:w="2880" w:type="dxa"/>
            <w:tcBorders>
              <w:top w:val="nil"/>
              <w:left w:val="nil"/>
              <w:bottom w:val="single" w:sz="4" w:space="0" w:color="auto"/>
              <w:right w:val="nil"/>
            </w:tcBorders>
            <w:shd w:val="clear" w:color="auto" w:fill="auto"/>
          </w:tcPr>
          <w:p w:rsidR="00FD21BD" w:rsidRPr="00EB01E5" w:rsidRDefault="00FD21BD" w:rsidP="005306A6">
            <w:pPr>
              <w:spacing w:after="0" w:line="240" w:lineRule="auto"/>
              <w:jc w:val="center"/>
              <w:rPr>
                <w:rFonts w:ascii="Arial" w:eastAsia="Times New Roman" w:hAnsi="Arial" w:cs="Arial"/>
                <w:color w:val="000000"/>
                <w:sz w:val="21"/>
                <w:szCs w:val="21"/>
              </w:rPr>
            </w:pPr>
            <w:r w:rsidRPr="00EB01E5">
              <w:rPr>
                <w:rFonts w:ascii="Arial" w:eastAsia="Times New Roman" w:hAnsi="Arial" w:cs="Arial"/>
                <w:color w:val="000000"/>
                <w:sz w:val="21"/>
                <w:szCs w:val="21"/>
              </w:rPr>
              <w:t>[22.6, 163.9]</w:t>
            </w:r>
          </w:p>
        </w:tc>
      </w:tr>
      <w:tr w:rsidR="00FD21BD" w:rsidRPr="00DC69CD" w:rsidTr="005306A6">
        <w:trPr>
          <w:trHeight w:val="332"/>
          <w:jc w:val="center"/>
        </w:trPr>
        <w:tc>
          <w:tcPr>
            <w:tcW w:w="2790" w:type="dxa"/>
            <w:tcBorders>
              <w:top w:val="nil"/>
              <w:left w:val="nil"/>
              <w:bottom w:val="nil"/>
              <w:right w:val="nil"/>
            </w:tcBorders>
            <w:shd w:val="clear" w:color="auto" w:fill="auto"/>
            <w:noWrap/>
            <w:vAlign w:val="bottom"/>
            <w:hideMark/>
          </w:tcPr>
          <w:p w:rsidR="00FD21BD" w:rsidRPr="00603052" w:rsidRDefault="00FD21BD" w:rsidP="005306A6">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Early Partial Expansion</w:t>
            </w:r>
          </w:p>
        </w:tc>
        <w:tc>
          <w:tcPr>
            <w:tcW w:w="2610" w:type="dxa"/>
            <w:tcBorders>
              <w:left w:val="nil"/>
              <w:bottom w:val="nil"/>
              <w:right w:val="nil"/>
            </w:tcBorders>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 </w:t>
            </w:r>
            <w:r>
              <w:rPr>
                <w:rFonts w:ascii="Arial" w:eastAsia="Times New Roman" w:hAnsi="Arial" w:cs="Arial"/>
                <w:b/>
                <w:color w:val="000000"/>
                <w:sz w:val="21"/>
                <w:szCs w:val="21"/>
              </w:rPr>
              <w:t>57</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8</w:t>
            </w:r>
            <w:r w:rsidRPr="00DC69CD">
              <w:rPr>
                <w:rFonts w:ascii="Arial" w:eastAsia="Times New Roman" w:hAnsi="Arial" w:cs="Arial"/>
                <w:bCs/>
                <w:color w:val="000000"/>
                <w:sz w:val="21"/>
                <w:szCs w:val="21"/>
                <w:vertAlign w:val="superscript"/>
              </w:rPr>
              <w:t>†</w:t>
            </w:r>
          </w:p>
        </w:tc>
        <w:tc>
          <w:tcPr>
            <w:tcW w:w="2880" w:type="dxa"/>
            <w:tcBorders>
              <w:left w:val="nil"/>
              <w:bottom w:val="nil"/>
              <w:right w:val="nil"/>
            </w:tcBorders>
            <w:shd w:val="clear" w:color="auto" w:fill="auto"/>
            <w:vAlign w:val="bottom"/>
          </w:tcPr>
          <w:p w:rsidR="00FD21BD" w:rsidRPr="00DC69CD" w:rsidRDefault="00FD21BD" w:rsidP="005306A6">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b/>
                <w:color w:val="000000"/>
                <w:sz w:val="21"/>
                <w:szCs w:val="21"/>
              </w:rPr>
              <w:t>82</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0</w:t>
            </w:r>
            <w:r w:rsidRPr="00DC69CD">
              <w:rPr>
                <w:rFonts w:ascii="Arial" w:eastAsia="Times New Roman" w:hAnsi="Arial" w:cs="Arial"/>
                <w:b/>
                <w:color w:val="000000"/>
                <w:sz w:val="21"/>
                <w:szCs w:val="21"/>
              </w:rPr>
              <w:t>*</w:t>
            </w:r>
          </w:p>
        </w:tc>
      </w:tr>
      <w:tr w:rsidR="00FD21BD" w:rsidRPr="00E35534" w:rsidTr="005306A6">
        <w:trPr>
          <w:trHeight w:val="351"/>
          <w:jc w:val="center"/>
        </w:trPr>
        <w:tc>
          <w:tcPr>
            <w:tcW w:w="2790" w:type="dxa"/>
            <w:tcBorders>
              <w:top w:val="nil"/>
              <w:left w:val="nil"/>
              <w:bottom w:val="nil"/>
              <w:right w:val="nil"/>
            </w:tcBorders>
            <w:shd w:val="clear" w:color="auto" w:fill="auto"/>
            <w:noWrap/>
          </w:tcPr>
          <w:p w:rsidR="00FD21BD" w:rsidRPr="00DC69CD" w:rsidRDefault="00FD21BD" w:rsidP="005306A6">
            <w:pPr>
              <w:spacing w:after="0" w:line="240" w:lineRule="auto"/>
              <w:jc w:val="center"/>
              <w:rPr>
                <w:rFonts w:ascii="Arial" w:eastAsia="Times New Roman" w:hAnsi="Arial" w:cs="Arial"/>
                <w:color w:val="000000"/>
                <w:sz w:val="20"/>
                <w:szCs w:val="20"/>
              </w:rPr>
            </w:pPr>
          </w:p>
        </w:tc>
        <w:tc>
          <w:tcPr>
            <w:tcW w:w="2610" w:type="dxa"/>
            <w:tcBorders>
              <w:top w:val="nil"/>
              <w:left w:val="nil"/>
              <w:bottom w:val="single" w:sz="4" w:space="0" w:color="auto"/>
              <w:right w:val="nil"/>
            </w:tcBorders>
          </w:tcPr>
          <w:p w:rsidR="00FD21BD" w:rsidRPr="00DC69CD" w:rsidRDefault="00FD21BD" w:rsidP="005306A6">
            <w:pPr>
              <w:spacing w:after="0" w:line="240" w:lineRule="auto"/>
              <w:jc w:val="center"/>
              <w:rPr>
                <w:rFonts w:ascii="Arial" w:eastAsia="Times New Roman" w:hAnsi="Arial" w:cs="Arial"/>
                <w:color w:val="000000"/>
                <w:spacing w:val="4"/>
                <w:sz w:val="21"/>
                <w:szCs w:val="21"/>
              </w:rPr>
            </w:pPr>
            <w:r w:rsidRPr="006936A4">
              <w:rPr>
                <w:rFonts w:ascii="Arial" w:eastAsia="Times New Roman" w:hAnsi="Arial" w:cs="Arial"/>
                <w:color w:val="000000"/>
                <w:spacing w:val="-2"/>
                <w:sz w:val="21"/>
                <w:szCs w:val="21"/>
              </w:rPr>
              <w:t>[-</w:t>
            </w:r>
            <w:r>
              <w:rPr>
                <w:rFonts w:ascii="Arial" w:eastAsia="Times New Roman" w:hAnsi="Arial" w:cs="Arial"/>
                <w:color w:val="000000"/>
                <w:spacing w:val="-2"/>
                <w:sz w:val="21"/>
                <w:szCs w:val="21"/>
              </w:rPr>
              <w:t>9</w:t>
            </w:r>
            <w:r w:rsidRPr="006936A4">
              <w:rPr>
                <w:rFonts w:ascii="Arial" w:eastAsia="Times New Roman" w:hAnsi="Arial" w:cs="Arial"/>
                <w:color w:val="000000"/>
                <w:spacing w:val="-2"/>
                <w:sz w:val="21"/>
                <w:szCs w:val="21"/>
              </w:rPr>
              <w:t>.</w:t>
            </w:r>
            <w:r>
              <w:rPr>
                <w:rFonts w:ascii="Arial" w:eastAsia="Times New Roman" w:hAnsi="Arial" w:cs="Arial"/>
                <w:color w:val="000000"/>
                <w:spacing w:val="-2"/>
                <w:sz w:val="21"/>
                <w:szCs w:val="21"/>
              </w:rPr>
              <w:t>2</w:t>
            </w:r>
            <w:r w:rsidRPr="006936A4">
              <w:rPr>
                <w:rFonts w:ascii="Arial" w:eastAsia="Times New Roman" w:hAnsi="Arial" w:cs="Arial"/>
                <w:color w:val="000000"/>
                <w:spacing w:val="-2"/>
                <w:sz w:val="21"/>
                <w:szCs w:val="21"/>
              </w:rPr>
              <w:t>,</w:t>
            </w:r>
            <w:r w:rsidRPr="006936A4">
              <w:rPr>
                <w:rFonts w:ascii="Arial" w:eastAsia="Times New Roman" w:hAnsi="Arial" w:cs="Arial"/>
                <w:color w:val="000000"/>
                <w:spacing w:val="-2"/>
                <w:sz w:val="21"/>
                <w:szCs w:val="21"/>
                <w:vertAlign w:val="superscript"/>
              </w:rPr>
              <w:t xml:space="preserve"> </w:t>
            </w:r>
            <w:r>
              <w:rPr>
                <w:rFonts w:ascii="Arial" w:eastAsia="Times New Roman" w:hAnsi="Arial" w:cs="Arial"/>
                <w:color w:val="000000"/>
                <w:spacing w:val="-2"/>
                <w:sz w:val="21"/>
                <w:szCs w:val="21"/>
              </w:rPr>
              <w:t>124.8</w:t>
            </w:r>
            <w:r w:rsidRPr="006936A4">
              <w:rPr>
                <w:rFonts w:ascii="Arial" w:eastAsia="Times New Roman" w:hAnsi="Arial" w:cs="Arial"/>
                <w:color w:val="000000"/>
                <w:spacing w:val="-2"/>
                <w:sz w:val="21"/>
                <w:szCs w:val="21"/>
              </w:rPr>
              <w:t>]</w:t>
            </w:r>
          </w:p>
        </w:tc>
        <w:tc>
          <w:tcPr>
            <w:tcW w:w="2880" w:type="dxa"/>
            <w:tcBorders>
              <w:top w:val="nil"/>
              <w:left w:val="nil"/>
              <w:bottom w:val="single" w:sz="4" w:space="0" w:color="auto"/>
              <w:right w:val="nil"/>
            </w:tcBorders>
            <w:shd w:val="clear" w:color="auto" w:fill="auto"/>
          </w:tcPr>
          <w:p w:rsidR="00FD21BD" w:rsidRPr="00223631" w:rsidRDefault="00FD21BD" w:rsidP="005306A6">
            <w:pPr>
              <w:spacing w:after="0" w:line="240" w:lineRule="auto"/>
              <w:jc w:val="center"/>
              <w:rPr>
                <w:rFonts w:ascii="Arial" w:eastAsia="Times New Roman" w:hAnsi="Arial" w:cs="Arial"/>
                <w:color w:val="000000"/>
                <w:spacing w:val="6"/>
                <w:sz w:val="21"/>
                <w:szCs w:val="21"/>
              </w:rPr>
            </w:pPr>
            <w:r w:rsidRPr="00C16117">
              <w:rPr>
                <w:rFonts w:ascii="Arial" w:eastAsia="Times New Roman" w:hAnsi="Arial" w:cs="Arial"/>
                <w:color w:val="000000"/>
                <w:spacing w:val="10"/>
                <w:sz w:val="21"/>
                <w:szCs w:val="21"/>
              </w:rPr>
              <w:t>[</w:t>
            </w:r>
            <w:r>
              <w:rPr>
                <w:rFonts w:ascii="Arial" w:eastAsia="Times New Roman" w:hAnsi="Arial" w:cs="Arial"/>
                <w:color w:val="000000"/>
                <w:spacing w:val="10"/>
                <w:sz w:val="21"/>
                <w:szCs w:val="21"/>
              </w:rPr>
              <w:t>14</w:t>
            </w:r>
            <w:r w:rsidRPr="00C16117">
              <w:rPr>
                <w:rFonts w:ascii="Arial" w:eastAsia="Times New Roman" w:hAnsi="Arial" w:cs="Arial"/>
                <w:color w:val="000000"/>
                <w:spacing w:val="10"/>
                <w:sz w:val="21"/>
                <w:szCs w:val="21"/>
              </w:rPr>
              <w:t>.</w:t>
            </w:r>
            <w:r>
              <w:rPr>
                <w:rFonts w:ascii="Arial" w:eastAsia="Times New Roman" w:hAnsi="Arial" w:cs="Arial"/>
                <w:color w:val="000000"/>
                <w:spacing w:val="10"/>
                <w:sz w:val="21"/>
                <w:szCs w:val="21"/>
              </w:rPr>
              <w:t>4</w:t>
            </w:r>
            <w:r w:rsidRPr="00C16117">
              <w:rPr>
                <w:rFonts w:ascii="Arial" w:eastAsia="Times New Roman" w:hAnsi="Arial" w:cs="Arial"/>
                <w:color w:val="000000"/>
                <w:spacing w:val="10"/>
                <w:sz w:val="21"/>
                <w:szCs w:val="21"/>
              </w:rPr>
              <w:t>,</w:t>
            </w:r>
            <w:r w:rsidRPr="00C16117">
              <w:rPr>
                <w:rFonts w:ascii="Arial" w:eastAsia="Times New Roman" w:hAnsi="Arial" w:cs="Arial"/>
                <w:color w:val="000000"/>
                <w:spacing w:val="10"/>
                <w:sz w:val="21"/>
                <w:szCs w:val="21"/>
                <w:vertAlign w:val="superscript"/>
              </w:rPr>
              <w:t xml:space="preserve"> </w:t>
            </w:r>
            <w:r>
              <w:rPr>
                <w:rFonts w:ascii="Arial" w:eastAsia="Times New Roman" w:hAnsi="Arial" w:cs="Arial"/>
                <w:color w:val="000000"/>
                <w:spacing w:val="10"/>
                <w:sz w:val="21"/>
                <w:szCs w:val="21"/>
              </w:rPr>
              <w:t>149.6</w:t>
            </w:r>
            <w:r w:rsidRPr="00C16117">
              <w:rPr>
                <w:rFonts w:ascii="Arial" w:eastAsia="Times New Roman" w:hAnsi="Arial" w:cs="Arial"/>
                <w:color w:val="000000"/>
                <w:spacing w:val="10"/>
                <w:sz w:val="21"/>
                <w:szCs w:val="21"/>
              </w:rPr>
              <w:t>]</w:t>
            </w:r>
          </w:p>
        </w:tc>
      </w:tr>
      <w:tr w:rsidR="00FD21BD" w:rsidRPr="00E35534" w:rsidTr="005306A6">
        <w:trPr>
          <w:trHeight w:val="468"/>
          <w:jc w:val="center"/>
        </w:trPr>
        <w:tc>
          <w:tcPr>
            <w:tcW w:w="2790" w:type="dxa"/>
            <w:tcBorders>
              <w:top w:val="nil"/>
              <w:left w:val="nil"/>
              <w:right w:val="single" w:sz="4" w:space="0" w:color="auto"/>
            </w:tcBorders>
            <w:shd w:val="clear" w:color="auto" w:fill="auto"/>
            <w:noWrap/>
          </w:tcPr>
          <w:p w:rsidR="00FD21BD" w:rsidRPr="00663A98" w:rsidRDefault="00FD21BD" w:rsidP="005306A6">
            <w:pPr>
              <w:spacing w:before="120" w:after="0" w:line="240" w:lineRule="auto"/>
              <w:rPr>
                <w:rFonts w:ascii="Arial" w:eastAsia="Times New Roman" w:hAnsi="Arial" w:cs="Arial"/>
                <w:color w:val="000000"/>
                <w:sz w:val="21"/>
                <w:szCs w:val="21"/>
              </w:rPr>
            </w:pPr>
            <w:r w:rsidRPr="00663A98">
              <w:rPr>
                <w:rFonts w:ascii="Arial" w:eastAsia="Times New Roman" w:hAnsi="Arial" w:cs="Arial"/>
                <w:color w:val="000000"/>
                <w:spacing w:val="-6"/>
                <w:sz w:val="21"/>
                <w:szCs w:val="21"/>
              </w:rPr>
              <w:t>State &amp; Quarter Fixed Effects</w:t>
            </w:r>
            <w:r>
              <w:rPr>
                <w:rFonts w:ascii="Arial" w:eastAsia="Times New Roman" w:hAnsi="Arial" w:cs="Arial"/>
                <w:color w:val="000000"/>
                <w:sz w:val="21"/>
                <w:szCs w:val="21"/>
              </w:rPr>
              <w:t xml:space="preserve"> </w:t>
            </w:r>
          </w:p>
        </w:tc>
        <w:tc>
          <w:tcPr>
            <w:tcW w:w="2610" w:type="dxa"/>
            <w:tcBorders>
              <w:top w:val="single" w:sz="4" w:space="0" w:color="auto"/>
              <w:left w:val="nil"/>
              <w:right w:val="nil"/>
            </w:tcBorders>
          </w:tcPr>
          <w:p w:rsidR="00FD21BD" w:rsidRPr="00223631" w:rsidRDefault="00FD21BD" w:rsidP="005306A6">
            <w:pPr>
              <w:spacing w:before="120" w:after="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Yes</w:t>
            </w:r>
          </w:p>
        </w:tc>
        <w:tc>
          <w:tcPr>
            <w:tcW w:w="2880" w:type="dxa"/>
            <w:tcBorders>
              <w:top w:val="single" w:sz="4" w:space="0" w:color="auto"/>
              <w:left w:val="nil"/>
              <w:right w:val="nil"/>
            </w:tcBorders>
            <w:shd w:val="clear" w:color="auto" w:fill="auto"/>
          </w:tcPr>
          <w:p w:rsidR="00FD21BD" w:rsidRPr="00223631" w:rsidRDefault="00FD21BD" w:rsidP="005306A6">
            <w:pPr>
              <w:spacing w:before="120" w:after="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Yes</w:t>
            </w:r>
          </w:p>
        </w:tc>
      </w:tr>
      <w:tr w:rsidR="00FD21BD" w:rsidRPr="00E35534" w:rsidTr="005306A6">
        <w:trPr>
          <w:trHeight w:val="342"/>
          <w:jc w:val="center"/>
        </w:trPr>
        <w:tc>
          <w:tcPr>
            <w:tcW w:w="2790" w:type="dxa"/>
            <w:tcBorders>
              <w:top w:val="nil"/>
              <w:left w:val="nil"/>
              <w:bottom w:val="double" w:sz="6" w:space="0" w:color="auto"/>
              <w:right w:val="single" w:sz="4" w:space="0" w:color="auto"/>
            </w:tcBorders>
            <w:shd w:val="clear" w:color="auto" w:fill="auto"/>
            <w:noWrap/>
          </w:tcPr>
          <w:p w:rsidR="00FD21BD" w:rsidRPr="007E1A42" w:rsidRDefault="00FD21BD" w:rsidP="005306A6">
            <w:pPr>
              <w:spacing w:after="120" w:line="240" w:lineRule="auto"/>
              <w:jc w:val="center"/>
              <w:rPr>
                <w:rFonts w:ascii="Arial" w:eastAsia="Times New Roman" w:hAnsi="Arial" w:cs="Arial"/>
                <w:color w:val="000000"/>
                <w:sz w:val="21"/>
                <w:szCs w:val="21"/>
              </w:rPr>
            </w:pPr>
            <w:r w:rsidRPr="007E1A42">
              <w:rPr>
                <w:rFonts w:ascii="Arial" w:eastAsia="Times New Roman" w:hAnsi="Arial" w:cs="Arial"/>
                <w:color w:val="000000"/>
                <w:sz w:val="21"/>
                <w:szCs w:val="21"/>
              </w:rPr>
              <w:t>Group</w:t>
            </w:r>
            <w:r>
              <w:rPr>
                <w:rFonts w:ascii="Arial" w:eastAsia="Times New Roman" w:hAnsi="Arial" w:cs="Arial"/>
                <w:color w:val="000000"/>
                <w:sz w:val="21"/>
                <w:szCs w:val="21"/>
              </w:rPr>
              <w:t>-</w:t>
            </w:r>
            <w:r w:rsidRPr="007E1A42">
              <w:rPr>
                <w:rFonts w:ascii="Arial" w:eastAsia="Times New Roman" w:hAnsi="Arial" w:cs="Arial"/>
                <w:color w:val="000000"/>
                <w:sz w:val="21"/>
                <w:szCs w:val="21"/>
              </w:rPr>
              <w:t>Specific Trends</w:t>
            </w:r>
          </w:p>
        </w:tc>
        <w:tc>
          <w:tcPr>
            <w:tcW w:w="2610" w:type="dxa"/>
            <w:tcBorders>
              <w:top w:val="nil"/>
              <w:left w:val="nil"/>
              <w:bottom w:val="double" w:sz="6" w:space="0" w:color="auto"/>
              <w:right w:val="nil"/>
            </w:tcBorders>
          </w:tcPr>
          <w:p w:rsidR="00FD21BD" w:rsidRPr="00223631" w:rsidRDefault="00FD21BD" w:rsidP="005306A6">
            <w:pPr>
              <w:spacing w:after="12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No</w:t>
            </w:r>
          </w:p>
        </w:tc>
        <w:tc>
          <w:tcPr>
            <w:tcW w:w="2880" w:type="dxa"/>
            <w:tcBorders>
              <w:top w:val="nil"/>
              <w:left w:val="nil"/>
              <w:bottom w:val="double" w:sz="6" w:space="0" w:color="auto"/>
              <w:right w:val="nil"/>
            </w:tcBorders>
            <w:shd w:val="clear" w:color="auto" w:fill="auto"/>
          </w:tcPr>
          <w:p w:rsidR="00FD21BD" w:rsidRDefault="00FD21BD" w:rsidP="005306A6">
            <w:pPr>
              <w:spacing w:after="12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No</w:t>
            </w:r>
          </w:p>
        </w:tc>
      </w:tr>
    </w:tbl>
    <w:p w:rsidR="00FD21BD" w:rsidRPr="00B01D72" w:rsidRDefault="00FD21BD" w:rsidP="00FD21BD">
      <w:pPr>
        <w:spacing w:before="120" w:after="0" w:line="240" w:lineRule="auto"/>
        <w:jc w:val="both"/>
        <w:rPr>
          <w:rFonts w:ascii="Arial" w:hAnsi="Arial" w:cs="Arial"/>
          <w:i/>
        </w:rPr>
      </w:pPr>
      <w:r>
        <w:rPr>
          <w:rFonts w:ascii="Arial" w:hAnsi="Arial" w:cs="Arial"/>
          <w:i/>
        </w:rPr>
        <w:t>Notes:</w:t>
      </w:r>
      <w:r w:rsidRPr="00B01D72">
        <w:rPr>
          <w:rFonts w:ascii="Arial" w:hAnsi="Arial" w:cs="Arial"/>
          <w:i/>
        </w:rPr>
        <w:t xml:space="preserve"> </w:t>
      </w:r>
    </w:p>
    <w:p w:rsidR="00FD21BD" w:rsidRDefault="00FD21BD" w:rsidP="00FD21BD">
      <w:pPr>
        <w:pStyle w:val="TableNotes"/>
        <w:spacing w:before="0" w:line="240" w:lineRule="auto"/>
        <w:ind w:left="144" w:right="0"/>
        <w:rPr>
          <w:rFonts w:ascii="Arial" w:hAnsi="Arial" w:cs="Arial"/>
        </w:rPr>
      </w:pPr>
      <w:r w:rsidRPr="00B01D72">
        <w:rPr>
          <w:rFonts w:cs="Times New Roman"/>
          <w:b/>
          <w:sz w:val="22"/>
          <w:szCs w:val="22"/>
          <w:vertAlign w:val="superscript"/>
        </w:rPr>
        <w:t>†</w:t>
      </w:r>
      <w:r w:rsidRPr="00B01D72">
        <w:rPr>
          <w:rFonts w:ascii="Arial" w:hAnsi="Arial" w:cs="Arial"/>
          <w:b/>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&lt;0.10;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&lt;0.05;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&lt;0.01;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&lt;0.001</w:t>
      </w:r>
      <w:r>
        <w:rPr>
          <w:rFonts w:ascii="Arial" w:hAnsi="Arial" w:cs="Arial"/>
          <w:sz w:val="22"/>
          <w:szCs w:val="22"/>
        </w:rPr>
        <w:t>;</w:t>
      </w:r>
    </w:p>
    <w:p w:rsidR="00FD21BD" w:rsidRDefault="00FD21BD" w:rsidP="00FD21BD">
      <w:pPr>
        <w:spacing w:after="0" w:line="240" w:lineRule="auto"/>
        <w:ind w:left="144"/>
        <w:rPr>
          <w:rFonts w:ascii="Arial" w:hAnsi="Arial" w:cs="Arial"/>
        </w:rPr>
      </w:pPr>
      <w:r w:rsidRPr="00B01D72">
        <w:rPr>
          <w:rFonts w:ascii="Arial" w:hAnsi="Arial" w:cs="Arial"/>
        </w:rPr>
        <w:t>95% Confidence i</w:t>
      </w:r>
      <w:r>
        <w:rPr>
          <w:rFonts w:ascii="Arial" w:hAnsi="Arial" w:cs="Arial"/>
        </w:rPr>
        <w:t xml:space="preserve">ntervals in square brackets </w:t>
      </w:r>
      <w:r w:rsidRPr="00B01D72">
        <w:rPr>
          <w:rFonts w:ascii="Arial" w:hAnsi="Arial" w:cs="Arial"/>
        </w:rPr>
        <w:t xml:space="preserve">calculated based on </w:t>
      </w:r>
      <w:r>
        <w:rPr>
          <w:rFonts w:ascii="Arial" w:hAnsi="Arial" w:cs="Arial"/>
        </w:rPr>
        <w:t xml:space="preserve">state-clustered standard errors; </w:t>
      </w:r>
    </w:p>
    <w:p w:rsidR="00FD21BD" w:rsidRDefault="00FD21BD" w:rsidP="00FD21BD">
      <w:pPr>
        <w:spacing w:after="0" w:line="240" w:lineRule="auto"/>
        <w:ind w:left="144"/>
        <w:rPr>
          <w:rFonts w:ascii="Arial" w:hAnsi="Arial" w:cs="Arial"/>
        </w:rPr>
      </w:pPr>
      <w:r w:rsidRPr="00D04661">
        <w:rPr>
          <w:rFonts w:ascii="Arial" w:hAnsi="Arial" w:cs="Arial"/>
          <w:vertAlign w:val="superscript"/>
        </w:rPr>
        <w:t>¶</w:t>
      </w:r>
      <w:r w:rsidRPr="00A54C47">
        <w:rPr>
          <w:rFonts w:ascii="Arial" w:hAnsi="Arial" w:cs="Arial"/>
          <w:vertAlign w:val="superscript"/>
        </w:rPr>
        <w:t xml:space="preserve"> </w:t>
      </w:r>
      <w:r>
        <w:rPr>
          <w:rFonts w:ascii="Arial" w:hAnsi="Arial" w:cs="Arial"/>
        </w:rPr>
        <w:t xml:space="preserve">Real $ values as of December 2014 based on </w:t>
      </w:r>
      <w:r w:rsidRPr="00B01D72">
        <w:rPr>
          <w:rFonts w:ascii="Arial" w:hAnsi="Arial" w:cs="Arial"/>
        </w:rPr>
        <w:t>national monthly Consumer Price Index (CPI</w:t>
      </w:r>
      <w:r>
        <w:rPr>
          <w:rFonts w:ascii="Arial" w:hAnsi="Arial" w:cs="Arial"/>
        </w:rPr>
        <w:t xml:space="preserve">).  </w:t>
      </w:r>
    </w:p>
    <w:p w:rsidR="00FD21BD" w:rsidRDefault="00FD21BD">
      <w:pPr>
        <w:spacing w:after="160" w:line="259" w:lineRule="auto"/>
        <w:rPr>
          <w:rFonts w:ascii="Arial" w:hAnsi="Arial" w:cs="Arial"/>
        </w:rPr>
      </w:pPr>
      <w:r>
        <w:rPr>
          <w:rFonts w:ascii="Arial" w:hAnsi="Arial" w:cs="Arial"/>
        </w:rPr>
        <w:br w:type="page"/>
      </w:r>
    </w:p>
    <w:p w:rsidR="00463511" w:rsidRPr="00EC63C3" w:rsidRDefault="00463511" w:rsidP="00463511">
      <w:pPr>
        <w:spacing w:after="60" w:line="240" w:lineRule="auto"/>
        <w:jc w:val="center"/>
        <w:rPr>
          <w:rFonts w:ascii="Arial" w:hAnsi="Arial" w:cs="Arial"/>
          <w:sz w:val="23"/>
          <w:szCs w:val="23"/>
        </w:rPr>
      </w:pPr>
      <w:r w:rsidRPr="00EC63C3">
        <w:rPr>
          <w:rFonts w:ascii="Arial" w:hAnsi="Arial" w:cs="Arial"/>
          <w:sz w:val="23"/>
          <w:szCs w:val="23"/>
        </w:rPr>
        <w:lastRenderedPageBreak/>
        <w:t>Appendix A</w:t>
      </w:r>
      <w:r w:rsidR="00FD21BD">
        <w:rPr>
          <w:rFonts w:ascii="Arial" w:hAnsi="Arial" w:cs="Arial"/>
          <w:sz w:val="23"/>
          <w:szCs w:val="23"/>
        </w:rPr>
        <w:t>7</w:t>
      </w:r>
      <w:r w:rsidRPr="00EC63C3">
        <w:rPr>
          <w:rFonts w:ascii="Arial" w:hAnsi="Arial" w:cs="Arial"/>
          <w:sz w:val="23"/>
          <w:szCs w:val="23"/>
        </w:rPr>
        <w:t xml:space="preserve">. Effects of </w:t>
      </w:r>
      <w:r w:rsidR="00780595">
        <w:rPr>
          <w:rFonts w:ascii="Arial" w:hAnsi="Arial" w:cs="Arial"/>
          <w:sz w:val="23"/>
          <w:szCs w:val="23"/>
        </w:rPr>
        <w:t>Medicaid Expansion</w:t>
      </w:r>
      <w:r w:rsidRPr="00EC63C3">
        <w:rPr>
          <w:rFonts w:ascii="Arial" w:hAnsi="Arial" w:cs="Arial"/>
          <w:sz w:val="23"/>
          <w:szCs w:val="23"/>
        </w:rPr>
        <w:t xml:space="preserve"> &amp; Physician Prescribing Capacity on Medicaid </w:t>
      </w:r>
      <w:r w:rsidR="007431CB" w:rsidRPr="00EC63C3">
        <w:rPr>
          <w:rFonts w:ascii="Arial" w:hAnsi="Arial" w:cs="Arial"/>
          <w:sz w:val="23"/>
          <w:szCs w:val="23"/>
        </w:rPr>
        <w:t xml:space="preserve">Prescriptions </w:t>
      </w:r>
      <w:r w:rsidR="007431CB">
        <w:rPr>
          <w:rFonts w:ascii="Arial" w:hAnsi="Arial" w:cs="Arial"/>
          <w:sz w:val="23"/>
          <w:szCs w:val="23"/>
        </w:rPr>
        <w:t xml:space="preserve">for </w:t>
      </w:r>
      <w:r w:rsidRPr="00EC63C3">
        <w:rPr>
          <w:rFonts w:ascii="Arial" w:hAnsi="Arial" w:cs="Arial"/>
          <w:sz w:val="23"/>
          <w:szCs w:val="23"/>
        </w:rPr>
        <w:t xml:space="preserve">Buprenorphine: Full Results </w:t>
      </w:r>
      <w:r w:rsidR="00ED3E2D">
        <w:rPr>
          <w:rFonts w:ascii="Arial" w:hAnsi="Arial" w:cs="Arial"/>
          <w:sz w:val="23"/>
          <w:szCs w:val="23"/>
        </w:rPr>
        <w:t xml:space="preserve">from Main Analysis </w:t>
      </w:r>
      <w:r w:rsidRPr="00EC63C3">
        <w:rPr>
          <w:rFonts w:ascii="Arial" w:hAnsi="Arial" w:cs="Arial"/>
          <w:sz w:val="23"/>
          <w:szCs w:val="23"/>
        </w:rPr>
        <w:t>&amp; Sensitivity Analyses</w:t>
      </w:r>
      <w:r w:rsidR="0004776E">
        <w:rPr>
          <w:rFonts w:ascii="Arial" w:hAnsi="Arial" w:cs="Arial"/>
          <w:sz w:val="23"/>
          <w:szCs w:val="23"/>
        </w:rPr>
        <w:t xml:space="preserve"> I &amp; II</w:t>
      </w:r>
    </w:p>
    <w:tbl>
      <w:tblPr>
        <w:tblW w:w="11250" w:type="dxa"/>
        <w:jc w:val="center"/>
        <w:tblLayout w:type="fixed"/>
        <w:tblLook w:val="04A0" w:firstRow="1" w:lastRow="0" w:firstColumn="1" w:lastColumn="0" w:noHBand="0" w:noVBand="1"/>
      </w:tblPr>
      <w:tblGrid>
        <w:gridCol w:w="2790"/>
        <w:gridCol w:w="2610"/>
        <w:gridCol w:w="2880"/>
        <w:gridCol w:w="2970"/>
      </w:tblGrid>
      <w:tr w:rsidR="00ED3E2D" w:rsidRPr="00DC69CD" w:rsidTr="00ED3E2D">
        <w:trPr>
          <w:trHeight w:val="393"/>
          <w:jc w:val="center"/>
        </w:trPr>
        <w:tc>
          <w:tcPr>
            <w:tcW w:w="11250" w:type="dxa"/>
            <w:gridSpan w:val="4"/>
            <w:tcBorders>
              <w:top w:val="double" w:sz="4" w:space="0" w:color="auto"/>
              <w:left w:val="nil"/>
              <w:bottom w:val="nil"/>
            </w:tcBorders>
          </w:tcPr>
          <w:p w:rsidR="00ED3E2D" w:rsidRPr="00DC69CD" w:rsidRDefault="00ED3E2D" w:rsidP="00467823">
            <w:pPr>
              <w:spacing w:before="120" w:after="0" w:line="240" w:lineRule="auto"/>
              <w:rPr>
                <w:rFonts w:ascii="Arial" w:eastAsia="Times New Roman" w:hAnsi="Arial" w:cs="Arial"/>
                <w:bCs/>
                <w:color w:val="000000"/>
                <w:sz w:val="21"/>
                <w:szCs w:val="21"/>
              </w:rPr>
            </w:pPr>
            <w:r w:rsidRPr="0065798F">
              <w:rPr>
                <w:rFonts w:ascii="Arial" w:eastAsia="Times New Roman" w:hAnsi="Arial" w:cs="Arial"/>
                <w:b/>
                <w:bCs/>
                <w:color w:val="000000"/>
                <w:spacing w:val="-4"/>
                <w:sz w:val="21"/>
                <w:szCs w:val="21"/>
              </w:rPr>
              <w:t># Buprenorphine Prescriptions Per Quarter Per 1,000 Residents</w:t>
            </w:r>
          </w:p>
        </w:tc>
      </w:tr>
      <w:tr w:rsidR="00ED3E2D" w:rsidRPr="00DC69CD" w:rsidTr="00ED3E2D">
        <w:trPr>
          <w:trHeight w:val="375"/>
          <w:jc w:val="center"/>
        </w:trPr>
        <w:tc>
          <w:tcPr>
            <w:tcW w:w="2790" w:type="dxa"/>
            <w:tcBorders>
              <w:left w:val="nil"/>
              <w:bottom w:val="nil"/>
            </w:tcBorders>
            <w:shd w:val="clear" w:color="auto" w:fill="auto"/>
            <w:noWrap/>
            <w:vAlign w:val="bottom"/>
          </w:tcPr>
          <w:p w:rsidR="00ED3E2D" w:rsidRPr="006E4120" w:rsidRDefault="00ED3E2D" w:rsidP="00467823">
            <w:pPr>
              <w:spacing w:after="0" w:line="240" w:lineRule="auto"/>
              <w:jc w:val="center"/>
              <w:rPr>
                <w:rFonts w:ascii="Arial" w:eastAsia="Times New Roman" w:hAnsi="Arial" w:cs="Arial"/>
                <w:b/>
                <w:bCs/>
                <w:i/>
                <w:color w:val="000000"/>
                <w:spacing w:val="-4"/>
                <w:sz w:val="21"/>
                <w:szCs w:val="21"/>
              </w:rPr>
            </w:pPr>
          </w:p>
        </w:tc>
        <w:tc>
          <w:tcPr>
            <w:tcW w:w="2610" w:type="dxa"/>
            <w:tcBorders>
              <w:left w:val="nil"/>
              <w:bottom w:val="nil"/>
              <w:right w:val="nil"/>
            </w:tcBorders>
            <w:vAlign w:val="bottom"/>
          </w:tcPr>
          <w:p w:rsidR="00ED3E2D" w:rsidRPr="00ED3E2D" w:rsidRDefault="00ED3E2D" w:rsidP="00ED3E2D">
            <w:pPr>
              <w:spacing w:after="120" w:line="240" w:lineRule="auto"/>
              <w:jc w:val="center"/>
              <w:rPr>
                <w:rFonts w:ascii="Arial" w:eastAsia="Times New Roman" w:hAnsi="Arial" w:cs="Arial"/>
                <w:bCs/>
                <w:color w:val="000000"/>
                <w:spacing w:val="-2"/>
                <w:sz w:val="21"/>
                <w:szCs w:val="21"/>
                <w:u w:val="single"/>
              </w:rPr>
            </w:pPr>
            <w:r w:rsidRPr="00ED3E2D">
              <w:rPr>
                <w:rFonts w:ascii="Arial" w:eastAsia="Times New Roman" w:hAnsi="Arial" w:cs="Arial"/>
                <w:i/>
                <w:iCs/>
                <w:color w:val="000000"/>
                <w:spacing w:val="-2"/>
                <w:sz w:val="20"/>
                <w:szCs w:val="20"/>
                <w:u w:val="single"/>
              </w:rPr>
              <w:t>Main Analysis</w:t>
            </w:r>
          </w:p>
        </w:tc>
        <w:tc>
          <w:tcPr>
            <w:tcW w:w="2880" w:type="dxa"/>
            <w:tcBorders>
              <w:left w:val="nil"/>
              <w:bottom w:val="nil"/>
              <w:right w:val="nil"/>
            </w:tcBorders>
            <w:shd w:val="clear" w:color="auto" w:fill="auto"/>
            <w:vAlign w:val="bottom"/>
          </w:tcPr>
          <w:p w:rsidR="00ED3E2D" w:rsidRDefault="00ED3E2D" w:rsidP="00ED3E2D">
            <w:pPr>
              <w:spacing w:after="0" w:line="240" w:lineRule="auto"/>
              <w:rPr>
                <w:rFonts w:ascii="Arial" w:eastAsia="Times New Roman" w:hAnsi="Arial" w:cs="Arial"/>
                <w:i/>
                <w:iCs/>
                <w:color w:val="000000"/>
                <w:spacing w:val="-2"/>
                <w:sz w:val="20"/>
                <w:szCs w:val="20"/>
              </w:rPr>
            </w:pPr>
            <w:r w:rsidRPr="00ED3E2D">
              <w:rPr>
                <w:rFonts w:ascii="Arial" w:eastAsia="Times New Roman" w:hAnsi="Arial" w:cs="Arial"/>
                <w:i/>
                <w:iCs/>
                <w:color w:val="000000"/>
                <w:spacing w:val="-2"/>
                <w:sz w:val="20"/>
                <w:szCs w:val="20"/>
                <w:u w:val="single"/>
              </w:rPr>
              <w:t>Sensitivity Analysis I</w:t>
            </w:r>
            <w:r>
              <w:rPr>
                <w:rFonts w:ascii="Arial" w:eastAsia="Times New Roman" w:hAnsi="Arial" w:cs="Arial"/>
                <w:i/>
                <w:iCs/>
                <w:color w:val="000000"/>
                <w:spacing w:val="-2"/>
                <w:sz w:val="20"/>
                <w:szCs w:val="20"/>
              </w:rPr>
              <w:t xml:space="preserve">: </w:t>
            </w:r>
          </w:p>
          <w:p w:rsidR="00ED3E2D" w:rsidRPr="00FB187F" w:rsidRDefault="00ED3E2D" w:rsidP="00467823">
            <w:pPr>
              <w:spacing w:after="0" w:line="240" w:lineRule="auto"/>
              <w:jc w:val="center"/>
              <w:rPr>
                <w:rFonts w:ascii="Arial" w:eastAsia="Times New Roman" w:hAnsi="Arial" w:cs="Arial"/>
                <w:i/>
                <w:iCs/>
                <w:noProof/>
                <w:color w:val="000000"/>
                <w:spacing w:val="-2"/>
                <w:sz w:val="20"/>
                <w:szCs w:val="20"/>
              </w:rPr>
            </w:pPr>
            <w:r w:rsidRPr="00FB187F">
              <w:rPr>
                <w:rFonts w:ascii="Arial" w:eastAsia="Times New Roman" w:hAnsi="Arial" w:cs="Arial"/>
                <w:i/>
                <w:iCs/>
                <w:color w:val="000000"/>
                <w:spacing w:val="-2"/>
                <w:sz w:val="20"/>
                <w:szCs w:val="20"/>
              </w:rPr>
              <w:t>Limiting to 2013-2014 Sample</w:t>
            </w:r>
          </w:p>
        </w:tc>
        <w:tc>
          <w:tcPr>
            <w:tcW w:w="2970" w:type="dxa"/>
            <w:tcBorders>
              <w:left w:val="nil"/>
              <w:bottom w:val="nil"/>
              <w:right w:val="nil"/>
            </w:tcBorders>
            <w:vAlign w:val="bottom"/>
          </w:tcPr>
          <w:p w:rsidR="00ED3E2D" w:rsidRDefault="00ED3E2D" w:rsidP="00ED3E2D">
            <w:pPr>
              <w:spacing w:after="0" w:line="240" w:lineRule="auto"/>
              <w:rPr>
                <w:rFonts w:ascii="Arial" w:eastAsia="Times New Roman" w:hAnsi="Arial" w:cs="Arial"/>
                <w:i/>
                <w:iCs/>
                <w:color w:val="000000"/>
                <w:spacing w:val="-2"/>
                <w:sz w:val="20"/>
                <w:szCs w:val="20"/>
              </w:rPr>
            </w:pPr>
            <w:r w:rsidRPr="00ED3E2D">
              <w:rPr>
                <w:rFonts w:ascii="Arial" w:eastAsia="Times New Roman" w:hAnsi="Arial" w:cs="Arial"/>
                <w:i/>
                <w:iCs/>
                <w:color w:val="000000"/>
                <w:spacing w:val="-2"/>
                <w:sz w:val="20"/>
                <w:szCs w:val="20"/>
                <w:u w:val="single"/>
              </w:rPr>
              <w:t>Sensitivity Analysis II</w:t>
            </w:r>
            <w:r>
              <w:rPr>
                <w:rFonts w:ascii="Arial" w:eastAsia="Times New Roman" w:hAnsi="Arial" w:cs="Arial"/>
                <w:i/>
                <w:iCs/>
                <w:color w:val="000000"/>
                <w:spacing w:val="-2"/>
                <w:sz w:val="20"/>
                <w:szCs w:val="20"/>
              </w:rPr>
              <w:t xml:space="preserve">: </w:t>
            </w:r>
          </w:p>
          <w:p w:rsidR="00ED3E2D" w:rsidRPr="00FB187F" w:rsidRDefault="00ED3E2D" w:rsidP="00467823">
            <w:pPr>
              <w:spacing w:after="0" w:line="240" w:lineRule="auto"/>
              <w:jc w:val="center"/>
              <w:rPr>
                <w:rFonts w:ascii="Arial" w:eastAsia="Times New Roman" w:hAnsi="Arial" w:cs="Arial"/>
                <w:bCs/>
                <w:color w:val="000000"/>
                <w:spacing w:val="-2"/>
                <w:sz w:val="21"/>
                <w:szCs w:val="21"/>
              </w:rPr>
            </w:pPr>
            <w:r w:rsidRPr="00FB187F">
              <w:rPr>
                <w:rFonts w:ascii="Arial" w:eastAsia="Times New Roman" w:hAnsi="Arial" w:cs="Arial"/>
                <w:i/>
                <w:iCs/>
                <w:color w:val="000000"/>
                <w:spacing w:val="-6"/>
                <w:sz w:val="20"/>
                <w:szCs w:val="20"/>
              </w:rPr>
              <w:t>Including Group-Specific Trends</w:t>
            </w:r>
          </w:p>
        </w:tc>
      </w:tr>
      <w:tr w:rsidR="00ED3E2D" w:rsidRPr="00DC69CD" w:rsidTr="00ED3E2D">
        <w:trPr>
          <w:trHeight w:val="375"/>
          <w:jc w:val="center"/>
        </w:trPr>
        <w:tc>
          <w:tcPr>
            <w:tcW w:w="2790" w:type="dxa"/>
            <w:tcBorders>
              <w:top w:val="nil"/>
              <w:left w:val="nil"/>
              <w:bottom w:val="nil"/>
              <w:right w:val="nil"/>
            </w:tcBorders>
            <w:shd w:val="clear" w:color="auto" w:fill="auto"/>
            <w:noWrap/>
            <w:vAlign w:val="bottom"/>
            <w:hideMark/>
          </w:tcPr>
          <w:p w:rsidR="00ED3E2D" w:rsidRPr="0050329F" w:rsidRDefault="00ED3E2D" w:rsidP="00467823">
            <w:pPr>
              <w:spacing w:after="0" w:line="240" w:lineRule="auto"/>
              <w:jc w:val="center"/>
              <w:rPr>
                <w:rFonts w:ascii="Arial" w:eastAsia="Times New Roman" w:hAnsi="Arial" w:cs="Arial"/>
                <w:color w:val="000000"/>
                <w:spacing w:val="-2"/>
                <w:sz w:val="21"/>
                <w:szCs w:val="21"/>
              </w:rPr>
            </w:pPr>
            <w:r w:rsidRPr="0050329F">
              <w:rPr>
                <w:rFonts w:ascii="Arial" w:eastAsia="Times New Roman" w:hAnsi="Arial" w:cs="Arial"/>
                <w:color w:val="000000"/>
                <w:spacing w:val="-2"/>
                <w:sz w:val="21"/>
                <w:szCs w:val="21"/>
              </w:rPr>
              <w:t>No Medicaid Expansion</w:t>
            </w:r>
          </w:p>
        </w:tc>
        <w:tc>
          <w:tcPr>
            <w:tcW w:w="2610" w:type="dxa"/>
            <w:tcBorders>
              <w:top w:val="nil"/>
              <w:left w:val="nil"/>
              <w:bottom w:val="nil"/>
              <w:right w:val="nil"/>
            </w:tcBorders>
            <w:vAlign w:val="bottom"/>
          </w:tcPr>
          <w:p w:rsidR="00ED3E2D" w:rsidRPr="00DC69CD" w:rsidRDefault="00ED3E2D" w:rsidP="00467823">
            <w:pPr>
              <w:spacing w:after="0" w:line="240" w:lineRule="auto"/>
              <w:jc w:val="center"/>
              <w:rPr>
                <w:rFonts w:ascii="Arial" w:eastAsia="Times New Roman" w:hAnsi="Arial" w:cs="Arial"/>
                <w:color w:val="000000"/>
                <w:sz w:val="21"/>
                <w:szCs w:val="21"/>
              </w:rPr>
            </w:pPr>
            <w:r w:rsidRPr="00DC69CD">
              <w:rPr>
                <w:rFonts w:ascii="Arial" w:eastAsia="Times New Roman" w:hAnsi="Arial" w:cs="Arial"/>
                <w:bCs/>
                <w:color w:val="000000"/>
                <w:sz w:val="21"/>
                <w:szCs w:val="21"/>
              </w:rPr>
              <w:t>Ref.</w:t>
            </w:r>
          </w:p>
        </w:tc>
        <w:tc>
          <w:tcPr>
            <w:tcW w:w="2880" w:type="dxa"/>
            <w:tcBorders>
              <w:top w:val="nil"/>
              <w:left w:val="nil"/>
              <w:bottom w:val="nil"/>
              <w:right w:val="nil"/>
            </w:tcBorders>
            <w:shd w:val="clear" w:color="auto" w:fill="auto"/>
            <w:vAlign w:val="bottom"/>
          </w:tcPr>
          <w:p w:rsidR="00ED3E2D" w:rsidRPr="00DC69CD" w:rsidRDefault="00ED3E2D" w:rsidP="00467823">
            <w:pPr>
              <w:spacing w:after="0" w:line="240" w:lineRule="auto"/>
              <w:jc w:val="center"/>
              <w:rPr>
                <w:rFonts w:ascii="Arial" w:eastAsia="Times New Roman" w:hAnsi="Arial" w:cs="Arial"/>
                <w:bCs/>
                <w:color w:val="000000"/>
                <w:sz w:val="21"/>
                <w:szCs w:val="21"/>
              </w:rPr>
            </w:pPr>
            <w:r w:rsidRPr="00DC69CD">
              <w:rPr>
                <w:rFonts w:ascii="Arial" w:eastAsia="Times New Roman" w:hAnsi="Arial" w:cs="Arial"/>
                <w:bCs/>
                <w:color w:val="000000"/>
                <w:sz w:val="21"/>
                <w:szCs w:val="21"/>
              </w:rPr>
              <w:t>Ref.</w:t>
            </w:r>
          </w:p>
        </w:tc>
        <w:tc>
          <w:tcPr>
            <w:tcW w:w="2970" w:type="dxa"/>
            <w:tcBorders>
              <w:top w:val="nil"/>
              <w:left w:val="nil"/>
              <w:bottom w:val="nil"/>
              <w:right w:val="nil"/>
            </w:tcBorders>
            <w:vAlign w:val="bottom"/>
          </w:tcPr>
          <w:p w:rsidR="00ED3E2D" w:rsidRPr="00DC69CD" w:rsidRDefault="00ED3E2D" w:rsidP="00467823">
            <w:pPr>
              <w:spacing w:after="0" w:line="240" w:lineRule="auto"/>
              <w:jc w:val="center"/>
              <w:rPr>
                <w:rFonts w:ascii="Arial" w:eastAsia="Times New Roman" w:hAnsi="Arial" w:cs="Arial"/>
                <w:color w:val="000000"/>
                <w:sz w:val="21"/>
                <w:szCs w:val="21"/>
              </w:rPr>
            </w:pPr>
            <w:r w:rsidRPr="00DC69CD">
              <w:rPr>
                <w:rFonts w:ascii="Arial" w:eastAsia="Times New Roman" w:hAnsi="Arial" w:cs="Arial"/>
                <w:bCs/>
                <w:color w:val="000000"/>
                <w:sz w:val="21"/>
                <w:szCs w:val="21"/>
              </w:rPr>
              <w:t>Ref.</w:t>
            </w:r>
          </w:p>
        </w:tc>
      </w:tr>
      <w:tr w:rsidR="00ED3E2D" w:rsidRPr="00DC69CD" w:rsidTr="00ED3E2D">
        <w:trPr>
          <w:trHeight w:val="70"/>
          <w:jc w:val="center"/>
        </w:trPr>
        <w:tc>
          <w:tcPr>
            <w:tcW w:w="2790" w:type="dxa"/>
            <w:tcBorders>
              <w:top w:val="nil"/>
              <w:left w:val="nil"/>
              <w:bottom w:val="nil"/>
              <w:right w:val="nil"/>
            </w:tcBorders>
            <w:shd w:val="clear" w:color="auto" w:fill="auto"/>
            <w:noWrap/>
            <w:hideMark/>
          </w:tcPr>
          <w:p w:rsidR="00ED3E2D" w:rsidRPr="00DC69CD" w:rsidRDefault="00ED3E2D" w:rsidP="00467823">
            <w:pPr>
              <w:spacing w:after="0" w:line="240" w:lineRule="auto"/>
              <w:jc w:val="center"/>
              <w:rPr>
                <w:rFonts w:ascii="Arial" w:eastAsia="Times New Roman" w:hAnsi="Arial" w:cs="Arial"/>
                <w:color w:val="000000"/>
                <w:sz w:val="20"/>
                <w:szCs w:val="20"/>
              </w:rPr>
            </w:pPr>
            <w:r w:rsidRPr="00DC69CD">
              <w:rPr>
                <w:rFonts w:ascii="Arial" w:eastAsia="Times New Roman" w:hAnsi="Arial" w:cs="Arial"/>
                <w:color w:val="000000"/>
                <w:sz w:val="20"/>
                <w:szCs w:val="20"/>
              </w:rPr>
              <w:t>(24 States)</w:t>
            </w:r>
          </w:p>
        </w:tc>
        <w:tc>
          <w:tcPr>
            <w:tcW w:w="2610" w:type="dxa"/>
            <w:tcBorders>
              <w:top w:val="nil"/>
              <w:left w:val="nil"/>
              <w:bottom w:val="nil"/>
              <w:right w:val="nil"/>
            </w:tcBorders>
          </w:tcPr>
          <w:p w:rsidR="00ED3E2D" w:rsidRPr="00DC69CD" w:rsidRDefault="00ED3E2D" w:rsidP="00467823">
            <w:pPr>
              <w:spacing w:after="0" w:line="240" w:lineRule="auto"/>
              <w:jc w:val="center"/>
              <w:rPr>
                <w:rFonts w:ascii="Arial" w:eastAsia="Times New Roman" w:hAnsi="Arial" w:cs="Arial"/>
                <w:color w:val="000000"/>
                <w:spacing w:val="4"/>
                <w:sz w:val="21"/>
                <w:szCs w:val="21"/>
              </w:rPr>
            </w:pPr>
          </w:p>
        </w:tc>
        <w:tc>
          <w:tcPr>
            <w:tcW w:w="2880" w:type="dxa"/>
            <w:tcBorders>
              <w:top w:val="nil"/>
              <w:left w:val="nil"/>
              <w:bottom w:val="nil"/>
              <w:right w:val="nil"/>
            </w:tcBorders>
            <w:shd w:val="clear" w:color="auto" w:fill="auto"/>
          </w:tcPr>
          <w:p w:rsidR="00ED3E2D" w:rsidRPr="00DC69CD" w:rsidRDefault="00ED3E2D" w:rsidP="00467823">
            <w:pPr>
              <w:spacing w:after="0" w:line="240" w:lineRule="auto"/>
              <w:jc w:val="center"/>
              <w:rPr>
                <w:rFonts w:ascii="Arial" w:eastAsia="Times New Roman" w:hAnsi="Arial" w:cs="Arial"/>
                <w:color w:val="000000"/>
                <w:spacing w:val="4"/>
                <w:sz w:val="21"/>
                <w:szCs w:val="21"/>
              </w:rPr>
            </w:pPr>
          </w:p>
        </w:tc>
        <w:tc>
          <w:tcPr>
            <w:tcW w:w="2970" w:type="dxa"/>
            <w:tcBorders>
              <w:top w:val="nil"/>
              <w:left w:val="nil"/>
              <w:bottom w:val="nil"/>
              <w:right w:val="nil"/>
            </w:tcBorders>
          </w:tcPr>
          <w:p w:rsidR="00ED3E2D" w:rsidRPr="00DC69CD" w:rsidRDefault="00ED3E2D" w:rsidP="00467823">
            <w:pPr>
              <w:spacing w:after="0" w:line="240" w:lineRule="auto"/>
              <w:jc w:val="center"/>
              <w:rPr>
                <w:rFonts w:ascii="Arial" w:eastAsia="Times New Roman" w:hAnsi="Arial" w:cs="Arial"/>
                <w:color w:val="000000"/>
                <w:spacing w:val="4"/>
                <w:sz w:val="21"/>
                <w:szCs w:val="21"/>
              </w:rPr>
            </w:pPr>
          </w:p>
        </w:tc>
      </w:tr>
      <w:tr w:rsidR="00ED3E2D" w:rsidRPr="00DC69CD" w:rsidTr="00ED3E2D">
        <w:trPr>
          <w:trHeight w:val="90"/>
          <w:jc w:val="center"/>
        </w:trPr>
        <w:tc>
          <w:tcPr>
            <w:tcW w:w="2790" w:type="dxa"/>
            <w:tcBorders>
              <w:top w:val="nil"/>
              <w:left w:val="nil"/>
              <w:bottom w:val="nil"/>
              <w:right w:val="nil"/>
            </w:tcBorders>
            <w:shd w:val="clear" w:color="auto" w:fill="auto"/>
            <w:noWrap/>
            <w:vAlign w:val="bottom"/>
            <w:hideMark/>
          </w:tcPr>
          <w:p w:rsidR="00ED3E2D" w:rsidRPr="00603052" w:rsidRDefault="00ED3E2D" w:rsidP="00467823">
            <w:pPr>
              <w:spacing w:after="0" w:line="240" w:lineRule="auto"/>
              <w:jc w:val="center"/>
              <w:rPr>
                <w:rFonts w:ascii="Arial" w:eastAsia="Times New Roman" w:hAnsi="Arial" w:cs="Arial"/>
                <w:color w:val="000000"/>
                <w:spacing w:val="10"/>
                <w:sz w:val="21"/>
                <w:szCs w:val="21"/>
              </w:rPr>
            </w:pPr>
            <w:r w:rsidRPr="00603052">
              <w:rPr>
                <w:rFonts w:ascii="Arial" w:eastAsia="Times New Roman" w:hAnsi="Arial" w:cs="Arial"/>
                <w:color w:val="000000"/>
                <w:spacing w:val="10"/>
                <w:sz w:val="21"/>
                <w:szCs w:val="21"/>
              </w:rPr>
              <w:t>Medicaid Expansion</w:t>
            </w:r>
          </w:p>
        </w:tc>
        <w:tc>
          <w:tcPr>
            <w:tcW w:w="2610" w:type="dxa"/>
            <w:tcBorders>
              <w:top w:val="nil"/>
              <w:left w:val="nil"/>
              <w:bottom w:val="nil"/>
              <w:right w:val="nil"/>
            </w:tcBorders>
            <w:vAlign w:val="bottom"/>
          </w:tcPr>
          <w:p w:rsidR="00ED3E2D" w:rsidRPr="00DC69CD" w:rsidRDefault="00ED3E2D" w:rsidP="00467823">
            <w:pPr>
              <w:spacing w:after="0" w:line="240" w:lineRule="auto"/>
              <w:jc w:val="center"/>
              <w:rPr>
                <w:rFonts w:ascii="Arial" w:eastAsia="Times New Roman" w:hAnsi="Arial" w:cs="Arial"/>
                <w:color w:val="000000"/>
                <w:sz w:val="21"/>
                <w:szCs w:val="21"/>
              </w:rPr>
            </w:pPr>
            <w:r w:rsidRPr="00EB01E5">
              <w:rPr>
                <w:rFonts w:ascii="Arial" w:eastAsia="Times New Roman" w:hAnsi="Arial" w:cs="Arial"/>
                <w:b/>
                <w:bCs/>
                <w:noProof/>
                <w:color w:val="000000"/>
                <w:spacing w:val="-4"/>
                <w:sz w:val="21"/>
                <w:szCs w:val="21"/>
              </w:rPr>
              <mc:AlternateContent>
                <mc:Choice Requires="wps">
                  <w:drawing>
                    <wp:anchor distT="0" distB="0" distL="114300" distR="114300" simplePos="0" relativeHeight="251702272" behindDoc="0" locked="0" layoutInCell="1" allowOverlap="1" wp14:anchorId="7CA5422C" wp14:editId="6AE87C01">
                      <wp:simplePos x="0" y="0"/>
                      <wp:positionH relativeFrom="column">
                        <wp:posOffset>323215</wp:posOffset>
                      </wp:positionH>
                      <wp:positionV relativeFrom="paragraph">
                        <wp:posOffset>-6985</wp:posOffset>
                      </wp:positionV>
                      <wp:extent cx="904875" cy="1238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904875" cy="123825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B6A09" id="Rectangle 2" o:spid="_x0000_s1026" style="position:absolute;margin-left:25.45pt;margin-top:-.55pt;width:71.2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" filled="f" strokecolor="#c00000" strokeweight="1.5pt"/>
                  </w:pict>
                </mc:Fallback>
              </mc:AlternateContent>
            </w: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0.69</w:t>
            </w:r>
            <w:r w:rsidRPr="00DC69CD">
              <w:rPr>
                <w:rFonts w:ascii="Arial" w:eastAsia="Times New Roman" w:hAnsi="Arial" w:cs="Arial"/>
                <w:b/>
                <w:color w:val="000000"/>
                <w:sz w:val="21"/>
                <w:szCs w:val="21"/>
              </w:rPr>
              <w:t>*</w:t>
            </w:r>
          </w:p>
        </w:tc>
        <w:tc>
          <w:tcPr>
            <w:tcW w:w="2880" w:type="dxa"/>
            <w:tcBorders>
              <w:top w:val="nil"/>
              <w:left w:val="nil"/>
              <w:bottom w:val="nil"/>
              <w:right w:val="nil"/>
            </w:tcBorders>
            <w:shd w:val="clear" w:color="auto" w:fill="auto"/>
            <w:vAlign w:val="bottom"/>
          </w:tcPr>
          <w:p w:rsidR="00ED3E2D" w:rsidRPr="00DC69CD" w:rsidRDefault="00ED3E2D" w:rsidP="00467823">
            <w:pPr>
              <w:spacing w:after="0" w:line="240" w:lineRule="auto"/>
              <w:jc w:val="center"/>
              <w:rPr>
                <w:rFonts w:ascii="Arial" w:eastAsia="Times New Roman" w:hAnsi="Arial" w:cs="Arial"/>
                <w:b/>
                <w:color w:val="000000"/>
                <w:sz w:val="21"/>
                <w:szCs w:val="21"/>
              </w:rPr>
            </w:pPr>
            <w:r w:rsidRPr="00663A98">
              <w:rPr>
                <w:rFonts w:ascii="Arial" w:eastAsia="Times New Roman" w:hAnsi="Arial" w:cs="Arial"/>
                <w:b/>
                <w:color w:val="000000"/>
                <w:sz w:val="21"/>
                <w:szCs w:val="21"/>
              </w:rPr>
              <w:t xml:space="preserve">   0</w:t>
            </w:r>
            <w:r>
              <w:rPr>
                <w:rFonts w:ascii="Arial" w:eastAsia="Times New Roman" w:hAnsi="Arial" w:cs="Arial"/>
                <w:b/>
                <w:color w:val="000000"/>
                <w:sz w:val="21"/>
                <w:szCs w:val="21"/>
              </w:rPr>
              <w:t>.51</w:t>
            </w:r>
            <w:r w:rsidRPr="00DC69CD">
              <w:rPr>
                <w:rFonts w:ascii="Arial" w:eastAsia="Times New Roman" w:hAnsi="Arial" w:cs="Arial"/>
                <w:b/>
                <w:color w:val="000000"/>
                <w:sz w:val="21"/>
                <w:szCs w:val="21"/>
              </w:rPr>
              <w:t>*</w:t>
            </w:r>
          </w:p>
        </w:tc>
        <w:tc>
          <w:tcPr>
            <w:tcW w:w="2970" w:type="dxa"/>
            <w:tcBorders>
              <w:top w:val="nil"/>
              <w:left w:val="nil"/>
              <w:bottom w:val="nil"/>
              <w:right w:val="nil"/>
            </w:tcBorders>
            <w:vAlign w:val="bottom"/>
          </w:tcPr>
          <w:p w:rsidR="00ED3E2D" w:rsidRPr="00DC69CD" w:rsidRDefault="00ED3E2D" w:rsidP="00467823">
            <w:pPr>
              <w:spacing w:after="0" w:line="240"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0.67*</w:t>
            </w:r>
          </w:p>
        </w:tc>
      </w:tr>
      <w:tr w:rsidR="00ED3E2D" w:rsidRPr="00DC69CD" w:rsidTr="00ED3E2D">
        <w:trPr>
          <w:trHeight w:val="375"/>
          <w:jc w:val="center"/>
        </w:trPr>
        <w:tc>
          <w:tcPr>
            <w:tcW w:w="2790" w:type="dxa"/>
            <w:tcBorders>
              <w:top w:val="nil"/>
              <w:left w:val="nil"/>
              <w:bottom w:val="nil"/>
              <w:right w:val="nil"/>
            </w:tcBorders>
            <w:shd w:val="clear" w:color="auto" w:fill="auto"/>
            <w:noWrap/>
            <w:hideMark/>
          </w:tcPr>
          <w:p w:rsidR="00ED3E2D" w:rsidRPr="00DC69CD" w:rsidRDefault="00ED3E2D" w:rsidP="00467823">
            <w:pPr>
              <w:spacing w:after="0" w:line="240" w:lineRule="auto"/>
              <w:jc w:val="center"/>
              <w:rPr>
                <w:rFonts w:ascii="Arial" w:eastAsia="Times New Roman" w:hAnsi="Arial" w:cs="Arial"/>
                <w:color w:val="000000"/>
                <w:sz w:val="20"/>
                <w:szCs w:val="20"/>
              </w:rPr>
            </w:pPr>
            <w:r w:rsidRPr="00DC69CD">
              <w:rPr>
                <w:rFonts w:ascii="Arial" w:eastAsia="Times New Roman" w:hAnsi="Arial" w:cs="Arial"/>
                <w:color w:val="000000"/>
                <w:sz w:val="20"/>
                <w:szCs w:val="20"/>
              </w:rPr>
              <w:t>(</w:t>
            </w:r>
            <w:r>
              <w:rPr>
                <w:rFonts w:ascii="Arial" w:eastAsia="Times New Roman" w:hAnsi="Arial" w:cs="Arial"/>
                <w:color w:val="000000"/>
                <w:sz w:val="20"/>
                <w:szCs w:val="20"/>
              </w:rPr>
              <w:t>26</w:t>
            </w:r>
            <w:r w:rsidRPr="00DC69CD">
              <w:rPr>
                <w:rFonts w:ascii="Arial" w:eastAsia="Times New Roman" w:hAnsi="Arial" w:cs="Arial"/>
                <w:color w:val="000000"/>
                <w:sz w:val="20"/>
                <w:szCs w:val="20"/>
              </w:rPr>
              <w:t xml:space="preserve"> States)</w:t>
            </w:r>
          </w:p>
        </w:tc>
        <w:tc>
          <w:tcPr>
            <w:tcW w:w="2610" w:type="dxa"/>
            <w:tcBorders>
              <w:top w:val="nil"/>
              <w:left w:val="nil"/>
              <w:bottom w:val="single" w:sz="4" w:space="0" w:color="auto"/>
              <w:right w:val="nil"/>
            </w:tcBorders>
          </w:tcPr>
          <w:p w:rsidR="00ED3E2D" w:rsidRPr="00DC69CD" w:rsidRDefault="00ED3E2D" w:rsidP="00467823">
            <w:pPr>
              <w:spacing w:after="0" w:line="240" w:lineRule="auto"/>
              <w:jc w:val="center"/>
              <w:rPr>
                <w:rFonts w:ascii="Arial" w:eastAsia="Times New Roman" w:hAnsi="Arial" w:cs="Arial"/>
                <w:color w:val="000000"/>
                <w:spacing w:val="4"/>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14</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1.24</w:t>
            </w:r>
            <w:r w:rsidRPr="00DC69CD">
              <w:rPr>
                <w:rFonts w:ascii="Arial" w:eastAsia="Times New Roman" w:hAnsi="Arial" w:cs="Arial"/>
                <w:color w:val="000000"/>
                <w:spacing w:val="4"/>
                <w:sz w:val="21"/>
                <w:szCs w:val="21"/>
              </w:rPr>
              <w:t>]</w:t>
            </w:r>
          </w:p>
        </w:tc>
        <w:tc>
          <w:tcPr>
            <w:tcW w:w="2880" w:type="dxa"/>
            <w:tcBorders>
              <w:top w:val="nil"/>
              <w:left w:val="nil"/>
              <w:bottom w:val="single" w:sz="4" w:space="0" w:color="auto"/>
              <w:right w:val="nil"/>
            </w:tcBorders>
            <w:shd w:val="clear" w:color="auto" w:fill="auto"/>
          </w:tcPr>
          <w:p w:rsidR="00ED3E2D" w:rsidRPr="006B617D" w:rsidRDefault="00ED3E2D" w:rsidP="00467823">
            <w:pPr>
              <w:spacing w:after="0" w:line="240" w:lineRule="auto"/>
              <w:jc w:val="center"/>
              <w:rPr>
                <w:rFonts w:ascii="Arial" w:eastAsia="Times New Roman" w:hAnsi="Arial" w:cs="Arial"/>
                <w:color w:val="000000"/>
                <w:spacing w:val="-2"/>
                <w:sz w:val="21"/>
                <w:szCs w:val="21"/>
              </w:rPr>
            </w:pPr>
            <w:r w:rsidRPr="006B617D">
              <w:rPr>
                <w:rFonts w:ascii="Arial" w:eastAsia="Times New Roman" w:hAnsi="Arial" w:cs="Arial"/>
                <w:color w:val="000000"/>
                <w:spacing w:val="-2"/>
                <w:sz w:val="21"/>
                <w:szCs w:val="21"/>
              </w:rPr>
              <w:t>[0.0</w:t>
            </w:r>
            <w:r>
              <w:rPr>
                <w:rFonts w:ascii="Arial" w:eastAsia="Times New Roman" w:hAnsi="Arial" w:cs="Arial"/>
                <w:color w:val="000000"/>
                <w:spacing w:val="-2"/>
                <w:sz w:val="21"/>
                <w:szCs w:val="21"/>
              </w:rPr>
              <w:t>1</w:t>
            </w:r>
            <w:r w:rsidRPr="006B617D">
              <w:rPr>
                <w:rFonts w:ascii="Arial" w:eastAsia="Times New Roman" w:hAnsi="Arial" w:cs="Arial"/>
                <w:color w:val="000000"/>
                <w:spacing w:val="-2"/>
                <w:sz w:val="21"/>
                <w:szCs w:val="21"/>
              </w:rPr>
              <w:t xml:space="preserve">, </w:t>
            </w:r>
            <w:r>
              <w:rPr>
                <w:rFonts w:ascii="Arial" w:eastAsia="Times New Roman" w:hAnsi="Arial" w:cs="Arial"/>
                <w:color w:val="000000"/>
                <w:spacing w:val="-2"/>
                <w:sz w:val="21"/>
                <w:szCs w:val="21"/>
              </w:rPr>
              <w:t>1.02</w:t>
            </w:r>
            <w:r w:rsidRPr="006B617D">
              <w:rPr>
                <w:rFonts w:ascii="Arial" w:eastAsia="Times New Roman" w:hAnsi="Arial" w:cs="Arial"/>
                <w:color w:val="000000"/>
                <w:spacing w:val="-2"/>
                <w:sz w:val="21"/>
                <w:szCs w:val="21"/>
              </w:rPr>
              <w:t>]</w:t>
            </w:r>
          </w:p>
        </w:tc>
        <w:tc>
          <w:tcPr>
            <w:tcW w:w="2970" w:type="dxa"/>
            <w:tcBorders>
              <w:top w:val="nil"/>
              <w:left w:val="nil"/>
              <w:bottom w:val="single" w:sz="4" w:space="0" w:color="auto"/>
              <w:right w:val="nil"/>
            </w:tcBorders>
          </w:tcPr>
          <w:p w:rsidR="00ED3E2D" w:rsidRPr="00DC69CD" w:rsidRDefault="00ED3E2D" w:rsidP="00467823">
            <w:pPr>
              <w:spacing w:after="0" w:line="240" w:lineRule="auto"/>
              <w:jc w:val="center"/>
              <w:rPr>
                <w:rFonts w:ascii="Arial" w:eastAsia="Times New Roman" w:hAnsi="Arial" w:cs="Arial"/>
                <w:color w:val="000000"/>
                <w:spacing w:val="4"/>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15, 1.19</w:t>
            </w:r>
            <w:r w:rsidRPr="00DC69CD">
              <w:rPr>
                <w:rFonts w:ascii="Arial" w:eastAsia="Times New Roman" w:hAnsi="Arial" w:cs="Arial"/>
                <w:color w:val="000000"/>
                <w:spacing w:val="4"/>
                <w:sz w:val="21"/>
                <w:szCs w:val="21"/>
              </w:rPr>
              <w:t>]</w:t>
            </w:r>
          </w:p>
        </w:tc>
      </w:tr>
      <w:tr w:rsidR="00ED3E2D" w:rsidRPr="00DC69CD" w:rsidTr="00ED3E2D">
        <w:trPr>
          <w:trHeight w:val="350"/>
          <w:jc w:val="center"/>
        </w:trPr>
        <w:tc>
          <w:tcPr>
            <w:tcW w:w="2790" w:type="dxa"/>
            <w:tcBorders>
              <w:top w:val="nil"/>
              <w:left w:val="nil"/>
              <w:bottom w:val="nil"/>
              <w:right w:val="nil"/>
            </w:tcBorders>
            <w:shd w:val="clear" w:color="auto" w:fill="auto"/>
            <w:noWrap/>
            <w:vAlign w:val="bottom"/>
            <w:hideMark/>
          </w:tcPr>
          <w:p w:rsidR="00ED3E2D" w:rsidRPr="00EE2AEC" w:rsidRDefault="00ED3E2D" w:rsidP="00467823">
            <w:pPr>
              <w:spacing w:after="0" w:line="240" w:lineRule="auto"/>
              <w:jc w:val="center"/>
              <w:rPr>
                <w:rFonts w:ascii="Arial" w:eastAsia="Times New Roman" w:hAnsi="Arial" w:cs="Arial"/>
                <w:color w:val="000000"/>
                <w:sz w:val="21"/>
                <w:szCs w:val="21"/>
              </w:rPr>
            </w:pPr>
            <w:r w:rsidRPr="00EE2AEC">
              <w:rPr>
                <w:rFonts w:ascii="Arial" w:eastAsia="Times New Roman" w:hAnsi="Arial" w:cs="Arial"/>
                <w:color w:val="000000"/>
                <w:sz w:val="21"/>
                <w:szCs w:val="21"/>
              </w:rPr>
              <w:t>#</w:t>
            </w:r>
            <w:r w:rsidRPr="00EE2AEC">
              <w:rPr>
                <w:rFonts w:ascii="Arial" w:eastAsia="Times New Roman" w:hAnsi="Arial" w:cs="Arial"/>
                <w:color w:val="000000"/>
                <w:sz w:val="21"/>
                <w:szCs w:val="21"/>
                <w:vertAlign w:val="superscript"/>
              </w:rPr>
              <w:t xml:space="preserve"> </w:t>
            </w:r>
            <w:r w:rsidRPr="00EE2AEC">
              <w:rPr>
                <w:rFonts w:ascii="Arial" w:eastAsia="Times New Roman" w:hAnsi="Arial" w:cs="Arial"/>
                <w:color w:val="000000"/>
                <w:sz w:val="21"/>
                <w:szCs w:val="21"/>
              </w:rPr>
              <w:t xml:space="preserve">100-Patient-Waived </w:t>
            </w:r>
          </w:p>
        </w:tc>
        <w:tc>
          <w:tcPr>
            <w:tcW w:w="2610" w:type="dxa"/>
            <w:tcBorders>
              <w:top w:val="single" w:sz="4" w:space="0" w:color="auto"/>
              <w:left w:val="nil"/>
              <w:bottom w:val="nil"/>
              <w:right w:val="nil"/>
            </w:tcBorders>
            <w:vAlign w:val="bottom"/>
          </w:tcPr>
          <w:p w:rsidR="00ED3E2D" w:rsidRPr="00DC69CD" w:rsidRDefault="00ED3E2D" w:rsidP="00467823">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    </w:t>
            </w:r>
            <w:r>
              <w:rPr>
                <w:rFonts w:ascii="Arial" w:eastAsia="Times New Roman" w:hAnsi="Arial" w:cs="Arial"/>
                <w:b/>
                <w:color w:val="000000"/>
                <w:sz w:val="21"/>
                <w:szCs w:val="21"/>
              </w:rPr>
              <w:t>0</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20</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w:t>
            </w:r>
          </w:p>
        </w:tc>
        <w:tc>
          <w:tcPr>
            <w:tcW w:w="2880" w:type="dxa"/>
            <w:tcBorders>
              <w:top w:val="single" w:sz="4" w:space="0" w:color="auto"/>
              <w:left w:val="nil"/>
              <w:bottom w:val="nil"/>
              <w:right w:val="nil"/>
            </w:tcBorders>
            <w:shd w:val="clear" w:color="auto" w:fill="auto"/>
            <w:vAlign w:val="bottom"/>
          </w:tcPr>
          <w:p w:rsidR="00ED3E2D" w:rsidRPr="00DC69CD" w:rsidRDefault="00ED3E2D" w:rsidP="00467823">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 </w:t>
            </w:r>
            <w:r>
              <w:rPr>
                <w:rFonts w:ascii="Arial" w:eastAsia="Times New Roman" w:hAnsi="Arial" w:cs="Arial"/>
                <w:b/>
                <w:color w:val="000000"/>
                <w:sz w:val="21"/>
                <w:szCs w:val="21"/>
              </w:rPr>
              <w:t>0</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17*</w:t>
            </w:r>
          </w:p>
        </w:tc>
        <w:tc>
          <w:tcPr>
            <w:tcW w:w="2970" w:type="dxa"/>
            <w:tcBorders>
              <w:top w:val="single" w:sz="4" w:space="0" w:color="auto"/>
              <w:left w:val="nil"/>
              <w:bottom w:val="nil"/>
              <w:right w:val="nil"/>
            </w:tcBorders>
            <w:vAlign w:val="bottom"/>
          </w:tcPr>
          <w:p w:rsidR="00ED3E2D" w:rsidRPr="00DC69CD" w:rsidRDefault="00ED3E2D" w:rsidP="00467823">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   </w:t>
            </w:r>
            <w:r>
              <w:rPr>
                <w:rFonts w:ascii="Arial" w:eastAsia="Times New Roman" w:hAnsi="Arial" w:cs="Arial"/>
                <w:b/>
                <w:color w:val="000000"/>
                <w:sz w:val="21"/>
                <w:szCs w:val="21"/>
              </w:rPr>
              <w:t>0</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21</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w:t>
            </w:r>
          </w:p>
        </w:tc>
      </w:tr>
      <w:tr w:rsidR="00ED3E2D" w:rsidRPr="00DC69CD" w:rsidTr="00ED3E2D">
        <w:trPr>
          <w:trHeight w:val="198"/>
          <w:jc w:val="center"/>
        </w:trPr>
        <w:tc>
          <w:tcPr>
            <w:tcW w:w="2790" w:type="dxa"/>
            <w:tcBorders>
              <w:top w:val="nil"/>
              <w:left w:val="nil"/>
              <w:bottom w:val="nil"/>
              <w:right w:val="nil"/>
            </w:tcBorders>
            <w:shd w:val="clear" w:color="auto" w:fill="auto"/>
            <w:noWrap/>
            <w:hideMark/>
          </w:tcPr>
          <w:p w:rsidR="00ED3E2D" w:rsidRPr="001D575B" w:rsidRDefault="00ED3E2D" w:rsidP="00467823">
            <w:pPr>
              <w:spacing w:after="0" w:line="240" w:lineRule="auto"/>
              <w:jc w:val="center"/>
              <w:rPr>
                <w:rFonts w:ascii="Arial" w:eastAsia="Times New Roman" w:hAnsi="Arial" w:cs="Arial"/>
                <w:color w:val="000000"/>
                <w:spacing w:val="-2"/>
                <w:sz w:val="19"/>
                <w:szCs w:val="19"/>
              </w:rPr>
            </w:pPr>
            <w:r w:rsidRPr="001D575B">
              <w:rPr>
                <w:rFonts w:ascii="Arial" w:eastAsia="Times New Roman" w:hAnsi="Arial" w:cs="Arial"/>
                <w:color w:val="000000"/>
                <w:spacing w:val="-2"/>
                <w:sz w:val="21"/>
                <w:szCs w:val="21"/>
              </w:rPr>
              <w:t>Physicians</w:t>
            </w:r>
            <w:r w:rsidRPr="001D575B">
              <w:rPr>
                <w:rFonts w:ascii="Arial" w:eastAsia="Times New Roman" w:hAnsi="Arial" w:cs="Arial"/>
                <w:color w:val="000000"/>
                <w:spacing w:val="-2"/>
                <w:sz w:val="19"/>
                <w:szCs w:val="19"/>
              </w:rPr>
              <w:t xml:space="preserve"> (per 1,000,000)</w:t>
            </w:r>
          </w:p>
        </w:tc>
        <w:tc>
          <w:tcPr>
            <w:tcW w:w="2610" w:type="dxa"/>
            <w:tcBorders>
              <w:top w:val="nil"/>
              <w:left w:val="nil"/>
              <w:right w:val="nil"/>
            </w:tcBorders>
          </w:tcPr>
          <w:p w:rsidR="00ED3E2D" w:rsidRPr="00DC69CD" w:rsidRDefault="00ED3E2D" w:rsidP="00467823">
            <w:pPr>
              <w:spacing w:after="0" w:line="240" w:lineRule="auto"/>
              <w:jc w:val="center"/>
              <w:rPr>
                <w:rFonts w:ascii="Arial" w:eastAsia="Times New Roman" w:hAnsi="Arial" w:cs="Arial"/>
                <w:color w:val="000000"/>
                <w:spacing w:val="4"/>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15</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0.26</w:t>
            </w:r>
            <w:r w:rsidRPr="00DC69CD">
              <w:rPr>
                <w:rFonts w:ascii="Arial" w:eastAsia="Times New Roman" w:hAnsi="Arial" w:cs="Arial"/>
                <w:color w:val="000000"/>
                <w:spacing w:val="4"/>
                <w:sz w:val="21"/>
                <w:szCs w:val="21"/>
              </w:rPr>
              <w:t>]</w:t>
            </w:r>
          </w:p>
        </w:tc>
        <w:tc>
          <w:tcPr>
            <w:tcW w:w="2880" w:type="dxa"/>
            <w:tcBorders>
              <w:top w:val="nil"/>
              <w:left w:val="nil"/>
              <w:right w:val="nil"/>
            </w:tcBorders>
            <w:shd w:val="clear" w:color="auto" w:fill="auto"/>
          </w:tcPr>
          <w:p w:rsidR="00ED3E2D" w:rsidRPr="00DC69CD" w:rsidRDefault="00ED3E2D" w:rsidP="00467823">
            <w:pPr>
              <w:spacing w:after="0" w:line="240" w:lineRule="auto"/>
              <w:jc w:val="center"/>
              <w:rPr>
                <w:rFonts w:ascii="Arial" w:eastAsia="Times New Roman" w:hAnsi="Arial" w:cs="Arial"/>
                <w:color w:val="000000"/>
                <w:spacing w:val="4"/>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05</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0.29</w:t>
            </w:r>
            <w:r w:rsidRPr="00DC69CD">
              <w:rPr>
                <w:rFonts w:ascii="Arial" w:eastAsia="Times New Roman" w:hAnsi="Arial" w:cs="Arial"/>
                <w:color w:val="000000"/>
                <w:spacing w:val="4"/>
                <w:sz w:val="21"/>
                <w:szCs w:val="21"/>
              </w:rPr>
              <w:t>]</w:t>
            </w:r>
          </w:p>
        </w:tc>
        <w:tc>
          <w:tcPr>
            <w:tcW w:w="2970" w:type="dxa"/>
            <w:tcBorders>
              <w:top w:val="nil"/>
              <w:left w:val="nil"/>
              <w:right w:val="nil"/>
            </w:tcBorders>
          </w:tcPr>
          <w:p w:rsidR="00ED3E2D" w:rsidRPr="00DC69CD" w:rsidRDefault="00ED3E2D" w:rsidP="00467823">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15</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0.26</w:t>
            </w:r>
            <w:r w:rsidRPr="00DC69CD">
              <w:rPr>
                <w:rFonts w:ascii="Arial" w:eastAsia="Times New Roman" w:hAnsi="Arial" w:cs="Arial"/>
                <w:color w:val="000000"/>
                <w:spacing w:val="4"/>
                <w:sz w:val="21"/>
                <w:szCs w:val="21"/>
              </w:rPr>
              <w:t>]</w:t>
            </w:r>
          </w:p>
        </w:tc>
      </w:tr>
      <w:tr w:rsidR="00ED3E2D" w:rsidRPr="00DC69CD" w:rsidTr="00ED3E2D">
        <w:trPr>
          <w:trHeight w:val="332"/>
          <w:jc w:val="center"/>
        </w:trPr>
        <w:tc>
          <w:tcPr>
            <w:tcW w:w="2790" w:type="dxa"/>
            <w:tcBorders>
              <w:top w:val="nil"/>
              <w:left w:val="nil"/>
              <w:bottom w:val="nil"/>
              <w:right w:val="nil"/>
            </w:tcBorders>
            <w:shd w:val="clear" w:color="auto" w:fill="auto"/>
            <w:noWrap/>
            <w:vAlign w:val="bottom"/>
            <w:hideMark/>
          </w:tcPr>
          <w:p w:rsidR="00ED3E2D" w:rsidRPr="00EE2AEC" w:rsidRDefault="00ED3E2D" w:rsidP="00467823">
            <w:pPr>
              <w:spacing w:after="0" w:line="240" w:lineRule="auto"/>
              <w:jc w:val="center"/>
              <w:rPr>
                <w:rFonts w:ascii="Arial" w:eastAsia="Times New Roman" w:hAnsi="Arial" w:cs="Arial"/>
                <w:color w:val="000000"/>
                <w:spacing w:val="4"/>
                <w:sz w:val="21"/>
                <w:szCs w:val="21"/>
              </w:rPr>
            </w:pPr>
            <w:r w:rsidRPr="00EE2AEC">
              <w:rPr>
                <w:rFonts w:ascii="Arial" w:eastAsia="Times New Roman" w:hAnsi="Arial" w:cs="Arial"/>
                <w:color w:val="000000"/>
                <w:spacing w:val="4"/>
                <w:sz w:val="21"/>
                <w:szCs w:val="21"/>
              </w:rPr>
              <w:t>#</w:t>
            </w:r>
            <w:r w:rsidRPr="00EE2AEC">
              <w:rPr>
                <w:rFonts w:ascii="Arial" w:eastAsia="Times New Roman" w:hAnsi="Arial" w:cs="Arial"/>
                <w:color w:val="000000"/>
                <w:spacing w:val="4"/>
                <w:sz w:val="21"/>
                <w:szCs w:val="21"/>
                <w:vertAlign w:val="superscript"/>
              </w:rPr>
              <w:t xml:space="preserve"> </w:t>
            </w:r>
            <w:r w:rsidRPr="00EE2AEC">
              <w:rPr>
                <w:rFonts w:ascii="Arial" w:eastAsia="Times New Roman" w:hAnsi="Arial" w:cs="Arial"/>
                <w:color w:val="000000"/>
                <w:spacing w:val="4"/>
                <w:sz w:val="21"/>
                <w:szCs w:val="21"/>
              </w:rPr>
              <w:t xml:space="preserve">30-Patient-Waived </w:t>
            </w:r>
          </w:p>
        </w:tc>
        <w:tc>
          <w:tcPr>
            <w:tcW w:w="2610" w:type="dxa"/>
            <w:tcBorders>
              <w:left w:val="nil"/>
              <w:bottom w:val="nil"/>
              <w:right w:val="nil"/>
            </w:tcBorders>
            <w:vAlign w:val="bottom"/>
          </w:tcPr>
          <w:p w:rsidR="00ED3E2D" w:rsidRPr="00DC69CD" w:rsidRDefault="00ED3E2D" w:rsidP="00467823">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 </w:t>
            </w:r>
            <w:r w:rsidRPr="00DC69CD">
              <w:rPr>
                <w:rFonts w:ascii="Arial" w:eastAsia="Times New Roman" w:hAnsi="Arial" w:cs="Arial"/>
                <w:color w:val="000000"/>
                <w:sz w:val="21"/>
                <w:szCs w:val="21"/>
              </w:rPr>
              <w:t>0.</w:t>
            </w:r>
            <w:r>
              <w:rPr>
                <w:rFonts w:ascii="Arial" w:eastAsia="Times New Roman" w:hAnsi="Arial" w:cs="Arial"/>
                <w:color w:val="000000"/>
                <w:sz w:val="21"/>
                <w:szCs w:val="21"/>
              </w:rPr>
              <w:t>05</w:t>
            </w:r>
          </w:p>
        </w:tc>
        <w:tc>
          <w:tcPr>
            <w:tcW w:w="2880" w:type="dxa"/>
            <w:tcBorders>
              <w:left w:val="nil"/>
              <w:bottom w:val="nil"/>
              <w:right w:val="nil"/>
            </w:tcBorders>
            <w:shd w:val="clear" w:color="auto" w:fill="auto"/>
            <w:vAlign w:val="bottom"/>
          </w:tcPr>
          <w:p w:rsidR="00ED3E2D" w:rsidRPr="00DC69CD" w:rsidRDefault="00ED3E2D" w:rsidP="00467823">
            <w:pPr>
              <w:spacing w:after="0" w:line="240" w:lineRule="auto"/>
              <w:jc w:val="center"/>
              <w:rPr>
                <w:rFonts w:ascii="Arial" w:eastAsia="Times New Roman" w:hAnsi="Arial" w:cs="Arial"/>
                <w:b/>
                <w:color w:val="000000"/>
                <w:sz w:val="21"/>
                <w:szCs w:val="21"/>
              </w:rPr>
            </w:pPr>
            <w:r w:rsidRPr="00DC69CD">
              <w:rPr>
                <w:rFonts w:ascii="Arial" w:eastAsia="Times New Roman" w:hAnsi="Arial" w:cs="Arial"/>
                <w:color w:val="000000"/>
                <w:sz w:val="21"/>
                <w:szCs w:val="21"/>
              </w:rPr>
              <w:t xml:space="preserve"> 0.</w:t>
            </w:r>
            <w:r>
              <w:rPr>
                <w:rFonts w:ascii="Arial" w:eastAsia="Times New Roman" w:hAnsi="Arial" w:cs="Arial"/>
                <w:color w:val="000000"/>
                <w:sz w:val="21"/>
                <w:szCs w:val="21"/>
              </w:rPr>
              <w:t>04</w:t>
            </w:r>
          </w:p>
        </w:tc>
        <w:tc>
          <w:tcPr>
            <w:tcW w:w="2970" w:type="dxa"/>
            <w:tcBorders>
              <w:left w:val="nil"/>
              <w:bottom w:val="nil"/>
              <w:right w:val="nil"/>
            </w:tcBorders>
            <w:vAlign w:val="bottom"/>
          </w:tcPr>
          <w:p w:rsidR="00ED3E2D" w:rsidRPr="00DC69CD" w:rsidRDefault="00ED3E2D" w:rsidP="00467823">
            <w:pPr>
              <w:spacing w:after="0" w:line="240" w:lineRule="auto"/>
              <w:jc w:val="center"/>
              <w:rPr>
                <w:rFonts w:ascii="Arial" w:eastAsia="Times New Roman" w:hAnsi="Arial" w:cs="Arial"/>
                <w:b/>
                <w:color w:val="000000"/>
                <w:sz w:val="21"/>
                <w:szCs w:val="21"/>
              </w:rPr>
            </w:pPr>
            <w:r w:rsidRPr="00DC69CD">
              <w:rPr>
                <w:rFonts w:ascii="Arial" w:eastAsia="Times New Roman" w:hAnsi="Arial" w:cs="Arial"/>
                <w:color w:val="000000"/>
                <w:sz w:val="21"/>
                <w:szCs w:val="21"/>
              </w:rPr>
              <w:t xml:space="preserve"> 0.</w:t>
            </w:r>
            <w:r>
              <w:rPr>
                <w:rFonts w:ascii="Arial" w:eastAsia="Times New Roman" w:hAnsi="Arial" w:cs="Arial"/>
                <w:color w:val="000000"/>
                <w:sz w:val="21"/>
                <w:szCs w:val="21"/>
              </w:rPr>
              <w:t>04</w:t>
            </w:r>
          </w:p>
        </w:tc>
      </w:tr>
      <w:tr w:rsidR="00ED3E2D" w:rsidRPr="00DC69CD" w:rsidTr="00ED3E2D">
        <w:trPr>
          <w:trHeight w:val="375"/>
          <w:jc w:val="center"/>
        </w:trPr>
        <w:tc>
          <w:tcPr>
            <w:tcW w:w="2790" w:type="dxa"/>
            <w:tcBorders>
              <w:top w:val="nil"/>
              <w:left w:val="nil"/>
              <w:bottom w:val="nil"/>
              <w:right w:val="nil"/>
            </w:tcBorders>
            <w:shd w:val="clear" w:color="auto" w:fill="auto"/>
            <w:noWrap/>
            <w:hideMark/>
          </w:tcPr>
          <w:p w:rsidR="00ED3E2D" w:rsidRPr="00603052" w:rsidRDefault="00ED3E2D" w:rsidP="00467823">
            <w:pPr>
              <w:spacing w:after="0" w:line="240" w:lineRule="auto"/>
              <w:jc w:val="center"/>
              <w:rPr>
                <w:rFonts w:ascii="Arial" w:eastAsia="Times New Roman" w:hAnsi="Arial" w:cs="Arial"/>
                <w:color w:val="000000"/>
                <w:spacing w:val="2"/>
                <w:sz w:val="20"/>
                <w:szCs w:val="20"/>
              </w:rPr>
            </w:pPr>
            <w:r w:rsidRPr="001D575B">
              <w:rPr>
                <w:rFonts w:ascii="Arial" w:eastAsia="Times New Roman" w:hAnsi="Arial" w:cs="Arial"/>
                <w:color w:val="000000"/>
                <w:spacing w:val="-2"/>
                <w:sz w:val="21"/>
                <w:szCs w:val="21"/>
              </w:rPr>
              <w:t>Physicians</w:t>
            </w:r>
            <w:r w:rsidRPr="001D575B">
              <w:rPr>
                <w:rFonts w:ascii="Arial" w:eastAsia="Times New Roman" w:hAnsi="Arial" w:cs="Arial"/>
                <w:color w:val="000000"/>
                <w:spacing w:val="-2"/>
                <w:sz w:val="19"/>
                <w:szCs w:val="19"/>
              </w:rPr>
              <w:t xml:space="preserve"> (per 1,000,000)</w:t>
            </w:r>
          </w:p>
        </w:tc>
        <w:tc>
          <w:tcPr>
            <w:tcW w:w="2610" w:type="dxa"/>
            <w:tcBorders>
              <w:top w:val="nil"/>
              <w:left w:val="nil"/>
              <w:bottom w:val="single" w:sz="4" w:space="0" w:color="auto"/>
              <w:right w:val="nil"/>
            </w:tcBorders>
          </w:tcPr>
          <w:p w:rsidR="00ED3E2D" w:rsidRPr="00DC69CD" w:rsidRDefault="00ED3E2D" w:rsidP="00467823">
            <w:pPr>
              <w:spacing w:after="0" w:line="240" w:lineRule="auto"/>
              <w:jc w:val="center"/>
              <w:rPr>
                <w:rFonts w:ascii="Arial" w:eastAsia="Times New Roman" w:hAnsi="Arial" w:cs="Arial"/>
                <w:color w:val="000000"/>
                <w:spacing w:val="4"/>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01</w:t>
            </w:r>
            <w:r w:rsidRPr="00DC69CD">
              <w:rPr>
                <w:rFonts w:ascii="Arial" w:eastAsia="Times New Roman" w:hAnsi="Arial" w:cs="Arial"/>
                <w:color w:val="000000"/>
                <w:spacing w:val="4"/>
                <w:sz w:val="21"/>
                <w:szCs w:val="21"/>
              </w:rPr>
              <w:t>,</w:t>
            </w:r>
            <w:r w:rsidRPr="00DC69CD">
              <w:rPr>
                <w:rFonts w:ascii="Arial" w:eastAsia="Times New Roman" w:hAnsi="Arial" w:cs="Arial"/>
                <w:color w:val="000000"/>
                <w:spacing w:val="4"/>
                <w:sz w:val="21"/>
                <w:szCs w:val="21"/>
                <w:vertAlign w:val="superscript"/>
              </w:rPr>
              <w:t xml:space="preserve"> </w:t>
            </w:r>
            <w:r>
              <w:rPr>
                <w:rFonts w:ascii="Arial" w:eastAsia="Times New Roman" w:hAnsi="Arial" w:cs="Arial"/>
                <w:color w:val="000000"/>
                <w:spacing w:val="4"/>
                <w:sz w:val="21"/>
                <w:szCs w:val="21"/>
              </w:rPr>
              <w:t>0.10</w:t>
            </w:r>
            <w:r w:rsidRPr="00DC69CD">
              <w:rPr>
                <w:rFonts w:ascii="Arial" w:eastAsia="Times New Roman" w:hAnsi="Arial" w:cs="Arial"/>
                <w:color w:val="000000"/>
                <w:spacing w:val="4"/>
                <w:sz w:val="21"/>
                <w:szCs w:val="21"/>
              </w:rPr>
              <w:t>]</w:t>
            </w:r>
          </w:p>
        </w:tc>
        <w:tc>
          <w:tcPr>
            <w:tcW w:w="2880" w:type="dxa"/>
            <w:tcBorders>
              <w:top w:val="nil"/>
              <w:left w:val="nil"/>
              <w:bottom w:val="single" w:sz="4" w:space="0" w:color="auto"/>
              <w:right w:val="nil"/>
            </w:tcBorders>
            <w:shd w:val="clear" w:color="auto" w:fill="auto"/>
          </w:tcPr>
          <w:p w:rsidR="00ED3E2D" w:rsidRPr="00DC69CD" w:rsidRDefault="00ED3E2D" w:rsidP="00467823">
            <w:pPr>
              <w:spacing w:after="0" w:line="240" w:lineRule="auto"/>
              <w:jc w:val="center"/>
              <w:rPr>
                <w:rFonts w:ascii="Arial" w:eastAsia="Times New Roman" w:hAnsi="Arial" w:cs="Arial"/>
                <w:color w:val="000000"/>
                <w:spacing w:val="6"/>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04</w:t>
            </w:r>
            <w:r w:rsidRPr="00DC69CD">
              <w:rPr>
                <w:rFonts w:ascii="Arial" w:eastAsia="Times New Roman" w:hAnsi="Arial" w:cs="Arial"/>
                <w:color w:val="000000"/>
                <w:spacing w:val="4"/>
                <w:sz w:val="21"/>
                <w:szCs w:val="21"/>
              </w:rPr>
              <w:t>,</w:t>
            </w:r>
            <w:r w:rsidRPr="00DC69CD">
              <w:rPr>
                <w:rFonts w:ascii="Arial" w:eastAsia="Times New Roman" w:hAnsi="Arial" w:cs="Arial"/>
                <w:color w:val="000000"/>
                <w:spacing w:val="4"/>
                <w:sz w:val="21"/>
                <w:szCs w:val="21"/>
                <w:vertAlign w:val="superscript"/>
              </w:rPr>
              <w:t xml:space="preserve"> </w:t>
            </w:r>
            <w:r>
              <w:rPr>
                <w:rFonts w:ascii="Arial" w:eastAsia="Times New Roman" w:hAnsi="Arial" w:cs="Arial"/>
                <w:color w:val="000000"/>
                <w:spacing w:val="4"/>
                <w:sz w:val="21"/>
                <w:szCs w:val="21"/>
              </w:rPr>
              <w:t>0.12</w:t>
            </w:r>
            <w:r w:rsidRPr="00DC69CD">
              <w:rPr>
                <w:rFonts w:ascii="Arial" w:eastAsia="Times New Roman" w:hAnsi="Arial" w:cs="Arial"/>
                <w:color w:val="000000"/>
                <w:spacing w:val="4"/>
                <w:sz w:val="21"/>
                <w:szCs w:val="21"/>
              </w:rPr>
              <w:t>]</w:t>
            </w:r>
          </w:p>
        </w:tc>
        <w:tc>
          <w:tcPr>
            <w:tcW w:w="2970" w:type="dxa"/>
            <w:tcBorders>
              <w:top w:val="nil"/>
              <w:left w:val="nil"/>
              <w:bottom w:val="single" w:sz="4" w:space="0" w:color="auto"/>
              <w:right w:val="nil"/>
            </w:tcBorders>
          </w:tcPr>
          <w:p w:rsidR="00ED3E2D" w:rsidRPr="00DC69CD" w:rsidRDefault="00ED3E2D" w:rsidP="00467823">
            <w:pPr>
              <w:spacing w:after="0" w:line="240" w:lineRule="auto"/>
              <w:jc w:val="center"/>
              <w:rPr>
                <w:rFonts w:ascii="Arial" w:eastAsia="Times New Roman" w:hAnsi="Arial" w:cs="Arial"/>
                <w:color w:val="000000"/>
                <w:spacing w:val="6"/>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01</w:t>
            </w:r>
            <w:r w:rsidRPr="00DC69CD">
              <w:rPr>
                <w:rFonts w:ascii="Arial" w:eastAsia="Times New Roman" w:hAnsi="Arial" w:cs="Arial"/>
                <w:color w:val="000000"/>
                <w:spacing w:val="4"/>
                <w:sz w:val="21"/>
                <w:szCs w:val="21"/>
              </w:rPr>
              <w:t>,</w:t>
            </w:r>
            <w:r w:rsidRPr="00DC69CD">
              <w:rPr>
                <w:rFonts w:ascii="Arial" w:eastAsia="Times New Roman" w:hAnsi="Arial" w:cs="Arial"/>
                <w:color w:val="000000"/>
                <w:spacing w:val="4"/>
                <w:sz w:val="21"/>
                <w:szCs w:val="21"/>
                <w:vertAlign w:val="superscript"/>
              </w:rPr>
              <w:t xml:space="preserve"> </w:t>
            </w:r>
            <w:r>
              <w:rPr>
                <w:rFonts w:ascii="Arial" w:eastAsia="Times New Roman" w:hAnsi="Arial" w:cs="Arial"/>
                <w:color w:val="000000"/>
                <w:spacing w:val="4"/>
                <w:sz w:val="21"/>
                <w:szCs w:val="21"/>
              </w:rPr>
              <w:t>0.10</w:t>
            </w:r>
            <w:r w:rsidRPr="00DC69CD">
              <w:rPr>
                <w:rFonts w:ascii="Arial" w:eastAsia="Times New Roman" w:hAnsi="Arial" w:cs="Arial"/>
                <w:color w:val="000000"/>
                <w:spacing w:val="4"/>
                <w:sz w:val="21"/>
                <w:szCs w:val="21"/>
              </w:rPr>
              <w:t>]</w:t>
            </w:r>
          </w:p>
        </w:tc>
      </w:tr>
      <w:tr w:rsidR="00ED3E2D" w:rsidRPr="00DC69CD" w:rsidTr="00ED3E2D">
        <w:trPr>
          <w:trHeight w:val="350"/>
          <w:jc w:val="center"/>
        </w:trPr>
        <w:tc>
          <w:tcPr>
            <w:tcW w:w="2790" w:type="dxa"/>
            <w:tcBorders>
              <w:top w:val="nil"/>
              <w:left w:val="nil"/>
              <w:bottom w:val="nil"/>
              <w:right w:val="nil"/>
            </w:tcBorders>
            <w:shd w:val="clear" w:color="auto" w:fill="auto"/>
            <w:noWrap/>
            <w:vAlign w:val="bottom"/>
            <w:hideMark/>
          </w:tcPr>
          <w:p w:rsidR="00ED3E2D" w:rsidRPr="00603052" w:rsidRDefault="00ED3E2D" w:rsidP="00467823">
            <w:pPr>
              <w:spacing w:after="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 Poverty Rate</w:t>
            </w:r>
          </w:p>
        </w:tc>
        <w:tc>
          <w:tcPr>
            <w:tcW w:w="2610" w:type="dxa"/>
            <w:tcBorders>
              <w:top w:val="single" w:sz="4" w:space="0" w:color="auto"/>
              <w:left w:val="nil"/>
              <w:bottom w:val="nil"/>
              <w:right w:val="nil"/>
            </w:tcBorders>
            <w:vAlign w:val="bottom"/>
          </w:tcPr>
          <w:p w:rsidR="00ED3E2D" w:rsidRPr="00DC69CD" w:rsidRDefault="00ED3E2D" w:rsidP="00467823">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color w:val="000000"/>
                <w:sz w:val="21"/>
                <w:szCs w:val="21"/>
              </w:rPr>
              <w:t>-</w:t>
            </w:r>
            <w:r w:rsidRPr="00DC69CD">
              <w:rPr>
                <w:rFonts w:ascii="Arial" w:eastAsia="Times New Roman" w:hAnsi="Arial" w:cs="Arial"/>
                <w:color w:val="000000"/>
                <w:sz w:val="21"/>
                <w:szCs w:val="21"/>
              </w:rPr>
              <w:t>0.</w:t>
            </w:r>
            <w:r>
              <w:rPr>
                <w:rFonts w:ascii="Arial" w:eastAsia="Times New Roman" w:hAnsi="Arial" w:cs="Arial"/>
                <w:color w:val="000000"/>
                <w:sz w:val="21"/>
                <w:szCs w:val="21"/>
              </w:rPr>
              <w:t>11</w:t>
            </w:r>
          </w:p>
        </w:tc>
        <w:tc>
          <w:tcPr>
            <w:tcW w:w="2880" w:type="dxa"/>
            <w:tcBorders>
              <w:top w:val="single" w:sz="4" w:space="0" w:color="auto"/>
              <w:left w:val="nil"/>
              <w:bottom w:val="nil"/>
              <w:right w:val="nil"/>
            </w:tcBorders>
            <w:shd w:val="clear" w:color="auto" w:fill="auto"/>
            <w:vAlign w:val="bottom"/>
          </w:tcPr>
          <w:p w:rsidR="00ED3E2D" w:rsidRPr="00DC69CD" w:rsidRDefault="00ED3E2D" w:rsidP="00467823">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color w:val="000000"/>
                <w:sz w:val="21"/>
                <w:szCs w:val="21"/>
              </w:rPr>
              <w:t>-</w:t>
            </w:r>
            <w:r w:rsidRPr="00DC69CD">
              <w:rPr>
                <w:rFonts w:ascii="Arial" w:eastAsia="Times New Roman" w:hAnsi="Arial" w:cs="Arial"/>
                <w:color w:val="000000"/>
                <w:sz w:val="21"/>
                <w:szCs w:val="21"/>
              </w:rPr>
              <w:t>0.</w:t>
            </w:r>
            <w:r>
              <w:rPr>
                <w:rFonts w:ascii="Arial" w:eastAsia="Times New Roman" w:hAnsi="Arial" w:cs="Arial"/>
                <w:color w:val="000000"/>
                <w:sz w:val="21"/>
                <w:szCs w:val="21"/>
              </w:rPr>
              <w:t>16</w:t>
            </w:r>
          </w:p>
        </w:tc>
        <w:tc>
          <w:tcPr>
            <w:tcW w:w="2970" w:type="dxa"/>
            <w:tcBorders>
              <w:top w:val="single" w:sz="4" w:space="0" w:color="auto"/>
              <w:left w:val="nil"/>
              <w:bottom w:val="nil"/>
              <w:right w:val="nil"/>
            </w:tcBorders>
            <w:vAlign w:val="bottom"/>
          </w:tcPr>
          <w:p w:rsidR="00ED3E2D" w:rsidRPr="00DC69CD" w:rsidRDefault="00ED3E2D" w:rsidP="00467823">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color w:val="000000"/>
                <w:sz w:val="21"/>
                <w:szCs w:val="21"/>
              </w:rPr>
              <w:t>-</w:t>
            </w:r>
            <w:r w:rsidRPr="00DC69CD">
              <w:rPr>
                <w:rFonts w:ascii="Arial" w:eastAsia="Times New Roman" w:hAnsi="Arial" w:cs="Arial"/>
                <w:color w:val="000000"/>
                <w:sz w:val="21"/>
                <w:szCs w:val="21"/>
              </w:rPr>
              <w:t>0.</w:t>
            </w:r>
            <w:r>
              <w:rPr>
                <w:rFonts w:ascii="Arial" w:eastAsia="Times New Roman" w:hAnsi="Arial" w:cs="Arial"/>
                <w:color w:val="000000"/>
                <w:sz w:val="21"/>
                <w:szCs w:val="21"/>
              </w:rPr>
              <w:t>13</w:t>
            </w:r>
          </w:p>
        </w:tc>
      </w:tr>
      <w:tr w:rsidR="00ED3E2D" w:rsidRPr="00DC69CD" w:rsidTr="00ED3E2D">
        <w:trPr>
          <w:trHeight w:val="198"/>
          <w:jc w:val="center"/>
        </w:trPr>
        <w:tc>
          <w:tcPr>
            <w:tcW w:w="2790" w:type="dxa"/>
            <w:tcBorders>
              <w:top w:val="nil"/>
              <w:left w:val="nil"/>
              <w:bottom w:val="nil"/>
              <w:right w:val="nil"/>
            </w:tcBorders>
            <w:shd w:val="clear" w:color="auto" w:fill="auto"/>
            <w:noWrap/>
            <w:hideMark/>
          </w:tcPr>
          <w:p w:rsidR="00ED3E2D" w:rsidRPr="00603052" w:rsidRDefault="00ED3E2D" w:rsidP="00467823">
            <w:pPr>
              <w:spacing w:after="0" w:line="240" w:lineRule="auto"/>
              <w:jc w:val="center"/>
              <w:rPr>
                <w:rFonts w:ascii="Arial" w:eastAsia="Times New Roman" w:hAnsi="Arial" w:cs="Arial"/>
                <w:color w:val="000000"/>
                <w:spacing w:val="2"/>
                <w:sz w:val="20"/>
                <w:szCs w:val="20"/>
              </w:rPr>
            </w:pPr>
          </w:p>
        </w:tc>
        <w:tc>
          <w:tcPr>
            <w:tcW w:w="2610" w:type="dxa"/>
            <w:tcBorders>
              <w:top w:val="nil"/>
              <w:left w:val="nil"/>
              <w:right w:val="nil"/>
            </w:tcBorders>
          </w:tcPr>
          <w:p w:rsidR="00ED3E2D" w:rsidRPr="00DC69CD" w:rsidRDefault="00ED3E2D" w:rsidP="00467823">
            <w:pPr>
              <w:spacing w:after="0" w:line="240" w:lineRule="auto"/>
              <w:jc w:val="center"/>
              <w:rPr>
                <w:rFonts w:ascii="Arial" w:eastAsia="Times New Roman" w:hAnsi="Arial" w:cs="Arial"/>
                <w:color w:val="000000"/>
                <w:spacing w:val="4"/>
                <w:sz w:val="21"/>
                <w:szCs w:val="21"/>
              </w:rPr>
            </w:pPr>
            <w:r>
              <w:rPr>
                <w:rFonts w:ascii="Arial" w:eastAsia="Times New Roman" w:hAnsi="Arial" w:cs="Arial"/>
                <w:color w:val="000000"/>
                <w:spacing w:val="2"/>
                <w:sz w:val="21"/>
                <w:szCs w:val="21"/>
              </w:rPr>
              <w:t>[-0</w:t>
            </w:r>
            <w:r w:rsidRPr="00223631">
              <w:rPr>
                <w:rFonts w:ascii="Arial" w:eastAsia="Times New Roman" w:hAnsi="Arial" w:cs="Arial"/>
                <w:color w:val="000000"/>
                <w:spacing w:val="2"/>
                <w:sz w:val="21"/>
                <w:szCs w:val="21"/>
              </w:rPr>
              <w:t>.</w:t>
            </w:r>
            <w:r>
              <w:rPr>
                <w:rFonts w:ascii="Arial" w:eastAsia="Times New Roman" w:hAnsi="Arial" w:cs="Arial"/>
                <w:color w:val="000000"/>
                <w:spacing w:val="2"/>
                <w:sz w:val="21"/>
                <w:szCs w:val="21"/>
              </w:rPr>
              <w:t>40</w:t>
            </w:r>
            <w:r w:rsidRPr="00223631">
              <w:rPr>
                <w:rFonts w:ascii="Arial" w:eastAsia="Times New Roman" w:hAnsi="Arial" w:cs="Arial"/>
                <w:color w:val="000000"/>
                <w:spacing w:val="2"/>
                <w:sz w:val="21"/>
                <w:szCs w:val="21"/>
              </w:rPr>
              <w:t>,</w:t>
            </w:r>
            <w:r w:rsidRPr="00223631">
              <w:rPr>
                <w:rFonts w:ascii="Arial" w:eastAsia="Times New Roman" w:hAnsi="Arial" w:cs="Arial"/>
                <w:color w:val="000000"/>
                <w:spacing w:val="2"/>
                <w:sz w:val="21"/>
                <w:szCs w:val="21"/>
                <w:vertAlign w:val="superscript"/>
              </w:rPr>
              <w:t xml:space="preserve"> </w:t>
            </w:r>
            <w:r w:rsidRPr="00223631">
              <w:rPr>
                <w:rFonts w:ascii="Arial" w:eastAsia="Times New Roman" w:hAnsi="Arial" w:cs="Arial"/>
                <w:color w:val="000000"/>
                <w:spacing w:val="2"/>
                <w:sz w:val="21"/>
                <w:szCs w:val="21"/>
              </w:rPr>
              <w:t>0.</w:t>
            </w:r>
            <w:r>
              <w:rPr>
                <w:rFonts w:ascii="Arial" w:eastAsia="Times New Roman" w:hAnsi="Arial" w:cs="Arial"/>
                <w:color w:val="000000"/>
                <w:spacing w:val="2"/>
                <w:sz w:val="21"/>
                <w:szCs w:val="21"/>
              </w:rPr>
              <w:t>18</w:t>
            </w:r>
            <w:r w:rsidRPr="00223631">
              <w:rPr>
                <w:rFonts w:ascii="Arial" w:eastAsia="Times New Roman" w:hAnsi="Arial" w:cs="Arial"/>
                <w:color w:val="000000"/>
                <w:spacing w:val="2"/>
                <w:sz w:val="21"/>
                <w:szCs w:val="21"/>
              </w:rPr>
              <w:t>]</w:t>
            </w:r>
          </w:p>
        </w:tc>
        <w:tc>
          <w:tcPr>
            <w:tcW w:w="2880" w:type="dxa"/>
            <w:tcBorders>
              <w:top w:val="nil"/>
              <w:left w:val="nil"/>
              <w:right w:val="nil"/>
            </w:tcBorders>
            <w:shd w:val="clear" w:color="auto" w:fill="auto"/>
          </w:tcPr>
          <w:p w:rsidR="00ED3E2D" w:rsidRDefault="00ED3E2D" w:rsidP="00467823">
            <w:pPr>
              <w:spacing w:after="0" w:line="240" w:lineRule="auto"/>
              <w:jc w:val="center"/>
              <w:rPr>
                <w:rFonts w:ascii="Arial" w:eastAsia="Times New Roman" w:hAnsi="Arial" w:cs="Arial"/>
                <w:color w:val="000000"/>
                <w:spacing w:val="2"/>
                <w:sz w:val="21"/>
                <w:szCs w:val="21"/>
              </w:rPr>
            </w:pPr>
            <w:r>
              <w:rPr>
                <w:rFonts w:ascii="Arial" w:eastAsia="Times New Roman" w:hAnsi="Arial" w:cs="Arial"/>
                <w:color w:val="000000"/>
                <w:spacing w:val="2"/>
                <w:sz w:val="21"/>
                <w:szCs w:val="21"/>
              </w:rPr>
              <w:t>[-0</w:t>
            </w:r>
            <w:r w:rsidRPr="00223631">
              <w:rPr>
                <w:rFonts w:ascii="Arial" w:eastAsia="Times New Roman" w:hAnsi="Arial" w:cs="Arial"/>
                <w:color w:val="000000"/>
                <w:spacing w:val="2"/>
                <w:sz w:val="21"/>
                <w:szCs w:val="21"/>
              </w:rPr>
              <w:t>.</w:t>
            </w:r>
            <w:r>
              <w:rPr>
                <w:rFonts w:ascii="Arial" w:eastAsia="Times New Roman" w:hAnsi="Arial" w:cs="Arial"/>
                <w:color w:val="000000"/>
                <w:spacing w:val="2"/>
                <w:sz w:val="21"/>
                <w:szCs w:val="21"/>
              </w:rPr>
              <w:t>92</w:t>
            </w:r>
            <w:r w:rsidRPr="00223631">
              <w:rPr>
                <w:rFonts w:ascii="Arial" w:eastAsia="Times New Roman" w:hAnsi="Arial" w:cs="Arial"/>
                <w:color w:val="000000"/>
                <w:spacing w:val="2"/>
                <w:sz w:val="21"/>
                <w:szCs w:val="21"/>
              </w:rPr>
              <w:t>,</w:t>
            </w:r>
            <w:r w:rsidRPr="00223631">
              <w:rPr>
                <w:rFonts w:ascii="Arial" w:eastAsia="Times New Roman" w:hAnsi="Arial" w:cs="Arial"/>
                <w:color w:val="000000"/>
                <w:spacing w:val="2"/>
                <w:sz w:val="21"/>
                <w:szCs w:val="21"/>
                <w:vertAlign w:val="superscript"/>
              </w:rPr>
              <w:t xml:space="preserve"> </w:t>
            </w:r>
            <w:r w:rsidRPr="00223631">
              <w:rPr>
                <w:rFonts w:ascii="Arial" w:eastAsia="Times New Roman" w:hAnsi="Arial" w:cs="Arial"/>
                <w:color w:val="000000"/>
                <w:spacing w:val="2"/>
                <w:sz w:val="21"/>
                <w:szCs w:val="21"/>
              </w:rPr>
              <w:t>0.</w:t>
            </w:r>
            <w:r>
              <w:rPr>
                <w:rFonts w:ascii="Arial" w:eastAsia="Times New Roman" w:hAnsi="Arial" w:cs="Arial"/>
                <w:color w:val="000000"/>
                <w:spacing w:val="2"/>
                <w:sz w:val="21"/>
                <w:szCs w:val="21"/>
              </w:rPr>
              <w:t>60</w:t>
            </w:r>
            <w:r w:rsidRPr="00223631">
              <w:rPr>
                <w:rFonts w:ascii="Arial" w:eastAsia="Times New Roman" w:hAnsi="Arial" w:cs="Arial"/>
                <w:color w:val="000000"/>
                <w:spacing w:val="2"/>
                <w:sz w:val="21"/>
                <w:szCs w:val="21"/>
              </w:rPr>
              <w:t>]</w:t>
            </w:r>
          </w:p>
        </w:tc>
        <w:tc>
          <w:tcPr>
            <w:tcW w:w="2970" w:type="dxa"/>
            <w:tcBorders>
              <w:top w:val="nil"/>
              <w:left w:val="nil"/>
              <w:right w:val="nil"/>
            </w:tcBorders>
          </w:tcPr>
          <w:p w:rsidR="00ED3E2D" w:rsidRPr="00DC69CD" w:rsidRDefault="00ED3E2D" w:rsidP="00467823">
            <w:pPr>
              <w:spacing w:after="0" w:line="240" w:lineRule="auto"/>
              <w:jc w:val="center"/>
              <w:rPr>
                <w:rFonts w:ascii="Arial" w:eastAsia="Times New Roman" w:hAnsi="Arial" w:cs="Arial"/>
                <w:color w:val="000000"/>
                <w:sz w:val="21"/>
                <w:szCs w:val="21"/>
              </w:rPr>
            </w:pPr>
            <w:r>
              <w:rPr>
                <w:rFonts w:ascii="Arial" w:eastAsia="Times New Roman" w:hAnsi="Arial" w:cs="Arial"/>
                <w:color w:val="000000"/>
                <w:spacing w:val="2"/>
                <w:sz w:val="21"/>
                <w:szCs w:val="21"/>
              </w:rPr>
              <w:t>[-0</w:t>
            </w:r>
            <w:r w:rsidRPr="00223631">
              <w:rPr>
                <w:rFonts w:ascii="Arial" w:eastAsia="Times New Roman" w:hAnsi="Arial" w:cs="Arial"/>
                <w:color w:val="000000"/>
                <w:spacing w:val="2"/>
                <w:sz w:val="21"/>
                <w:szCs w:val="21"/>
              </w:rPr>
              <w:t>.</w:t>
            </w:r>
            <w:r>
              <w:rPr>
                <w:rFonts w:ascii="Arial" w:eastAsia="Times New Roman" w:hAnsi="Arial" w:cs="Arial"/>
                <w:color w:val="000000"/>
                <w:spacing w:val="2"/>
                <w:sz w:val="21"/>
                <w:szCs w:val="21"/>
              </w:rPr>
              <w:t>43</w:t>
            </w:r>
            <w:r w:rsidRPr="00223631">
              <w:rPr>
                <w:rFonts w:ascii="Arial" w:eastAsia="Times New Roman" w:hAnsi="Arial" w:cs="Arial"/>
                <w:color w:val="000000"/>
                <w:spacing w:val="2"/>
                <w:sz w:val="21"/>
                <w:szCs w:val="21"/>
              </w:rPr>
              <w:t>,</w:t>
            </w:r>
            <w:r w:rsidRPr="00223631">
              <w:rPr>
                <w:rFonts w:ascii="Arial" w:eastAsia="Times New Roman" w:hAnsi="Arial" w:cs="Arial"/>
                <w:color w:val="000000"/>
                <w:spacing w:val="2"/>
                <w:sz w:val="21"/>
                <w:szCs w:val="21"/>
                <w:vertAlign w:val="superscript"/>
              </w:rPr>
              <w:t xml:space="preserve"> </w:t>
            </w:r>
            <w:r w:rsidRPr="00223631">
              <w:rPr>
                <w:rFonts w:ascii="Arial" w:eastAsia="Times New Roman" w:hAnsi="Arial" w:cs="Arial"/>
                <w:color w:val="000000"/>
                <w:spacing w:val="2"/>
                <w:sz w:val="21"/>
                <w:szCs w:val="21"/>
              </w:rPr>
              <w:t>0.</w:t>
            </w:r>
            <w:r>
              <w:rPr>
                <w:rFonts w:ascii="Arial" w:eastAsia="Times New Roman" w:hAnsi="Arial" w:cs="Arial"/>
                <w:color w:val="000000"/>
                <w:spacing w:val="2"/>
                <w:sz w:val="21"/>
                <w:szCs w:val="21"/>
              </w:rPr>
              <w:t>17</w:t>
            </w:r>
            <w:r w:rsidRPr="00223631">
              <w:rPr>
                <w:rFonts w:ascii="Arial" w:eastAsia="Times New Roman" w:hAnsi="Arial" w:cs="Arial"/>
                <w:color w:val="000000"/>
                <w:spacing w:val="2"/>
                <w:sz w:val="21"/>
                <w:szCs w:val="21"/>
              </w:rPr>
              <w:t>]</w:t>
            </w:r>
          </w:p>
        </w:tc>
      </w:tr>
      <w:tr w:rsidR="00ED3E2D" w:rsidRPr="00DC69CD" w:rsidTr="00ED3E2D">
        <w:trPr>
          <w:trHeight w:val="332"/>
          <w:jc w:val="center"/>
        </w:trPr>
        <w:tc>
          <w:tcPr>
            <w:tcW w:w="2790" w:type="dxa"/>
            <w:tcBorders>
              <w:top w:val="nil"/>
              <w:left w:val="nil"/>
              <w:bottom w:val="nil"/>
              <w:right w:val="nil"/>
            </w:tcBorders>
            <w:shd w:val="clear" w:color="auto" w:fill="auto"/>
            <w:noWrap/>
            <w:vAlign w:val="bottom"/>
            <w:hideMark/>
          </w:tcPr>
          <w:p w:rsidR="00ED3E2D" w:rsidRPr="003E6396" w:rsidRDefault="00ED3E2D" w:rsidP="00467823">
            <w:pPr>
              <w:spacing w:after="0" w:line="240" w:lineRule="auto"/>
              <w:jc w:val="center"/>
              <w:rPr>
                <w:rFonts w:ascii="Arial" w:eastAsia="Times New Roman" w:hAnsi="Arial" w:cs="Arial"/>
                <w:color w:val="000000"/>
                <w:spacing w:val="-2"/>
                <w:sz w:val="21"/>
                <w:szCs w:val="21"/>
              </w:rPr>
            </w:pPr>
            <w:r w:rsidRPr="003E6396">
              <w:rPr>
                <w:rFonts w:ascii="Arial" w:eastAsia="Times New Roman" w:hAnsi="Arial" w:cs="Arial"/>
                <w:color w:val="000000"/>
                <w:spacing w:val="-2"/>
                <w:sz w:val="21"/>
                <w:szCs w:val="21"/>
              </w:rPr>
              <w:t>% Unemployment Rate</w:t>
            </w:r>
          </w:p>
        </w:tc>
        <w:tc>
          <w:tcPr>
            <w:tcW w:w="2610" w:type="dxa"/>
            <w:tcBorders>
              <w:left w:val="nil"/>
              <w:bottom w:val="nil"/>
              <w:right w:val="nil"/>
            </w:tcBorders>
            <w:vAlign w:val="bottom"/>
          </w:tcPr>
          <w:p w:rsidR="00ED3E2D" w:rsidRPr="00DC69CD" w:rsidRDefault="00ED3E2D" w:rsidP="00467823">
            <w:pPr>
              <w:spacing w:after="0" w:line="240" w:lineRule="auto"/>
              <w:jc w:val="center"/>
              <w:rPr>
                <w:rFonts w:ascii="Arial" w:eastAsia="Times New Roman" w:hAnsi="Arial" w:cs="Arial"/>
                <w:color w:val="000000"/>
                <w:sz w:val="21"/>
                <w:szCs w:val="21"/>
              </w:rPr>
            </w:pPr>
            <w:r>
              <w:rPr>
                <w:rFonts w:ascii="Arial" w:eastAsia="Times New Roman" w:hAnsi="Arial" w:cs="Arial"/>
                <w:b/>
                <w:color w:val="000000"/>
                <w:sz w:val="21"/>
                <w:szCs w:val="21"/>
              </w:rPr>
              <w:t xml:space="preserve">   0.18</w:t>
            </w:r>
            <w:r w:rsidRPr="00DC69CD">
              <w:rPr>
                <w:rFonts w:ascii="Arial" w:eastAsia="Times New Roman" w:hAnsi="Arial" w:cs="Arial"/>
                <w:b/>
                <w:color w:val="000000"/>
                <w:sz w:val="21"/>
                <w:szCs w:val="21"/>
              </w:rPr>
              <w:t>*</w:t>
            </w:r>
          </w:p>
        </w:tc>
        <w:tc>
          <w:tcPr>
            <w:tcW w:w="2880" w:type="dxa"/>
            <w:tcBorders>
              <w:left w:val="nil"/>
              <w:bottom w:val="nil"/>
              <w:right w:val="nil"/>
            </w:tcBorders>
            <w:shd w:val="clear" w:color="auto" w:fill="auto"/>
            <w:vAlign w:val="bottom"/>
          </w:tcPr>
          <w:p w:rsidR="00ED3E2D" w:rsidRDefault="00ED3E2D" w:rsidP="00467823">
            <w:pPr>
              <w:spacing w:after="0" w:line="240" w:lineRule="auto"/>
              <w:jc w:val="center"/>
              <w:rPr>
                <w:rFonts w:ascii="Arial" w:eastAsia="Times New Roman" w:hAnsi="Arial" w:cs="Arial"/>
                <w:b/>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 </w:t>
            </w:r>
            <w:r w:rsidRPr="00DC69CD">
              <w:rPr>
                <w:rFonts w:ascii="Arial" w:eastAsia="Times New Roman" w:hAnsi="Arial" w:cs="Arial"/>
                <w:color w:val="000000"/>
                <w:sz w:val="21"/>
                <w:szCs w:val="21"/>
              </w:rPr>
              <w:t>0.</w:t>
            </w:r>
            <w:r>
              <w:rPr>
                <w:rFonts w:ascii="Arial" w:eastAsia="Times New Roman" w:hAnsi="Arial" w:cs="Arial"/>
                <w:color w:val="000000"/>
                <w:sz w:val="21"/>
                <w:szCs w:val="21"/>
              </w:rPr>
              <w:t>14</w:t>
            </w:r>
          </w:p>
        </w:tc>
        <w:tc>
          <w:tcPr>
            <w:tcW w:w="2970" w:type="dxa"/>
            <w:tcBorders>
              <w:left w:val="nil"/>
              <w:bottom w:val="nil"/>
              <w:right w:val="nil"/>
            </w:tcBorders>
            <w:vAlign w:val="bottom"/>
          </w:tcPr>
          <w:p w:rsidR="00ED3E2D" w:rsidRPr="00DC69CD" w:rsidRDefault="00ED3E2D" w:rsidP="00467823">
            <w:pPr>
              <w:spacing w:after="0" w:line="240"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 xml:space="preserve">   0.17</w:t>
            </w:r>
            <w:r w:rsidRPr="00DC69CD">
              <w:rPr>
                <w:rFonts w:ascii="Arial" w:eastAsia="Times New Roman" w:hAnsi="Arial" w:cs="Arial"/>
                <w:b/>
                <w:color w:val="000000"/>
                <w:sz w:val="21"/>
                <w:szCs w:val="21"/>
              </w:rPr>
              <w:t>*</w:t>
            </w:r>
          </w:p>
        </w:tc>
      </w:tr>
      <w:tr w:rsidR="00ED3E2D" w:rsidRPr="00DC69CD" w:rsidTr="00ED3E2D">
        <w:trPr>
          <w:trHeight w:val="375"/>
          <w:jc w:val="center"/>
        </w:trPr>
        <w:tc>
          <w:tcPr>
            <w:tcW w:w="2790" w:type="dxa"/>
            <w:tcBorders>
              <w:top w:val="nil"/>
              <w:left w:val="nil"/>
              <w:bottom w:val="nil"/>
              <w:right w:val="nil"/>
            </w:tcBorders>
            <w:shd w:val="clear" w:color="auto" w:fill="auto"/>
            <w:noWrap/>
            <w:hideMark/>
          </w:tcPr>
          <w:p w:rsidR="00ED3E2D" w:rsidRPr="00603052" w:rsidRDefault="00ED3E2D" w:rsidP="00467823">
            <w:pPr>
              <w:spacing w:after="0" w:line="240" w:lineRule="auto"/>
              <w:jc w:val="center"/>
              <w:rPr>
                <w:rFonts w:ascii="Arial" w:eastAsia="Times New Roman" w:hAnsi="Arial" w:cs="Arial"/>
                <w:color w:val="000000"/>
                <w:spacing w:val="2"/>
                <w:sz w:val="20"/>
                <w:szCs w:val="20"/>
              </w:rPr>
            </w:pPr>
          </w:p>
        </w:tc>
        <w:tc>
          <w:tcPr>
            <w:tcW w:w="2610" w:type="dxa"/>
            <w:tcBorders>
              <w:top w:val="nil"/>
              <w:left w:val="nil"/>
              <w:bottom w:val="single" w:sz="4" w:space="0" w:color="auto"/>
              <w:right w:val="nil"/>
            </w:tcBorders>
          </w:tcPr>
          <w:p w:rsidR="00ED3E2D" w:rsidRPr="00DC69CD" w:rsidRDefault="00ED3E2D" w:rsidP="00467823">
            <w:pPr>
              <w:spacing w:after="0" w:line="240" w:lineRule="auto"/>
              <w:jc w:val="center"/>
              <w:rPr>
                <w:rFonts w:ascii="Arial" w:eastAsia="Times New Roman" w:hAnsi="Arial" w:cs="Arial"/>
                <w:color w:val="000000"/>
                <w:spacing w:val="4"/>
                <w:sz w:val="21"/>
                <w:szCs w:val="21"/>
              </w:rPr>
            </w:pPr>
            <w:r w:rsidRPr="00223631">
              <w:rPr>
                <w:rFonts w:ascii="Arial" w:eastAsia="Times New Roman" w:hAnsi="Arial" w:cs="Arial"/>
                <w:color w:val="000000"/>
                <w:spacing w:val="6"/>
                <w:sz w:val="21"/>
                <w:szCs w:val="21"/>
              </w:rPr>
              <w:t>[0.0</w:t>
            </w:r>
            <w:r>
              <w:rPr>
                <w:rFonts w:ascii="Arial" w:eastAsia="Times New Roman" w:hAnsi="Arial" w:cs="Arial"/>
                <w:color w:val="000000"/>
                <w:spacing w:val="6"/>
                <w:sz w:val="21"/>
                <w:szCs w:val="21"/>
              </w:rPr>
              <w:t>4</w:t>
            </w:r>
            <w:r w:rsidRPr="00223631">
              <w:rPr>
                <w:rFonts w:ascii="Arial" w:eastAsia="Times New Roman" w:hAnsi="Arial" w:cs="Arial"/>
                <w:color w:val="000000"/>
                <w:spacing w:val="6"/>
                <w:sz w:val="21"/>
                <w:szCs w:val="21"/>
              </w:rPr>
              <w:t>, 0.</w:t>
            </w:r>
            <w:r>
              <w:rPr>
                <w:rFonts w:ascii="Arial" w:eastAsia="Times New Roman" w:hAnsi="Arial" w:cs="Arial"/>
                <w:color w:val="000000"/>
                <w:spacing w:val="6"/>
                <w:sz w:val="21"/>
                <w:szCs w:val="21"/>
              </w:rPr>
              <w:t>30</w:t>
            </w:r>
            <w:r w:rsidRPr="00223631">
              <w:rPr>
                <w:rFonts w:ascii="Arial" w:eastAsia="Times New Roman" w:hAnsi="Arial" w:cs="Arial"/>
                <w:color w:val="000000"/>
                <w:spacing w:val="6"/>
                <w:sz w:val="21"/>
                <w:szCs w:val="21"/>
              </w:rPr>
              <w:t>]</w:t>
            </w:r>
          </w:p>
        </w:tc>
        <w:tc>
          <w:tcPr>
            <w:tcW w:w="2880" w:type="dxa"/>
            <w:tcBorders>
              <w:top w:val="nil"/>
              <w:left w:val="nil"/>
              <w:bottom w:val="single" w:sz="4" w:space="0" w:color="auto"/>
              <w:right w:val="nil"/>
            </w:tcBorders>
            <w:shd w:val="clear" w:color="auto" w:fill="auto"/>
          </w:tcPr>
          <w:p w:rsidR="00ED3E2D" w:rsidRPr="00223631" w:rsidRDefault="00ED3E2D" w:rsidP="00467823">
            <w:pPr>
              <w:spacing w:after="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2"/>
                <w:sz w:val="21"/>
                <w:szCs w:val="21"/>
              </w:rPr>
              <w:t>[-0</w:t>
            </w:r>
            <w:r w:rsidRPr="00223631">
              <w:rPr>
                <w:rFonts w:ascii="Arial" w:eastAsia="Times New Roman" w:hAnsi="Arial" w:cs="Arial"/>
                <w:color w:val="000000"/>
                <w:spacing w:val="2"/>
                <w:sz w:val="21"/>
                <w:szCs w:val="21"/>
              </w:rPr>
              <w:t>.</w:t>
            </w:r>
            <w:r>
              <w:rPr>
                <w:rFonts w:ascii="Arial" w:eastAsia="Times New Roman" w:hAnsi="Arial" w:cs="Arial"/>
                <w:color w:val="000000"/>
                <w:spacing w:val="2"/>
                <w:sz w:val="21"/>
                <w:szCs w:val="21"/>
              </w:rPr>
              <w:t>08</w:t>
            </w:r>
            <w:r w:rsidRPr="00223631">
              <w:rPr>
                <w:rFonts w:ascii="Arial" w:eastAsia="Times New Roman" w:hAnsi="Arial" w:cs="Arial"/>
                <w:color w:val="000000"/>
                <w:spacing w:val="2"/>
                <w:sz w:val="21"/>
                <w:szCs w:val="21"/>
              </w:rPr>
              <w:t>,</w:t>
            </w:r>
            <w:r w:rsidRPr="00223631">
              <w:rPr>
                <w:rFonts w:ascii="Arial" w:eastAsia="Times New Roman" w:hAnsi="Arial" w:cs="Arial"/>
                <w:color w:val="000000"/>
                <w:spacing w:val="2"/>
                <w:sz w:val="21"/>
                <w:szCs w:val="21"/>
                <w:vertAlign w:val="superscript"/>
              </w:rPr>
              <w:t xml:space="preserve"> </w:t>
            </w:r>
            <w:r w:rsidRPr="00223631">
              <w:rPr>
                <w:rFonts w:ascii="Arial" w:eastAsia="Times New Roman" w:hAnsi="Arial" w:cs="Arial"/>
                <w:color w:val="000000"/>
                <w:spacing w:val="2"/>
                <w:sz w:val="21"/>
                <w:szCs w:val="21"/>
              </w:rPr>
              <w:t>0.</w:t>
            </w:r>
            <w:r>
              <w:rPr>
                <w:rFonts w:ascii="Arial" w:eastAsia="Times New Roman" w:hAnsi="Arial" w:cs="Arial"/>
                <w:color w:val="000000"/>
                <w:spacing w:val="2"/>
                <w:sz w:val="21"/>
                <w:szCs w:val="21"/>
              </w:rPr>
              <w:t>36</w:t>
            </w:r>
            <w:r w:rsidRPr="00223631">
              <w:rPr>
                <w:rFonts w:ascii="Arial" w:eastAsia="Times New Roman" w:hAnsi="Arial" w:cs="Arial"/>
                <w:color w:val="000000"/>
                <w:spacing w:val="2"/>
                <w:sz w:val="21"/>
                <w:szCs w:val="21"/>
              </w:rPr>
              <w:t>]</w:t>
            </w:r>
          </w:p>
        </w:tc>
        <w:tc>
          <w:tcPr>
            <w:tcW w:w="2970" w:type="dxa"/>
            <w:tcBorders>
              <w:top w:val="nil"/>
              <w:left w:val="nil"/>
              <w:bottom w:val="single" w:sz="4" w:space="0" w:color="auto"/>
              <w:right w:val="nil"/>
            </w:tcBorders>
          </w:tcPr>
          <w:p w:rsidR="00ED3E2D" w:rsidRPr="00DC69CD" w:rsidRDefault="00ED3E2D" w:rsidP="00467823">
            <w:pPr>
              <w:spacing w:after="0" w:line="240" w:lineRule="auto"/>
              <w:jc w:val="center"/>
              <w:rPr>
                <w:rFonts w:ascii="Arial" w:eastAsia="Times New Roman" w:hAnsi="Arial" w:cs="Arial"/>
                <w:color w:val="000000"/>
                <w:spacing w:val="6"/>
                <w:sz w:val="21"/>
                <w:szCs w:val="21"/>
              </w:rPr>
            </w:pPr>
            <w:r w:rsidRPr="00223631">
              <w:rPr>
                <w:rFonts w:ascii="Arial" w:eastAsia="Times New Roman" w:hAnsi="Arial" w:cs="Arial"/>
                <w:color w:val="000000"/>
                <w:spacing w:val="6"/>
                <w:sz w:val="21"/>
                <w:szCs w:val="21"/>
              </w:rPr>
              <w:t>[0.0</w:t>
            </w:r>
            <w:r>
              <w:rPr>
                <w:rFonts w:ascii="Arial" w:eastAsia="Times New Roman" w:hAnsi="Arial" w:cs="Arial"/>
                <w:color w:val="000000"/>
                <w:spacing w:val="6"/>
                <w:sz w:val="21"/>
                <w:szCs w:val="21"/>
              </w:rPr>
              <w:t>4</w:t>
            </w:r>
            <w:r w:rsidRPr="00223631">
              <w:rPr>
                <w:rFonts w:ascii="Arial" w:eastAsia="Times New Roman" w:hAnsi="Arial" w:cs="Arial"/>
                <w:color w:val="000000"/>
                <w:spacing w:val="6"/>
                <w:sz w:val="21"/>
                <w:szCs w:val="21"/>
              </w:rPr>
              <w:t>, 0.</w:t>
            </w:r>
            <w:r>
              <w:rPr>
                <w:rFonts w:ascii="Arial" w:eastAsia="Times New Roman" w:hAnsi="Arial" w:cs="Arial"/>
                <w:color w:val="000000"/>
                <w:spacing w:val="6"/>
                <w:sz w:val="21"/>
                <w:szCs w:val="21"/>
              </w:rPr>
              <w:t>30</w:t>
            </w:r>
            <w:r w:rsidRPr="00223631">
              <w:rPr>
                <w:rFonts w:ascii="Arial" w:eastAsia="Times New Roman" w:hAnsi="Arial" w:cs="Arial"/>
                <w:color w:val="000000"/>
                <w:spacing w:val="6"/>
                <w:sz w:val="21"/>
                <w:szCs w:val="21"/>
              </w:rPr>
              <w:t>]</w:t>
            </w:r>
          </w:p>
        </w:tc>
      </w:tr>
      <w:tr w:rsidR="00ED3E2D" w:rsidRPr="00DC69CD" w:rsidTr="00ED3E2D">
        <w:trPr>
          <w:trHeight w:val="332"/>
          <w:jc w:val="center"/>
        </w:trPr>
        <w:tc>
          <w:tcPr>
            <w:tcW w:w="2790" w:type="dxa"/>
            <w:tcBorders>
              <w:top w:val="nil"/>
              <w:left w:val="nil"/>
              <w:bottom w:val="nil"/>
              <w:right w:val="nil"/>
            </w:tcBorders>
            <w:shd w:val="clear" w:color="auto" w:fill="auto"/>
            <w:noWrap/>
            <w:vAlign w:val="bottom"/>
            <w:hideMark/>
          </w:tcPr>
          <w:p w:rsidR="00ED3E2D" w:rsidRPr="00603052" w:rsidRDefault="00ED3E2D" w:rsidP="00467823">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Early Partial Expansion</w:t>
            </w:r>
          </w:p>
        </w:tc>
        <w:tc>
          <w:tcPr>
            <w:tcW w:w="2610" w:type="dxa"/>
            <w:tcBorders>
              <w:left w:val="nil"/>
              <w:bottom w:val="nil"/>
              <w:right w:val="nil"/>
            </w:tcBorders>
            <w:vAlign w:val="bottom"/>
          </w:tcPr>
          <w:p w:rsidR="00ED3E2D" w:rsidRPr="00DC69CD" w:rsidRDefault="00ED3E2D" w:rsidP="00467823">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b/>
                <w:color w:val="000000"/>
                <w:sz w:val="21"/>
                <w:szCs w:val="21"/>
              </w:rPr>
              <w:t>0</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36</w:t>
            </w:r>
            <w:r w:rsidRPr="00DC69CD">
              <w:rPr>
                <w:rFonts w:ascii="Arial" w:eastAsia="Times New Roman" w:hAnsi="Arial" w:cs="Arial"/>
                <w:bCs/>
                <w:color w:val="000000"/>
                <w:sz w:val="21"/>
                <w:szCs w:val="21"/>
                <w:vertAlign w:val="superscript"/>
              </w:rPr>
              <w:t>†</w:t>
            </w:r>
          </w:p>
        </w:tc>
        <w:tc>
          <w:tcPr>
            <w:tcW w:w="2880" w:type="dxa"/>
            <w:tcBorders>
              <w:left w:val="nil"/>
              <w:bottom w:val="nil"/>
              <w:right w:val="nil"/>
            </w:tcBorders>
            <w:shd w:val="clear" w:color="auto" w:fill="auto"/>
            <w:vAlign w:val="bottom"/>
          </w:tcPr>
          <w:p w:rsidR="00ED3E2D" w:rsidRPr="00DC69CD" w:rsidRDefault="00ED3E2D" w:rsidP="00467823">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w:t>
            </w:r>
          </w:p>
        </w:tc>
        <w:tc>
          <w:tcPr>
            <w:tcW w:w="2970" w:type="dxa"/>
            <w:tcBorders>
              <w:left w:val="nil"/>
              <w:bottom w:val="nil"/>
              <w:right w:val="nil"/>
            </w:tcBorders>
            <w:vAlign w:val="bottom"/>
          </w:tcPr>
          <w:p w:rsidR="00ED3E2D" w:rsidRPr="00DC69CD" w:rsidRDefault="00ED3E2D" w:rsidP="00467823">
            <w:pPr>
              <w:spacing w:after="0" w:line="240" w:lineRule="auto"/>
              <w:jc w:val="center"/>
              <w:rPr>
                <w:rFonts w:ascii="Arial" w:eastAsia="Times New Roman" w:hAnsi="Arial" w:cs="Arial"/>
                <w:b/>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b/>
                <w:color w:val="000000"/>
                <w:sz w:val="21"/>
                <w:szCs w:val="21"/>
              </w:rPr>
              <w:t>0</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30</w:t>
            </w:r>
            <w:r w:rsidRPr="00DC69CD">
              <w:rPr>
                <w:rFonts w:ascii="Arial" w:eastAsia="Times New Roman" w:hAnsi="Arial" w:cs="Arial"/>
                <w:bCs/>
                <w:color w:val="000000"/>
                <w:sz w:val="21"/>
                <w:szCs w:val="21"/>
                <w:vertAlign w:val="superscript"/>
              </w:rPr>
              <w:t>†</w:t>
            </w:r>
          </w:p>
        </w:tc>
      </w:tr>
      <w:tr w:rsidR="00ED3E2D" w:rsidRPr="00E35534" w:rsidTr="00ED3E2D">
        <w:trPr>
          <w:trHeight w:val="351"/>
          <w:jc w:val="center"/>
        </w:trPr>
        <w:tc>
          <w:tcPr>
            <w:tcW w:w="2790" w:type="dxa"/>
            <w:tcBorders>
              <w:top w:val="nil"/>
              <w:left w:val="nil"/>
              <w:bottom w:val="nil"/>
              <w:right w:val="nil"/>
            </w:tcBorders>
            <w:shd w:val="clear" w:color="auto" w:fill="auto"/>
            <w:noWrap/>
          </w:tcPr>
          <w:p w:rsidR="00ED3E2D" w:rsidRPr="00DC69CD" w:rsidRDefault="00ED3E2D" w:rsidP="00467823">
            <w:pPr>
              <w:spacing w:after="0" w:line="240" w:lineRule="auto"/>
              <w:jc w:val="center"/>
              <w:rPr>
                <w:rFonts w:ascii="Arial" w:eastAsia="Times New Roman" w:hAnsi="Arial" w:cs="Arial"/>
                <w:color w:val="000000"/>
                <w:sz w:val="20"/>
                <w:szCs w:val="20"/>
              </w:rPr>
            </w:pPr>
          </w:p>
        </w:tc>
        <w:tc>
          <w:tcPr>
            <w:tcW w:w="2610" w:type="dxa"/>
            <w:tcBorders>
              <w:top w:val="nil"/>
              <w:left w:val="nil"/>
              <w:bottom w:val="single" w:sz="4" w:space="0" w:color="auto"/>
              <w:right w:val="nil"/>
            </w:tcBorders>
          </w:tcPr>
          <w:p w:rsidR="00ED3E2D" w:rsidRPr="00DC69CD" w:rsidRDefault="00ED3E2D" w:rsidP="00467823">
            <w:pPr>
              <w:spacing w:after="0" w:line="240" w:lineRule="auto"/>
              <w:jc w:val="center"/>
              <w:rPr>
                <w:rFonts w:ascii="Arial" w:eastAsia="Times New Roman" w:hAnsi="Arial" w:cs="Arial"/>
                <w:color w:val="000000"/>
                <w:spacing w:val="4"/>
                <w:sz w:val="21"/>
                <w:szCs w:val="21"/>
              </w:rPr>
            </w:pPr>
            <w:r w:rsidRPr="00223631">
              <w:rPr>
                <w:rFonts w:ascii="Arial" w:eastAsia="Times New Roman" w:hAnsi="Arial" w:cs="Arial"/>
                <w:color w:val="000000"/>
                <w:spacing w:val="2"/>
                <w:sz w:val="21"/>
                <w:szCs w:val="21"/>
              </w:rPr>
              <w:t>[-0.0</w:t>
            </w:r>
            <w:r>
              <w:rPr>
                <w:rFonts w:ascii="Arial" w:eastAsia="Times New Roman" w:hAnsi="Arial" w:cs="Arial"/>
                <w:color w:val="000000"/>
                <w:spacing w:val="2"/>
                <w:sz w:val="21"/>
                <w:szCs w:val="21"/>
              </w:rPr>
              <w:t>7</w:t>
            </w:r>
            <w:r w:rsidRPr="00223631">
              <w:rPr>
                <w:rFonts w:ascii="Arial" w:eastAsia="Times New Roman" w:hAnsi="Arial" w:cs="Arial"/>
                <w:color w:val="000000"/>
                <w:spacing w:val="2"/>
                <w:sz w:val="21"/>
                <w:szCs w:val="21"/>
              </w:rPr>
              <w:t>,</w:t>
            </w:r>
            <w:r w:rsidRPr="00223631">
              <w:rPr>
                <w:rFonts w:ascii="Arial" w:eastAsia="Times New Roman" w:hAnsi="Arial" w:cs="Arial"/>
                <w:color w:val="000000"/>
                <w:spacing w:val="2"/>
                <w:sz w:val="21"/>
                <w:szCs w:val="21"/>
                <w:vertAlign w:val="superscript"/>
              </w:rPr>
              <w:t xml:space="preserve"> </w:t>
            </w:r>
            <w:r w:rsidRPr="00223631">
              <w:rPr>
                <w:rFonts w:ascii="Arial" w:eastAsia="Times New Roman" w:hAnsi="Arial" w:cs="Arial"/>
                <w:color w:val="000000"/>
                <w:spacing w:val="2"/>
                <w:sz w:val="21"/>
                <w:szCs w:val="21"/>
              </w:rPr>
              <w:t>0.</w:t>
            </w:r>
            <w:r>
              <w:rPr>
                <w:rFonts w:ascii="Arial" w:eastAsia="Times New Roman" w:hAnsi="Arial" w:cs="Arial"/>
                <w:color w:val="000000"/>
                <w:spacing w:val="2"/>
                <w:sz w:val="21"/>
                <w:szCs w:val="21"/>
              </w:rPr>
              <w:t>80</w:t>
            </w:r>
            <w:r w:rsidRPr="00223631">
              <w:rPr>
                <w:rFonts w:ascii="Arial" w:eastAsia="Times New Roman" w:hAnsi="Arial" w:cs="Arial"/>
                <w:color w:val="000000"/>
                <w:spacing w:val="2"/>
                <w:sz w:val="21"/>
                <w:szCs w:val="21"/>
              </w:rPr>
              <w:t>]</w:t>
            </w:r>
          </w:p>
        </w:tc>
        <w:tc>
          <w:tcPr>
            <w:tcW w:w="2880" w:type="dxa"/>
            <w:tcBorders>
              <w:top w:val="nil"/>
              <w:left w:val="nil"/>
              <w:bottom w:val="single" w:sz="4" w:space="0" w:color="auto"/>
              <w:right w:val="nil"/>
            </w:tcBorders>
            <w:shd w:val="clear" w:color="auto" w:fill="auto"/>
          </w:tcPr>
          <w:p w:rsidR="00ED3E2D" w:rsidRPr="00223631" w:rsidRDefault="00ED3E2D" w:rsidP="00467823">
            <w:pPr>
              <w:spacing w:after="0" w:line="240" w:lineRule="auto"/>
              <w:jc w:val="center"/>
              <w:rPr>
                <w:rFonts w:ascii="Arial" w:eastAsia="Times New Roman" w:hAnsi="Arial" w:cs="Arial"/>
                <w:color w:val="000000"/>
                <w:spacing w:val="2"/>
                <w:sz w:val="21"/>
                <w:szCs w:val="21"/>
              </w:rPr>
            </w:pPr>
          </w:p>
        </w:tc>
        <w:tc>
          <w:tcPr>
            <w:tcW w:w="2970" w:type="dxa"/>
            <w:tcBorders>
              <w:top w:val="nil"/>
              <w:left w:val="nil"/>
              <w:bottom w:val="single" w:sz="4" w:space="0" w:color="auto"/>
              <w:right w:val="nil"/>
            </w:tcBorders>
          </w:tcPr>
          <w:p w:rsidR="00ED3E2D" w:rsidRPr="00006C90" w:rsidRDefault="00ED3E2D" w:rsidP="00467823">
            <w:pPr>
              <w:spacing w:after="0" w:line="240" w:lineRule="auto"/>
              <w:jc w:val="center"/>
              <w:rPr>
                <w:rFonts w:ascii="Arial" w:eastAsia="Times New Roman" w:hAnsi="Arial" w:cs="Arial"/>
                <w:color w:val="000000"/>
                <w:sz w:val="21"/>
                <w:szCs w:val="21"/>
              </w:rPr>
            </w:pPr>
            <w:r w:rsidRPr="00223631">
              <w:rPr>
                <w:rFonts w:ascii="Arial" w:eastAsia="Times New Roman" w:hAnsi="Arial" w:cs="Arial"/>
                <w:color w:val="000000"/>
                <w:spacing w:val="2"/>
                <w:sz w:val="21"/>
                <w:szCs w:val="21"/>
              </w:rPr>
              <w:t>[-0.0</w:t>
            </w:r>
            <w:r>
              <w:rPr>
                <w:rFonts w:ascii="Arial" w:eastAsia="Times New Roman" w:hAnsi="Arial" w:cs="Arial"/>
                <w:color w:val="000000"/>
                <w:spacing w:val="2"/>
                <w:sz w:val="21"/>
                <w:szCs w:val="21"/>
              </w:rPr>
              <w:t>6</w:t>
            </w:r>
            <w:r w:rsidRPr="00223631">
              <w:rPr>
                <w:rFonts w:ascii="Arial" w:eastAsia="Times New Roman" w:hAnsi="Arial" w:cs="Arial"/>
                <w:color w:val="000000"/>
                <w:spacing w:val="2"/>
                <w:sz w:val="21"/>
                <w:szCs w:val="21"/>
              </w:rPr>
              <w:t>,</w:t>
            </w:r>
            <w:r w:rsidRPr="00223631">
              <w:rPr>
                <w:rFonts w:ascii="Arial" w:eastAsia="Times New Roman" w:hAnsi="Arial" w:cs="Arial"/>
                <w:color w:val="000000"/>
                <w:spacing w:val="2"/>
                <w:sz w:val="21"/>
                <w:szCs w:val="21"/>
                <w:vertAlign w:val="superscript"/>
              </w:rPr>
              <w:t xml:space="preserve"> </w:t>
            </w:r>
            <w:r w:rsidRPr="00223631">
              <w:rPr>
                <w:rFonts w:ascii="Arial" w:eastAsia="Times New Roman" w:hAnsi="Arial" w:cs="Arial"/>
                <w:color w:val="000000"/>
                <w:spacing w:val="2"/>
                <w:sz w:val="21"/>
                <w:szCs w:val="21"/>
              </w:rPr>
              <w:t>0.</w:t>
            </w:r>
            <w:r>
              <w:rPr>
                <w:rFonts w:ascii="Arial" w:eastAsia="Times New Roman" w:hAnsi="Arial" w:cs="Arial"/>
                <w:color w:val="000000"/>
                <w:spacing w:val="2"/>
                <w:sz w:val="21"/>
                <w:szCs w:val="21"/>
              </w:rPr>
              <w:t>66</w:t>
            </w:r>
            <w:r w:rsidRPr="00223631">
              <w:rPr>
                <w:rFonts w:ascii="Arial" w:eastAsia="Times New Roman" w:hAnsi="Arial" w:cs="Arial"/>
                <w:color w:val="000000"/>
                <w:spacing w:val="2"/>
                <w:sz w:val="21"/>
                <w:szCs w:val="21"/>
              </w:rPr>
              <w:t>]</w:t>
            </w:r>
          </w:p>
        </w:tc>
      </w:tr>
      <w:tr w:rsidR="00ED3E2D" w:rsidRPr="00E35534" w:rsidTr="00ED3E2D">
        <w:trPr>
          <w:trHeight w:val="468"/>
          <w:jc w:val="center"/>
        </w:trPr>
        <w:tc>
          <w:tcPr>
            <w:tcW w:w="2790" w:type="dxa"/>
            <w:tcBorders>
              <w:top w:val="nil"/>
              <w:left w:val="nil"/>
              <w:right w:val="single" w:sz="4" w:space="0" w:color="auto"/>
            </w:tcBorders>
            <w:shd w:val="clear" w:color="auto" w:fill="auto"/>
            <w:noWrap/>
          </w:tcPr>
          <w:p w:rsidR="00ED3E2D" w:rsidRPr="00663A98" w:rsidRDefault="00ED3E2D" w:rsidP="00ED3E2D">
            <w:pPr>
              <w:spacing w:before="120" w:after="0" w:line="240" w:lineRule="auto"/>
              <w:rPr>
                <w:rFonts w:ascii="Arial" w:eastAsia="Times New Roman" w:hAnsi="Arial" w:cs="Arial"/>
                <w:color w:val="000000"/>
                <w:sz w:val="21"/>
                <w:szCs w:val="21"/>
              </w:rPr>
            </w:pPr>
            <w:r w:rsidRPr="00663A98">
              <w:rPr>
                <w:rFonts w:ascii="Arial" w:eastAsia="Times New Roman" w:hAnsi="Arial" w:cs="Arial"/>
                <w:color w:val="000000"/>
                <w:spacing w:val="-6"/>
                <w:sz w:val="21"/>
                <w:szCs w:val="21"/>
              </w:rPr>
              <w:t>State &amp; Quarter Fixed Effects</w:t>
            </w:r>
            <w:r>
              <w:rPr>
                <w:rFonts w:ascii="Arial" w:eastAsia="Times New Roman" w:hAnsi="Arial" w:cs="Arial"/>
                <w:color w:val="000000"/>
                <w:sz w:val="21"/>
                <w:szCs w:val="21"/>
              </w:rPr>
              <w:t xml:space="preserve"> </w:t>
            </w:r>
          </w:p>
        </w:tc>
        <w:tc>
          <w:tcPr>
            <w:tcW w:w="2610" w:type="dxa"/>
            <w:tcBorders>
              <w:top w:val="single" w:sz="4" w:space="0" w:color="auto"/>
              <w:left w:val="nil"/>
              <w:right w:val="nil"/>
            </w:tcBorders>
          </w:tcPr>
          <w:p w:rsidR="00ED3E2D" w:rsidRPr="00223631" w:rsidRDefault="00ED3E2D" w:rsidP="00467823">
            <w:pPr>
              <w:spacing w:before="120" w:after="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Yes</w:t>
            </w:r>
          </w:p>
        </w:tc>
        <w:tc>
          <w:tcPr>
            <w:tcW w:w="2880" w:type="dxa"/>
            <w:tcBorders>
              <w:top w:val="single" w:sz="4" w:space="0" w:color="auto"/>
              <w:left w:val="nil"/>
              <w:right w:val="nil"/>
            </w:tcBorders>
            <w:shd w:val="clear" w:color="auto" w:fill="auto"/>
          </w:tcPr>
          <w:p w:rsidR="00ED3E2D" w:rsidRPr="00223631" w:rsidRDefault="00ED3E2D" w:rsidP="00467823">
            <w:pPr>
              <w:spacing w:before="120" w:after="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Yes</w:t>
            </w:r>
          </w:p>
        </w:tc>
        <w:tc>
          <w:tcPr>
            <w:tcW w:w="2970" w:type="dxa"/>
            <w:tcBorders>
              <w:top w:val="single" w:sz="4" w:space="0" w:color="auto"/>
              <w:left w:val="nil"/>
              <w:right w:val="nil"/>
            </w:tcBorders>
          </w:tcPr>
          <w:p w:rsidR="00ED3E2D" w:rsidRDefault="00ED3E2D" w:rsidP="00467823">
            <w:pPr>
              <w:spacing w:before="120" w:after="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Yes</w:t>
            </w:r>
          </w:p>
        </w:tc>
      </w:tr>
      <w:tr w:rsidR="00ED3E2D" w:rsidRPr="00E35534" w:rsidTr="00ED3E2D">
        <w:trPr>
          <w:trHeight w:val="342"/>
          <w:jc w:val="center"/>
        </w:trPr>
        <w:tc>
          <w:tcPr>
            <w:tcW w:w="2790" w:type="dxa"/>
            <w:tcBorders>
              <w:top w:val="nil"/>
              <w:left w:val="nil"/>
              <w:bottom w:val="double" w:sz="6" w:space="0" w:color="auto"/>
              <w:right w:val="single" w:sz="4" w:space="0" w:color="auto"/>
            </w:tcBorders>
            <w:shd w:val="clear" w:color="auto" w:fill="auto"/>
            <w:noWrap/>
          </w:tcPr>
          <w:p w:rsidR="00ED3E2D" w:rsidRPr="007E1A42" w:rsidRDefault="00ED3E2D" w:rsidP="00467823">
            <w:pPr>
              <w:spacing w:after="120" w:line="240" w:lineRule="auto"/>
              <w:jc w:val="center"/>
              <w:rPr>
                <w:rFonts w:ascii="Arial" w:eastAsia="Times New Roman" w:hAnsi="Arial" w:cs="Arial"/>
                <w:color w:val="000000"/>
                <w:sz w:val="21"/>
                <w:szCs w:val="21"/>
              </w:rPr>
            </w:pPr>
            <w:r w:rsidRPr="007E1A42">
              <w:rPr>
                <w:rFonts w:ascii="Arial" w:eastAsia="Times New Roman" w:hAnsi="Arial" w:cs="Arial"/>
                <w:color w:val="000000"/>
                <w:sz w:val="21"/>
                <w:szCs w:val="21"/>
              </w:rPr>
              <w:t>Group</w:t>
            </w:r>
            <w:r>
              <w:rPr>
                <w:rFonts w:ascii="Arial" w:eastAsia="Times New Roman" w:hAnsi="Arial" w:cs="Arial"/>
                <w:color w:val="000000"/>
                <w:sz w:val="21"/>
                <w:szCs w:val="21"/>
              </w:rPr>
              <w:t>-</w:t>
            </w:r>
            <w:r w:rsidRPr="007E1A42">
              <w:rPr>
                <w:rFonts w:ascii="Arial" w:eastAsia="Times New Roman" w:hAnsi="Arial" w:cs="Arial"/>
                <w:color w:val="000000"/>
                <w:sz w:val="21"/>
                <w:szCs w:val="21"/>
              </w:rPr>
              <w:t>Specific Trends</w:t>
            </w:r>
          </w:p>
        </w:tc>
        <w:tc>
          <w:tcPr>
            <w:tcW w:w="2610" w:type="dxa"/>
            <w:tcBorders>
              <w:top w:val="nil"/>
              <w:left w:val="nil"/>
              <w:bottom w:val="double" w:sz="6" w:space="0" w:color="auto"/>
              <w:right w:val="nil"/>
            </w:tcBorders>
          </w:tcPr>
          <w:p w:rsidR="00ED3E2D" w:rsidRPr="00223631" w:rsidRDefault="00ED3E2D" w:rsidP="00467823">
            <w:pPr>
              <w:spacing w:after="12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No</w:t>
            </w:r>
          </w:p>
        </w:tc>
        <w:tc>
          <w:tcPr>
            <w:tcW w:w="2880" w:type="dxa"/>
            <w:tcBorders>
              <w:top w:val="nil"/>
              <w:left w:val="nil"/>
              <w:bottom w:val="double" w:sz="6" w:space="0" w:color="auto"/>
              <w:right w:val="nil"/>
            </w:tcBorders>
            <w:shd w:val="clear" w:color="auto" w:fill="auto"/>
          </w:tcPr>
          <w:p w:rsidR="00ED3E2D" w:rsidRDefault="00ED3E2D" w:rsidP="00467823">
            <w:pPr>
              <w:spacing w:after="12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No</w:t>
            </w:r>
          </w:p>
        </w:tc>
        <w:tc>
          <w:tcPr>
            <w:tcW w:w="2970" w:type="dxa"/>
            <w:tcBorders>
              <w:top w:val="nil"/>
              <w:left w:val="nil"/>
              <w:bottom w:val="double" w:sz="6" w:space="0" w:color="auto"/>
              <w:right w:val="nil"/>
            </w:tcBorders>
          </w:tcPr>
          <w:p w:rsidR="00ED3E2D" w:rsidRPr="00223631" w:rsidRDefault="00ED3E2D" w:rsidP="00467823">
            <w:pPr>
              <w:spacing w:after="12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Yes</w:t>
            </w:r>
          </w:p>
        </w:tc>
      </w:tr>
    </w:tbl>
    <w:p w:rsidR="00463511" w:rsidRPr="00B01D72" w:rsidRDefault="00463511" w:rsidP="00463511">
      <w:pPr>
        <w:spacing w:before="120" w:after="0" w:line="240" w:lineRule="auto"/>
        <w:jc w:val="both"/>
        <w:rPr>
          <w:rFonts w:ascii="Arial" w:hAnsi="Arial" w:cs="Arial"/>
          <w:i/>
        </w:rPr>
      </w:pPr>
      <w:r>
        <w:rPr>
          <w:rFonts w:ascii="Arial" w:hAnsi="Arial" w:cs="Arial"/>
          <w:i/>
        </w:rPr>
        <w:t>Notes:</w:t>
      </w:r>
      <w:r w:rsidRPr="00B01D72">
        <w:rPr>
          <w:rFonts w:ascii="Arial" w:hAnsi="Arial" w:cs="Arial"/>
          <w:i/>
        </w:rPr>
        <w:t xml:space="preserve"> </w:t>
      </w:r>
    </w:p>
    <w:p w:rsidR="00463511" w:rsidRDefault="00463511" w:rsidP="00463511">
      <w:pPr>
        <w:pStyle w:val="TableNotes"/>
        <w:spacing w:before="0" w:line="240" w:lineRule="auto"/>
        <w:ind w:left="144" w:right="0"/>
        <w:rPr>
          <w:rFonts w:ascii="Arial" w:hAnsi="Arial" w:cs="Arial"/>
        </w:rPr>
      </w:pPr>
      <w:r w:rsidRPr="00B01D72">
        <w:rPr>
          <w:rFonts w:cs="Times New Roman"/>
          <w:b/>
          <w:sz w:val="22"/>
          <w:szCs w:val="22"/>
          <w:vertAlign w:val="superscript"/>
        </w:rPr>
        <w:t>†</w:t>
      </w:r>
      <w:r w:rsidRPr="00B01D72">
        <w:rPr>
          <w:rFonts w:ascii="Arial" w:hAnsi="Arial" w:cs="Arial"/>
          <w:b/>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&lt;0.10;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&lt;0.05;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&lt;0.01;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&lt;0.001</w:t>
      </w:r>
      <w:r>
        <w:rPr>
          <w:rFonts w:ascii="Arial" w:hAnsi="Arial" w:cs="Arial"/>
          <w:sz w:val="22"/>
          <w:szCs w:val="22"/>
        </w:rPr>
        <w:t>;</w:t>
      </w:r>
    </w:p>
    <w:p w:rsidR="00463511" w:rsidRDefault="00463511" w:rsidP="00ED3E2D">
      <w:pPr>
        <w:spacing w:after="0" w:line="240" w:lineRule="auto"/>
        <w:ind w:left="144"/>
        <w:rPr>
          <w:rFonts w:ascii="Arial" w:hAnsi="Arial" w:cs="Arial"/>
        </w:rPr>
      </w:pPr>
      <w:r w:rsidRPr="00B01D72">
        <w:rPr>
          <w:rFonts w:ascii="Arial" w:hAnsi="Arial" w:cs="Arial"/>
        </w:rPr>
        <w:t>95% Confidence i</w:t>
      </w:r>
      <w:r>
        <w:rPr>
          <w:rFonts w:ascii="Arial" w:hAnsi="Arial" w:cs="Arial"/>
        </w:rPr>
        <w:t xml:space="preserve">ntervals in square brackets </w:t>
      </w:r>
      <w:r w:rsidRPr="00B01D72">
        <w:rPr>
          <w:rFonts w:ascii="Arial" w:hAnsi="Arial" w:cs="Arial"/>
        </w:rPr>
        <w:t xml:space="preserve">calculated based on </w:t>
      </w:r>
      <w:r>
        <w:rPr>
          <w:rFonts w:ascii="Arial" w:hAnsi="Arial" w:cs="Arial"/>
        </w:rPr>
        <w:t xml:space="preserve">state-clustered standard errors. </w:t>
      </w:r>
    </w:p>
    <w:p w:rsidR="00ED3E2D" w:rsidRPr="00EC63C3" w:rsidRDefault="00463511" w:rsidP="00ED3E2D">
      <w:pPr>
        <w:spacing w:after="60" w:line="240" w:lineRule="auto"/>
        <w:jc w:val="center"/>
        <w:rPr>
          <w:rFonts w:ascii="Arial" w:hAnsi="Arial" w:cs="Arial"/>
          <w:sz w:val="23"/>
          <w:szCs w:val="23"/>
        </w:rPr>
      </w:pPr>
      <w:r>
        <w:rPr>
          <w:rFonts w:ascii="Arial" w:hAnsi="Arial" w:cs="Arial"/>
        </w:rPr>
        <w:br w:type="page"/>
      </w:r>
      <w:r w:rsidR="00ED3E2D" w:rsidRPr="00780595">
        <w:rPr>
          <w:rFonts w:ascii="Arial" w:hAnsi="Arial" w:cs="Arial"/>
          <w:spacing w:val="4"/>
          <w:sz w:val="23"/>
          <w:szCs w:val="23"/>
        </w:rPr>
        <w:lastRenderedPageBreak/>
        <w:t>Appendix A</w:t>
      </w:r>
      <w:r w:rsidR="00FD21BD" w:rsidRPr="00780595">
        <w:rPr>
          <w:rFonts w:ascii="Arial" w:hAnsi="Arial" w:cs="Arial"/>
          <w:spacing w:val="4"/>
          <w:sz w:val="23"/>
          <w:szCs w:val="23"/>
        </w:rPr>
        <w:t>8</w:t>
      </w:r>
      <w:r w:rsidR="00ED3E2D" w:rsidRPr="00780595">
        <w:rPr>
          <w:rFonts w:ascii="Arial" w:hAnsi="Arial" w:cs="Arial"/>
          <w:spacing w:val="4"/>
          <w:sz w:val="23"/>
          <w:szCs w:val="23"/>
        </w:rPr>
        <w:t xml:space="preserve">. Effects of </w:t>
      </w:r>
      <w:r w:rsidR="00780595" w:rsidRPr="00780595">
        <w:rPr>
          <w:rFonts w:ascii="Arial" w:hAnsi="Arial" w:cs="Arial"/>
          <w:spacing w:val="4"/>
          <w:sz w:val="23"/>
          <w:szCs w:val="23"/>
        </w:rPr>
        <w:t>Medicaid Expansion</w:t>
      </w:r>
      <w:r w:rsidR="00ED3E2D" w:rsidRPr="00780595">
        <w:rPr>
          <w:rFonts w:ascii="Arial" w:hAnsi="Arial" w:cs="Arial"/>
          <w:spacing w:val="4"/>
          <w:sz w:val="23"/>
          <w:szCs w:val="23"/>
        </w:rPr>
        <w:t xml:space="preserve"> &amp; Physician Prescribing Capacity on Medicaid </w:t>
      </w:r>
      <w:r w:rsidR="007431CB" w:rsidRPr="00780595">
        <w:rPr>
          <w:rFonts w:ascii="Arial" w:hAnsi="Arial" w:cs="Arial"/>
          <w:spacing w:val="4"/>
          <w:sz w:val="23"/>
          <w:szCs w:val="23"/>
        </w:rPr>
        <w:t xml:space="preserve">Spending on </w:t>
      </w:r>
      <w:r w:rsidR="00ED3E2D" w:rsidRPr="00780595">
        <w:rPr>
          <w:rFonts w:ascii="Arial" w:hAnsi="Arial" w:cs="Arial"/>
          <w:spacing w:val="4"/>
          <w:sz w:val="23"/>
          <w:szCs w:val="23"/>
        </w:rPr>
        <w:t>Buprenorphine:</w:t>
      </w:r>
      <w:r w:rsidR="00ED3E2D" w:rsidRPr="00EC63C3">
        <w:rPr>
          <w:rFonts w:ascii="Arial" w:hAnsi="Arial" w:cs="Arial"/>
          <w:sz w:val="23"/>
          <w:szCs w:val="23"/>
        </w:rPr>
        <w:t xml:space="preserve"> Full Results </w:t>
      </w:r>
      <w:r w:rsidR="00ED3E2D">
        <w:rPr>
          <w:rFonts w:ascii="Arial" w:hAnsi="Arial" w:cs="Arial"/>
          <w:sz w:val="23"/>
          <w:szCs w:val="23"/>
        </w:rPr>
        <w:t xml:space="preserve">from Main Analysis </w:t>
      </w:r>
      <w:r w:rsidR="00ED3E2D" w:rsidRPr="00EC63C3">
        <w:rPr>
          <w:rFonts w:ascii="Arial" w:hAnsi="Arial" w:cs="Arial"/>
          <w:sz w:val="23"/>
          <w:szCs w:val="23"/>
        </w:rPr>
        <w:t>&amp; Sensitivity Analyses</w:t>
      </w:r>
      <w:r w:rsidR="0004776E">
        <w:rPr>
          <w:rFonts w:ascii="Arial" w:hAnsi="Arial" w:cs="Arial"/>
          <w:sz w:val="23"/>
          <w:szCs w:val="23"/>
        </w:rPr>
        <w:t xml:space="preserve"> I &amp; II</w:t>
      </w:r>
    </w:p>
    <w:tbl>
      <w:tblPr>
        <w:tblW w:w="11250" w:type="dxa"/>
        <w:jc w:val="center"/>
        <w:tblLayout w:type="fixed"/>
        <w:tblLook w:val="04A0" w:firstRow="1" w:lastRow="0" w:firstColumn="1" w:lastColumn="0" w:noHBand="0" w:noVBand="1"/>
      </w:tblPr>
      <w:tblGrid>
        <w:gridCol w:w="2790"/>
        <w:gridCol w:w="2610"/>
        <w:gridCol w:w="2880"/>
        <w:gridCol w:w="2970"/>
      </w:tblGrid>
      <w:tr w:rsidR="00ED3E2D" w:rsidRPr="00DC69CD" w:rsidTr="004979A7">
        <w:trPr>
          <w:trHeight w:val="393"/>
          <w:jc w:val="center"/>
        </w:trPr>
        <w:tc>
          <w:tcPr>
            <w:tcW w:w="11250" w:type="dxa"/>
            <w:gridSpan w:val="4"/>
            <w:tcBorders>
              <w:top w:val="double" w:sz="4" w:space="0" w:color="auto"/>
              <w:left w:val="nil"/>
              <w:bottom w:val="nil"/>
            </w:tcBorders>
          </w:tcPr>
          <w:p w:rsidR="00ED3E2D" w:rsidRPr="00DC69CD" w:rsidRDefault="007431CB" w:rsidP="004979A7">
            <w:pPr>
              <w:spacing w:before="120" w:after="0" w:line="240" w:lineRule="auto"/>
              <w:rPr>
                <w:rFonts w:ascii="Arial" w:eastAsia="Times New Roman" w:hAnsi="Arial" w:cs="Arial"/>
                <w:bCs/>
                <w:color w:val="000000"/>
                <w:sz w:val="21"/>
                <w:szCs w:val="21"/>
              </w:rPr>
            </w:pPr>
            <w:r>
              <w:rPr>
                <w:rFonts w:ascii="Arial" w:eastAsia="Times New Roman" w:hAnsi="Arial" w:cs="Arial"/>
                <w:b/>
                <w:bCs/>
                <w:color w:val="000000"/>
                <w:spacing w:val="-4"/>
                <w:sz w:val="21"/>
                <w:szCs w:val="21"/>
              </w:rPr>
              <w:t>$</w:t>
            </w:r>
            <w:r w:rsidRPr="0065798F">
              <w:rPr>
                <w:rFonts w:ascii="Arial" w:eastAsia="Times New Roman" w:hAnsi="Arial" w:cs="Arial"/>
                <w:b/>
                <w:bCs/>
                <w:color w:val="000000"/>
                <w:spacing w:val="-4"/>
                <w:sz w:val="21"/>
                <w:szCs w:val="21"/>
              </w:rPr>
              <w:t xml:space="preserve"> Buprenorphine Prescriptions Per Quarter Per 1,000 Residents</w:t>
            </w:r>
            <w:r w:rsidRPr="00D04661">
              <w:rPr>
                <w:rFonts w:ascii="Arial" w:hAnsi="Arial" w:cs="Arial"/>
                <w:sz w:val="21"/>
                <w:szCs w:val="21"/>
                <w:vertAlign w:val="superscript"/>
              </w:rPr>
              <w:t>¶</w:t>
            </w:r>
          </w:p>
        </w:tc>
      </w:tr>
      <w:tr w:rsidR="00ED3E2D" w:rsidRPr="00DC69CD" w:rsidTr="004979A7">
        <w:trPr>
          <w:trHeight w:val="375"/>
          <w:jc w:val="center"/>
        </w:trPr>
        <w:tc>
          <w:tcPr>
            <w:tcW w:w="2790" w:type="dxa"/>
            <w:tcBorders>
              <w:left w:val="nil"/>
              <w:bottom w:val="nil"/>
            </w:tcBorders>
            <w:shd w:val="clear" w:color="auto" w:fill="auto"/>
            <w:noWrap/>
            <w:vAlign w:val="bottom"/>
          </w:tcPr>
          <w:p w:rsidR="00ED3E2D" w:rsidRPr="006E4120" w:rsidRDefault="00ED3E2D" w:rsidP="004979A7">
            <w:pPr>
              <w:spacing w:after="0" w:line="240" w:lineRule="auto"/>
              <w:jc w:val="center"/>
              <w:rPr>
                <w:rFonts w:ascii="Arial" w:eastAsia="Times New Roman" w:hAnsi="Arial" w:cs="Arial"/>
                <w:b/>
                <w:bCs/>
                <w:i/>
                <w:color w:val="000000"/>
                <w:spacing w:val="-4"/>
                <w:sz w:val="21"/>
                <w:szCs w:val="21"/>
              </w:rPr>
            </w:pPr>
          </w:p>
        </w:tc>
        <w:tc>
          <w:tcPr>
            <w:tcW w:w="2610" w:type="dxa"/>
            <w:tcBorders>
              <w:left w:val="nil"/>
              <w:bottom w:val="nil"/>
              <w:right w:val="nil"/>
            </w:tcBorders>
            <w:vAlign w:val="bottom"/>
          </w:tcPr>
          <w:p w:rsidR="00ED3E2D" w:rsidRPr="00ED3E2D" w:rsidRDefault="00ED3E2D" w:rsidP="004979A7">
            <w:pPr>
              <w:spacing w:after="120" w:line="240" w:lineRule="auto"/>
              <w:jc w:val="center"/>
              <w:rPr>
                <w:rFonts w:ascii="Arial" w:eastAsia="Times New Roman" w:hAnsi="Arial" w:cs="Arial"/>
                <w:bCs/>
                <w:color w:val="000000"/>
                <w:spacing w:val="-2"/>
                <w:sz w:val="21"/>
                <w:szCs w:val="21"/>
                <w:u w:val="single"/>
              </w:rPr>
            </w:pPr>
            <w:r w:rsidRPr="00ED3E2D">
              <w:rPr>
                <w:rFonts w:ascii="Arial" w:eastAsia="Times New Roman" w:hAnsi="Arial" w:cs="Arial"/>
                <w:i/>
                <w:iCs/>
                <w:color w:val="000000"/>
                <w:spacing w:val="-2"/>
                <w:sz w:val="20"/>
                <w:szCs w:val="20"/>
                <w:u w:val="single"/>
              </w:rPr>
              <w:t>Main Analysis</w:t>
            </w:r>
          </w:p>
        </w:tc>
        <w:tc>
          <w:tcPr>
            <w:tcW w:w="2880" w:type="dxa"/>
            <w:tcBorders>
              <w:left w:val="nil"/>
              <w:bottom w:val="nil"/>
              <w:right w:val="nil"/>
            </w:tcBorders>
            <w:shd w:val="clear" w:color="auto" w:fill="auto"/>
            <w:vAlign w:val="bottom"/>
          </w:tcPr>
          <w:p w:rsidR="00ED3E2D" w:rsidRDefault="00ED3E2D" w:rsidP="004979A7">
            <w:pPr>
              <w:spacing w:after="0" w:line="240" w:lineRule="auto"/>
              <w:rPr>
                <w:rFonts w:ascii="Arial" w:eastAsia="Times New Roman" w:hAnsi="Arial" w:cs="Arial"/>
                <w:i/>
                <w:iCs/>
                <w:color w:val="000000"/>
                <w:spacing w:val="-2"/>
                <w:sz w:val="20"/>
                <w:szCs w:val="20"/>
              </w:rPr>
            </w:pPr>
            <w:r w:rsidRPr="00ED3E2D">
              <w:rPr>
                <w:rFonts w:ascii="Arial" w:eastAsia="Times New Roman" w:hAnsi="Arial" w:cs="Arial"/>
                <w:i/>
                <w:iCs/>
                <w:color w:val="000000"/>
                <w:spacing w:val="-2"/>
                <w:sz w:val="20"/>
                <w:szCs w:val="20"/>
                <w:u w:val="single"/>
              </w:rPr>
              <w:t>Sensitivity Analysis I</w:t>
            </w:r>
            <w:r>
              <w:rPr>
                <w:rFonts w:ascii="Arial" w:eastAsia="Times New Roman" w:hAnsi="Arial" w:cs="Arial"/>
                <w:i/>
                <w:iCs/>
                <w:color w:val="000000"/>
                <w:spacing w:val="-2"/>
                <w:sz w:val="20"/>
                <w:szCs w:val="20"/>
              </w:rPr>
              <w:t xml:space="preserve">: </w:t>
            </w:r>
          </w:p>
          <w:p w:rsidR="00ED3E2D" w:rsidRPr="00FB187F" w:rsidRDefault="00ED3E2D" w:rsidP="004979A7">
            <w:pPr>
              <w:spacing w:after="0" w:line="240" w:lineRule="auto"/>
              <w:jc w:val="center"/>
              <w:rPr>
                <w:rFonts w:ascii="Arial" w:eastAsia="Times New Roman" w:hAnsi="Arial" w:cs="Arial"/>
                <w:i/>
                <w:iCs/>
                <w:noProof/>
                <w:color w:val="000000"/>
                <w:spacing w:val="-2"/>
                <w:sz w:val="20"/>
                <w:szCs w:val="20"/>
              </w:rPr>
            </w:pPr>
            <w:r w:rsidRPr="00FB187F">
              <w:rPr>
                <w:rFonts w:ascii="Arial" w:eastAsia="Times New Roman" w:hAnsi="Arial" w:cs="Arial"/>
                <w:i/>
                <w:iCs/>
                <w:color w:val="000000"/>
                <w:spacing w:val="-2"/>
                <w:sz w:val="20"/>
                <w:szCs w:val="20"/>
              </w:rPr>
              <w:t>Limiting to 2013-2014 Sample</w:t>
            </w:r>
          </w:p>
        </w:tc>
        <w:tc>
          <w:tcPr>
            <w:tcW w:w="2970" w:type="dxa"/>
            <w:tcBorders>
              <w:left w:val="nil"/>
              <w:bottom w:val="nil"/>
              <w:right w:val="nil"/>
            </w:tcBorders>
            <w:vAlign w:val="bottom"/>
          </w:tcPr>
          <w:p w:rsidR="00ED3E2D" w:rsidRDefault="00ED3E2D" w:rsidP="004979A7">
            <w:pPr>
              <w:spacing w:after="0" w:line="240" w:lineRule="auto"/>
              <w:rPr>
                <w:rFonts w:ascii="Arial" w:eastAsia="Times New Roman" w:hAnsi="Arial" w:cs="Arial"/>
                <w:i/>
                <w:iCs/>
                <w:color w:val="000000"/>
                <w:spacing w:val="-2"/>
                <w:sz w:val="20"/>
                <w:szCs w:val="20"/>
              </w:rPr>
            </w:pPr>
            <w:r w:rsidRPr="00ED3E2D">
              <w:rPr>
                <w:rFonts w:ascii="Arial" w:eastAsia="Times New Roman" w:hAnsi="Arial" w:cs="Arial"/>
                <w:i/>
                <w:iCs/>
                <w:color w:val="000000"/>
                <w:spacing w:val="-2"/>
                <w:sz w:val="20"/>
                <w:szCs w:val="20"/>
                <w:u w:val="single"/>
              </w:rPr>
              <w:t>Sensitivity Analysis II</w:t>
            </w:r>
            <w:r>
              <w:rPr>
                <w:rFonts w:ascii="Arial" w:eastAsia="Times New Roman" w:hAnsi="Arial" w:cs="Arial"/>
                <w:i/>
                <w:iCs/>
                <w:color w:val="000000"/>
                <w:spacing w:val="-2"/>
                <w:sz w:val="20"/>
                <w:szCs w:val="20"/>
              </w:rPr>
              <w:t xml:space="preserve">: </w:t>
            </w:r>
          </w:p>
          <w:p w:rsidR="00ED3E2D" w:rsidRPr="00FB187F" w:rsidRDefault="00ED3E2D" w:rsidP="004979A7">
            <w:pPr>
              <w:spacing w:after="0" w:line="240" w:lineRule="auto"/>
              <w:jc w:val="center"/>
              <w:rPr>
                <w:rFonts w:ascii="Arial" w:eastAsia="Times New Roman" w:hAnsi="Arial" w:cs="Arial"/>
                <w:bCs/>
                <w:color w:val="000000"/>
                <w:spacing w:val="-2"/>
                <w:sz w:val="21"/>
                <w:szCs w:val="21"/>
              </w:rPr>
            </w:pPr>
            <w:r w:rsidRPr="00FB187F">
              <w:rPr>
                <w:rFonts w:ascii="Arial" w:eastAsia="Times New Roman" w:hAnsi="Arial" w:cs="Arial"/>
                <w:i/>
                <w:iCs/>
                <w:color w:val="000000"/>
                <w:spacing w:val="-6"/>
                <w:sz w:val="20"/>
                <w:szCs w:val="20"/>
              </w:rPr>
              <w:t>Including Group-Specific Trends</w:t>
            </w:r>
          </w:p>
        </w:tc>
      </w:tr>
      <w:tr w:rsidR="00ED3E2D" w:rsidRPr="00DC69CD" w:rsidTr="004979A7">
        <w:trPr>
          <w:trHeight w:val="375"/>
          <w:jc w:val="center"/>
        </w:trPr>
        <w:tc>
          <w:tcPr>
            <w:tcW w:w="2790" w:type="dxa"/>
            <w:tcBorders>
              <w:top w:val="nil"/>
              <w:left w:val="nil"/>
              <w:bottom w:val="nil"/>
              <w:right w:val="nil"/>
            </w:tcBorders>
            <w:shd w:val="clear" w:color="auto" w:fill="auto"/>
            <w:noWrap/>
            <w:vAlign w:val="bottom"/>
            <w:hideMark/>
          </w:tcPr>
          <w:p w:rsidR="00ED3E2D" w:rsidRPr="0050329F" w:rsidRDefault="00ED3E2D" w:rsidP="004979A7">
            <w:pPr>
              <w:spacing w:after="0" w:line="240" w:lineRule="auto"/>
              <w:jc w:val="center"/>
              <w:rPr>
                <w:rFonts w:ascii="Arial" w:eastAsia="Times New Roman" w:hAnsi="Arial" w:cs="Arial"/>
                <w:color w:val="000000"/>
                <w:spacing w:val="-2"/>
                <w:sz w:val="21"/>
                <w:szCs w:val="21"/>
              </w:rPr>
            </w:pPr>
            <w:r w:rsidRPr="0050329F">
              <w:rPr>
                <w:rFonts w:ascii="Arial" w:eastAsia="Times New Roman" w:hAnsi="Arial" w:cs="Arial"/>
                <w:color w:val="000000"/>
                <w:spacing w:val="-2"/>
                <w:sz w:val="21"/>
                <w:szCs w:val="21"/>
              </w:rPr>
              <w:t>No Medicaid Expansion</w:t>
            </w:r>
          </w:p>
        </w:tc>
        <w:tc>
          <w:tcPr>
            <w:tcW w:w="2610" w:type="dxa"/>
            <w:tcBorders>
              <w:top w:val="nil"/>
              <w:left w:val="nil"/>
              <w:bottom w:val="nil"/>
              <w:right w:val="nil"/>
            </w:tcBorders>
            <w:vAlign w:val="bottom"/>
          </w:tcPr>
          <w:p w:rsidR="00ED3E2D" w:rsidRPr="00DC69CD" w:rsidRDefault="00ED3E2D" w:rsidP="004979A7">
            <w:pPr>
              <w:spacing w:after="0" w:line="240" w:lineRule="auto"/>
              <w:jc w:val="center"/>
              <w:rPr>
                <w:rFonts w:ascii="Arial" w:eastAsia="Times New Roman" w:hAnsi="Arial" w:cs="Arial"/>
                <w:color w:val="000000"/>
                <w:sz w:val="21"/>
                <w:szCs w:val="21"/>
              </w:rPr>
            </w:pPr>
            <w:r w:rsidRPr="00DC69CD">
              <w:rPr>
                <w:rFonts w:ascii="Arial" w:eastAsia="Times New Roman" w:hAnsi="Arial" w:cs="Arial"/>
                <w:bCs/>
                <w:color w:val="000000"/>
                <w:sz w:val="21"/>
                <w:szCs w:val="21"/>
              </w:rPr>
              <w:t>Ref.</w:t>
            </w:r>
          </w:p>
        </w:tc>
        <w:tc>
          <w:tcPr>
            <w:tcW w:w="2880" w:type="dxa"/>
            <w:tcBorders>
              <w:top w:val="nil"/>
              <w:left w:val="nil"/>
              <w:bottom w:val="nil"/>
              <w:right w:val="nil"/>
            </w:tcBorders>
            <w:shd w:val="clear" w:color="auto" w:fill="auto"/>
            <w:vAlign w:val="bottom"/>
          </w:tcPr>
          <w:p w:rsidR="00ED3E2D" w:rsidRPr="00DC69CD" w:rsidRDefault="00ED3E2D" w:rsidP="004979A7">
            <w:pPr>
              <w:spacing w:after="0" w:line="240" w:lineRule="auto"/>
              <w:jc w:val="center"/>
              <w:rPr>
                <w:rFonts w:ascii="Arial" w:eastAsia="Times New Roman" w:hAnsi="Arial" w:cs="Arial"/>
                <w:bCs/>
                <w:color w:val="000000"/>
                <w:sz w:val="21"/>
                <w:szCs w:val="21"/>
              </w:rPr>
            </w:pPr>
            <w:r w:rsidRPr="00DC69CD">
              <w:rPr>
                <w:rFonts w:ascii="Arial" w:eastAsia="Times New Roman" w:hAnsi="Arial" w:cs="Arial"/>
                <w:bCs/>
                <w:color w:val="000000"/>
                <w:sz w:val="21"/>
                <w:szCs w:val="21"/>
              </w:rPr>
              <w:t>Ref.</w:t>
            </w:r>
          </w:p>
        </w:tc>
        <w:tc>
          <w:tcPr>
            <w:tcW w:w="2970" w:type="dxa"/>
            <w:tcBorders>
              <w:top w:val="nil"/>
              <w:left w:val="nil"/>
              <w:bottom w:val="nil"/>
              <w:right w:val="nil"/>
            </w:tcBorders>
            <w:vAlign w:val="bottom"/>
          </w:tcPr>
          <w:p w:rsidR="00ED3E2D" w:rsidRPr="00DC69CD" w:rsidRDefault="00ED3E2D" w:rsidP="004979A7">
            <w:pPr>
              <w:spacing w:after="0" w:line="240" w:lineRule="auto"/>
              <w:jc w:val="center"/>
              <w:rPr>
                <w:rFonts w:ascii="Arial" w:eastAsia="Times New Roman" w:hAnsi="Arial" w:cs="Arial"/>
                <w:color w:val="000000"/>
                <w:sz w:val="21"/>
                <w:szCs w:val="21"/>
              </w:rPr>
            </w:pPr>
            <w:r w:rsidRPr="00DC69CD">
              <w:rPr>
                <w:rFonts w:ascii="Arial" w:eastAsia="Times New Roman" w:hAnsi="Arial" w:cs="Arial"/>
                <w:bCs/>
                <w:color w:val="000000"/>
                <w:sz w:val="21"/>
                <w:szCs w:val="21"/>
              </w:rPr>
              <w:t>Ref.</w:t>
            </w:r>
          </w:p>
        </w:tc>
      </w:tr>
      <w:tr w:rsidR="00ED3E2D" w:rsidRPr="00DC69CD" w:rsidTr="004979A7">
        <w:trPr>
          <w:trHeight w:val="70"/>
          <w:jc w:val="center"/>
        </w:trPr>
        <w:tc>
          <w:tcPr>
            <w:tcW w:w="2790" w:type="dxa"/>
            <w:tcBorders>
              <w:top w:val="nil"/>
              <w:left w:val="nil"/>
              <w:bottom w:val="nil"/>
              <w:right w:val="nil"/>
            </w:tcBorders>
            <w:shd w:val="clear" w:color="auto" w:fill="auto"/>
            <w:noWrap/>
            <w:hideMark/>
          </w:tcPr>
          <w:p w:rsidR="00ED3E2D" w:rsidRPr="00DC69CD" w:rsidRDefault="00ED3E2D" w:rsidP="004979A7">
            <w:pPr>
              <w:spacing w:after="0" w:line="240" w:lineRule="auto"/>
              <w:jc w:val="center"/>
              <w:rPr>
                <w:rFonts w:ascii="Arial" w:eastAsia="Times New Roman" w:hAnsi="Arial" w:cs="Arial"/>
                <w:color w:val="000000"/>
                <w:sz w:val="20"/>
                <w:szCs w:val="20"/>
              </w:rPr>
            </w:pPr>
            <w:r w:rsidRPr="00DC69CD">
              <w:rPr>
                <w:rFonts w:ascii="Arial" w:eastAsia="Times New Roman" w:hAnsi="Arial" w:cs="Arial"/>
                <w:color w:val="000000"/>
                <w:sz w:val="20"/>
                <w:szCs w:val="20"/>
              </w:rPr>
              <w:t>(24 States)</w:t>
            </w:r>
          </w:p>
        </w:tc>
        <w:tc>
          <w:tcPr>
            <w:tcW w:w="2610" w:type="dxa"/>
            <w:tcBorders>
              <w:top w:val="nil"/>
              <w:left w:val="nil"/>
              <w:bottom w:val="nil"/>
              <w:right w:val="nil"/>
            </w:tcBorders>
          </w:tcPr>
          <w:p w:rsidR="00ED3E2D" w:rsidRPr="00DC69CD" w:rsidRDefault="00ED3E2D" w:rsidP="004979A7">
            <w:pPr>
              <w:spacing w:after="0" w:line="240" w:lineRule="auto"/>
              <w:jc w:val="center"/>
              <w:rPr>
                <w:rFonts w:ascii="Arial" w:eastAsia="Times New Roman" w:hAnsi="Arial" w:cs="Arial"/>
                <w:color w:val="000000"/>
                <w:spacing w:val="4"/>
                <w:sz w:val="21"/>
                <w:szCs w:val="21"/>
              </w:rPr>
            </w:pPr>
          </w:p>
        </w:tc>
        <w:tc>
          <w:tcPr>
            <w:tcW w:w="2880" w:type="dxa"/>
            <w:tcBorders>
              <w:top w:val="nil"/>
              <w:left w:val="nil"/>
              <w:bottom w:val="nil"/>
              <w:right w:val="nil"/>
            </w:tcBorders>
            <w:shd w:val="clear" w:color="auto" w:fill="auto"/>
          </w:tcPr>
          <w:p w:rsidR="00ED3E2D" w:rsidRPr="00DC69CD" w:rsidRDefault="00ED3E2D" w:rsidP="004979A7">
            <w:pPr>
              <w:spacing w:after="0" w:line="240" w:lineRule="auto"/>
              <w:jc w:val="center"/>
              <w:rPr>
                <w:rFonts w:ascii="Arial" w:eastAsia="Times New Roman" w:hAnsi="Arial" w:cs="Arial"/>
                <w:color w:val="000000"/>
                <w:spacing w:val="4"/>
                <w:sz w:val="21"/>
                <w:szCs w:val="21"/>
              </w:rPr>
            </w:pPr>
          </w:p>
        </w:tc>
        <w:tc>
          <w:tcPr>
            <w:tcW w:w="2970" w:type="dxa"/>
            <w:tcBorders>
              <w:top w:val="nil"/>
              <w:left w:val="nil"/>
              <w:bottom w:val="nil"/>
              <w:right w:val="nil"/>
            </w:tcBorders>
          </w:tcPr>
          <w:p w:rsidR="00ED3E2D" w:rsidRPr="00DC69CD" w:rsidRDefault="00ED3E2D" w:rsidP="004979A7">
            <w:pPr>
              <w:spacing w:after="0" w:line="240" w:lineRule="auto"/>
              <w:jc w:val="center"/>
              <w:rPr>
                <w:rFonts w:ascii="Arial" w:eastAsia="Times New Roman" w:hAnsi="Arial" w:cs="Arial"/>
                <w:color w:val="000000"/>
                <w:spacing w:val="4"/>
                <w:sz w:val="21"/>
                <w:szCs w:val="21"/>
              </w:rPr>
            </w:pPr>
          </w:p>
        </w:tc>
      </w:tr>
      <w:tr w:rsidR="007431CB" w:rsidRPr="00DC69CD" w:rsidTr="004979A7">
        <w:trPr>
          <w:trHeight w:val="90"/>
          <w:jc w:val="center"/>
        </w:trPr>
        <w:tc>
          <w:tcPr>
            <w:tcW w:w="2790" w:type="dxa"/>
            <w:tcBorders>
              <w:top w:val="nil"/>
              <w:left w:val="nil"/>
              <w:bottom w:val="nil"/>
              <w:right w:val="nil"/>
            </w:tcBorders>
            <w:shd w:val="clear" w:color="auto" w:fill="auto"/>
            <w:noWrap/>
            <w:vAlign w:val="bottom"/>
            <w:hideMark/>
          </w:tcPr>
          <w:p w:rsidR="007431CB" w:rsidRPr="00603052" w:rsidRDefault="007431CB" w:rsidP="007431CB">
            <w:pPr>
              <w:spacing w:after="0" w:line="240" w:lineRule="auto"/>
              <w:jc w:val="center"/>
              <w:rPr>
                <w:rFonts w:ascii="Arial" w:eastAsia="Times New Roman" w:hAnsi="Arial" w:cs="Arial"/>
                <w:color w:val="000000"/>
                <w:spacing w:val="10"/>
                <w:sz w:val="21"/>
                <w:szCs w:val="21"/>
              </w:rPr>
            </w:pPr>
            <w:r w:rsidRPr="00603052">
              <w:rPr>
                <w:rFonts w:ascii="Arial" w:eastAsia="Times New Roman" w:hAnsi="Arial" w:cs="Arial"/>
                <w:color w:val="000000"/>
                <w:spacing w:val="10"/>
                <w:sz w:val="21"/>
                <w:szCs w:val="21"/>
              </w:rPr>
              <w:t>Medicaid Expansion</w:t>
            </w:r>
          </w:p>
        </w:tc>
        <w:tc>
          <w:tcPr>
            <w:tcW w:w="2610" w:type="dxa"/>
            <w:tcBorders>
              <w:top w:val="nil"/>
              <w:left w:val="nil"/>
              <w:bottom w:val="nil"/>
              <w:right w:val="nil"/>
            </w:tcBorders>
            <w:vAlign w:val="bottom"/>
          </w:tcPr>
          <w:p w:rsidR="007431CB" w:rsidRPr="00DC69CD" w:rsidRDefault="007431CB" w:rsidP="007431CB">
            <w:pPr>
              <w:spacing w:after="0" w:line="240" w:lineRule="auto"/>
              <w:jc w:val="center"/>
              <w:rPr>
                <w:rFonts w:ascii="Arial" w:eastAsia="Times New Roman" w:hAnsi="Arial" w:cs="Arial"/>
                <w:color w:val="000000"/>
                <w:sz w:val="21"/>
                <w:szCs w:val="21"/>
              </w:rPr>
            </w:pPr>
            <w:r w:rsidRPr="00EB01E5">
              <w:rPr>
                <w:rFonts w:ascii="Arial" w:eastAsia="Times New Roman" w:hAnsi="Arial" w:cs="Arial"/>
                <w:b/>
                <w:bCs/>
                <w:noProof/>
                <w:color w:val="000000"/>
                <w:spacing w:val="-4"/>
                <w:sz w:val="21"/>
                <w:szCs w:val="21"/>
              </w:rPr>
              <mc:AlternateContent>
                <mc:Choice Requires="wps">
                  <w:drawing>
                    <wp:anchor distT="0" distB="0" distL="114300" distR="114300" simplePos="0" relativeHeight="251704320" behindDoc="0" locked="0" layoutInCell="1" allowOverlap="1" wp14:anchorId="2B91B8E4" wp14:editId="106EC4D8">
                      <wp:simplePos x="0" y="0"/>
                      <wp:positionH relativeFrom="column">
                        <wp:posOffset>314325</wp:posOffset>
                      </wp:positionH>
                      <wp:positionV relativeFrom="paragraph">
                        <wp:posOffset>-1270</wp:posOffset>
                      </wp:positionV>
                      <wp:extent cx="904875" cy="12382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904875" cy="1238250"/>
                              </a:xfrm>
                              <a:prstGeom prst="rect">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DF1F2" id="Rectangle 6" o:spid="_x0000_s1026" style="position:absolute;margin-left:24.75pt;margin-top:-.1pt;width:71.2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" filled="f" strokecolor="#c00000" strokeweight="1.5pt"/>
                  </w:pict>
                </mc:Fallback>
              </mc:AlternateContent>
            </w:r>
            <w:r>
              <w:rPr>
                <w:rFonts w:ascii="Arial" w:eastAsia="Times New Roman" w:hAnsi="Arial" w:cs="Arial"/>
                <w:b/>
                <w:color w:val="000000"/>
                <w:sz w:val="21"/>
                <w:szCs w:val="21"/>
              </w:rPr>
              <w:t xml:space="preserve">   117.5</w:t>
            </w:r>
            <w:r w:rsidRPr="00DC69CD">
              <w:rPr>
                <w:rFonts w:ascii="Arial" w:eastAsia="Times New Roman" w:hAnsi="Arial" w:cs="Arial"/>
                <w:b/>
                <w:color w:val="000000"/>
                <w:sz w:val="21"/>
                <w:szCs w:val="21"/>
              </w:rPr>
              <w:t>*</w:t>
            </w:r>
          </w:p>
        </w:tc>
        <w:tc>
          <w:tcPr>
            <w:tcW w:w="2880" w:type="dxa"/>
            <w:tcBorders>
              <w:top w:val="nil"/>
              <w:left w:val="nil"/>
              <w:bottom w:val="nil"/>
              <w:right w:val="nil"/>
            </w:tcBorders>
            <w:shd w:val="clear" w:color="auto" w:fill="auto"/>
            <w:vAlign w:val="bottom"/>
          </w:tcPr>
          <w:p w:rsidR="007431CB" w:rsidRPr="00DC69CD" w:rsidRDefault="007431CB" w:rsidP="007431CB">
            <w:pPr>
              <w:spacing w:after="0" w:line="240" w:lineRule="auto"/>
              <w:jc w:val="center"/>
              <w:rPr>
                <w:rFonts w:ascii="Arial" w:eastAsia="Times New Roman" w:hAnsi="Arial" w:cs="Arial"/>
                <w:b/>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99.3</w:t>
            </w:r>
            <w:r w:rsidRPr="00DC69CD">
              <w:rPr>
                <w:rFonts w:ascii="Arial" w:eastAsia="Times New Roman" w:hAnsi="Arial" w:cs="Arial"/>
                <w:b/>
                <w:color w:val="000000"/>
                <w:sz w:val="21"/>
                <w:szCs w:val="21"/>
              </w:rPr>
              <w:t>*</w:t>
            </w:r>
          </w:p>
        </w:tc>
        <w:tc>
          <w:tcPr>
            <w:tcW w:w="2970" w:type="dxa"/>
            <w:tcBorders>
              <w:top w:val="nil"/>
              <w:left w:val="nil"/>
              <w:bottom w:val="nil"/>
              <w:right w:val="nil"/>
            </w:tcBorders>
            <w:vAlign w:val="bottom"/>
          </w:tcPr>
          <w:p w:rsidR="007431CB" w:rsidRPr="00DC69CD" w:rsidRDefault="007431CB" w:rsidP="007431CB">
            <w:pPr>
              <w:spacing w:after="0" w:line="240" w:lineRule="auto"/>
              <w:jc w:val="center"/>
              <w:rPr>
                <w:rFonts w:ascii="Arial" w:eastAsia="Times New Roman" w:hAnsi="Arial" w:cs="Arial"/>
                <w:color w:val="000000"/>
                <w:sz w:val="21"/>
                <w:szCs w:val="21"/>
              </w:rPr>
            </w:pPr>
            <w:r>
              <w:rPr>
                <w:rFonts w:ascii="Arial" w:eastAsia="Times New Roman" w:hAnsi="Arial" w:cs="Arial"/>
                <w:b/>
                <w:color w:val="000000"/>
                <w:sz w:val="21"/>
                <w:szCs w:val="21"/>
              </w:rPr>
              <w:t xml:space="preserve">   105</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1</w:t>
            </w:r>
            <w:r w:rsidRPr="00DC69CD">
              <w:rPr>
                <w:rFonts w:ascii="Arial" w:eastAsia="Times New Roman" w:hAnsi="Arial" w:cs="Arial"/>
                <w:b/>
                <w:color w:val="000000"/>
                <w:sz w:val="21"/>
                <w:szCs w:val="21"/>
              </w:rPr>
              <w:t>*</w:t>
            </w:r>
          </w:p>
        </w:tc>
      </w:tr>
      <w:tr w:rsidR="007431CB" w:rsidRPr="00DC69CD" w:rsidTr="004979A7">
        <w:trPr>
          <w:trHeight w:val="375"/>
          <w:jc w:val="center"/>
        </w:trPr>
        <w:tc>
          <w:tcPr>
            <w:tcW w:w="2790" w:type="dxa"/>
            <w:tcBorders>
              <w:top w:val="nil"/>
              <w:left w:val="nil"/>
              <w:bottom w:val="nil"/>
              <w:right w:val="nil"/>
            </w:tcBorders>
            <w:shd w:val="clear" w:color="auto" w:fill="auto"/>
            <w:noWrap/>
            <w:hideMark/>
          </w:tcPr>
          <w:p w:rsidR="007431CB" w:rsidRPr="00DC69CD" w:rsidRDefault="007431CB" w:rsidP="007431CB">
            <w:pPr>
              <w:spacing w:after="0" w:line="240" w:lineRule="auto"/>
              <w:jc w:val="center"/>
              <w:rPr>
                <w:rFonts w:ascii="Arial" w:eastAsia="Times New Roman" w:hAnsi="Arial" w:cs="Arial"/>
                <w:color w:val="000000"/>
                <w:sz w:val="20"/>
                <w:szCs w:val="20"/>
              </w:rPr>
            </w:pPr>
            <w:r w:rsidRPr="00DC69CD">
              <w:rPr>
                <w:rFonts w:ascii="Arial" w:eastAsia="Times New Roman" w:hAnsi="Arial" w:cs="Arial"/>
                <w:color w:val="000000"/>
                <w:sz w:val="20"/>
                <w:szCs w:val="20"/>
              </w:rPr>
              <w:t>(</w:t>
            </w:r>
            <w:r>
              <w:rPr>
                <w:rFonts w:ascii="Arial" w:eastAsia="Times New Roman" w:hAnsi="Arial" w:cs="Arial"/>
                <w:color w:val="000000"/>
                <w:sz w:val="20"/>
                <w:szCs w:val="20"/>
              </w:rPr>
              <w:t>26</w:t>
            </w:r>
            <w:r w:rsidRPr="00DC69CD">
              <w:rPr>
                <w:rFonts w:ascii="Arial" w:eastAsia="Times New Roman" w:hAnsi="Arial" w:cs="Arial"/>
                <w:color w:val="000000"/>
                <w:sz w:val="20"/>
                <w:szCs w:val="20"/>
              </w:rPr>
              <w:t xml:space="preserve"> States)</w:t>
            </w:r>
          </w:p>
        </w:tc>
        <w:tc>
          <w:tcPr>
            <w:tcW w:w="2610" w:type="dxa"/>
            <w:tcBorders>
              <w:top w:val="nil"/>
              <w:left w:val="nil"/>
              <w:bottom w:val="single" w:sz="4" w:space="0" w:color="auto"/>
              <w:right w:val="nil"/>
            </w:tcBorders>
          </w:tcPr>
          <w:p w:rsidR="007431CB" w:rsidRPr="00DC69CD" w:rsidRDefault="007431CB" w:rsidP="007431CB">
            <w:pPr>
              <w:spacing w:after="0" w:line="240" w:lineRule="auto"/>
              <w:jc w:val="center"/>
              <w:rPr>
                <w:rFonts w:ascii="Arial" w:eastAsia="Times New Roman" w:hAnsi="Arial" w:cs="Arial"/>
                <w:color w:val="000000"/>
                <w:spacing w:val="4"/>
                <w:sz w:val="21"/>
                <w:szCs w:val="21"/>
              </w:rPr>
            </w:pPr>
            <w:r w:rsidRPr="007D61D0">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23</w:t>
            </w:r>
            <w:r w:rsidRPr="007D61D0">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1</w:t>
            </w:r>
            <w:r w:rsidRPr="007D61D0">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211</w:t>
            </w:r>
            <w:r w:rsidRPr="007D61D0">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9</w:t>
            </w:r>
            <w:r w:rsidRPr="007D61D0">
              <w:rPr>
                <w:rFonts w:ascii="Arial" w:eastAsia="Times New Roman" w:hAnsi="Arial" w:cs="Arial"/>
                <w:color w:val="000000"/>
                <w:spacing w:val="-4"/>
                <w:sz w:val="21"/>
                <w:szCs w:val="21"/>
              </w:rPr>
              <w:t>]</w:t>
            </w:r>
          </w:p>
        </w:tc>
        <w:tc>
          <w:tcPr>
            <w:tcW w:w="2880" w:type="dxa"/>
            <w:tcBorders>
              <w:top w:val="nil"/>
              <w:left w:val="nil"/>
              <w:bottom w:val="single" w:sz="4" w:space="0" w:color="auto"/>
              <w:right w:val="nil"/>
            </w:tcBorders>
            <w:shd w:val="clear" w:color="auto" w:fill="auto"/>
          </w:tcPr>
          <w:p w:rsidR="007431CB" w:rsidRPr="006B617D" w:rsidRDefault="007431CB" w:rsidP="007431CB">
            <w:pPr>
              <w:spacing w:after="0" w:line="240" w:lineRule="auto"/>
              <w:jc w:val="center"/>
              <w:rPr>
                <w:rFonts w:ascii="Arial" w:eastAsia="Times New Roman" w:hAnsi="Arial" w:cs="Arial"/>
                <w:color w:val="000000"/>
                <w:spacing w:val="-4"/>
                <w:sz w:val="21"/>
                <w:szCs w:val="21"/>
              </w:rPr>
            </w:pPr>
            <w:r w:rsidRPr="006B617D">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14.5</w:t>
            </w:r>
            <w:r w:rsidRPr="006B617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184.1</w:t>
            </w:r>
            <w:r w:rsidRPr="006B617D">
              <w:rPr>
                <w:rFonts w:ascii="Arial" w:eastAsia="Times New Roman" w:hAnsi="Arial" w:cs="Arial"/>
                <w:color w:val="000000"/>
                <w:spacing w:val="-4"/>
                <w:sz w:val="21"/>
                <w:szCs w:val="21"/>
              </w:rPr>
              <w:t>]</w:t>
            </w:r>
          </w:p>
        </w:tc>
        <w:tc>
          <w:tcPr>
            <w:tcW w:w="2970" w:type="dxa"/>
            <w:tcBorders>
              <w:top w:val="nil"/>
              <w:left w:val="nil"/>
              <w:bottom w:val="single" w:sz="4" w:space="0" w:color="auto"/>
              <w:right w:val="nil"/>
            </w:tcBorders>
          </w:tcPr>
          <w:p w:rsidR="007431CB" w:rsidRPr="00DC69CD" w:rsidRDefault="007431CB" w:rsidP="007431CB">
            <w:pPr>
              <w:spacing w:after="0" w:line="240" w:lineRule="auto"/>
              <w:jc w:val="center"/>
              <w:rPr>
                <w:rFonts w:ascii="Arial" w:eastAsia="Times New Roman" w:hAnsi="Arial" w:cs="Arial"/>
                <w:color w:val="000000"/>
                <w:spacing w:val="4"/>
                <w:sz w:val="21"/>
                <w:szCs w:val="21"/>
              </w:rPr>
            </w:pPr>
            <w:r w:rsidRPr="007D61D0">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19</w:t>
            </w:r>
            <w:r w:rsidRPr="007D61D0">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2</w:t>
            </w:r>
            <w:r w:rsidRPr="007D61D0">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191.1</w:t>
            </w:r>
            <w:r w:rsidRPr="007D61D0">
              <w:rPr>
                <w:rFonts w:ascii="Arial" w:eastAsia="Times New Roman" w:hAnsi="Arial" w:cs="Arial"/>
                <w:color w:val="000000"/>
                <w:spacing w:val="-4"/>
                <w:sz w:val="21"/>
                <w:szCs w:val="21"/>
              </w:rPr>
              <w:t>]</w:t>
            </w:r>
          </w:p>
        </w:tc>
      </w:tr>
      <w:tr w:rsidR="007431CB" w:rsidRPr="00DC69CD" w:rsidTr="004979A7">
        <w:trPr>
          <w:trHeight w:val="350"/>
          <w:jc w:val="center"/>
        </w:trPr>
        <w:tc>
          <w:tcPr>
            <w:tcW w:w="2790" w:type="dxa"/>
            <w:tcBorders>
              <w:top w:val="nil"/>
              <w:left w:val="nil"/>
              <w:bottom w:val="nil"/>
              <w:right w:val="nil"/>
            </w:tcBorders>
            <w:shd w:val="clear" w:color="auto" w:fill="auto"/>
            <w:noWrap/>
            <w:vAlign w:val="bottom"/>
            <w:hideMark/>
          </w:tcPr>
          <w:p w:rsidR="007431CB" w:rsidRPr="00EE2AEC" w:rsidRDefault="007431CB" w:rsidP="007431CB">
            <w:pPr>
              <w:spacing w:after="0" w:line="240" w:lineRule="auto"/>
              <w:jc w:val="center"/>
              <w:rPr>
                <w:rFonts w:ascii="Arial" w:eastAsia="Times New Roman" w:hAnsi="Arial" w:cs="Arial"/>
                <w:color w:val="000000"/>
                <w:sz w:val="21"/>
                <w:szCs w:val="21"/>
              </w:rPr>
            </w:pPr>
            <w:r w:rsidRPr="00EE2AEC">
              <w:rPr>
                <w:rFonts w:ascii="Arial" w:eastAsia="Times New Roman" w:hAnsi="Arial" w:cs="Arial"/>
                <w:color w:val="000000"/>
                <w:sz w:val="21"/>
                <w:szCs w:val="21"/>
              </w:rPr>
              <w:t>#</w:t>
            </w:r>
            <w:r w:rsidRPr="00EE2AEC">
              <w:rPr>
                <w:rFonts w:ascii="Arial" w:eastAsia="Times New Roman" w:hAnsi="Arial" w:cs="Arial"/>
                <w:color w:val="000000"/>
                <w:sz w:val="21"/>
                <w:szCs w:val="21"/>
                <w:vertAlign w:val="superscript"/>
              </w:rPr>
              <w:t xml:space="preserve"> </w:t>
            </w:r>
            <w:r w:rsidRPr="00EE2AEC">
              <w:rPr>
                <w:rFonts w:ascii="Arial" w:eastAsia="Times New Roman" w:hAnsi="Arial" w:cs="Arial"/>
                <w:color w:val="000000"/>
                <w:sz w:val="21"/>
                <w:szCs w:val="21"/>
              </w:rPr>
              <w:t xml:space="preserve">100-Patient-Waived </w:t>
            </w:r>
          </w:p>
        </w:tc>
        <w:tc>
          <w:tcPr>
            <w:tcW w:w="2610" w:type="dxa"/>
            <w:tcBorders>
              <w:top w:val="single" w:sz="4" w:space="0" w:color="auto"/>
              <w:left w:val="nil"/>
              <w:bottom w:val="nil"/>
              <w:right w:val="nil"/>
            </w:tcBorders>
            <w:vAlign w:val="bottom"/>
          </w:tcPr>
          <w:p w:rsidR="007431CB" w:rsidRPr="00DC69CD" w:rsidRDefault="007431CB" w:rsidP="007431CB">
            <w:pPr>
              <w:spacing w:after="0" w:line="240" w:lineRule="auto"/>
              <w:jc w:val="center"/>
              <w:rPr>
                <w:rFonts w:ascii="Arial" w:eastAsia="Times New Roman" w:hAnsi="Arial" w:cs="Arial"/>
                <w:color w:val="000000"/>
                <w:sz w:val="21"/>
                <w:szCs w:val="21"/>
              </w:rPr>
            </w:pPr>
            <w:r>
              <w:rPr>
                <w:rFonts w:ascii="Arial" w:eastAsia="Times New Roman" w:hAnsi="Arial" w:cs="Arial"/>
                <w:b/>
                <w:color w:val="000000"/>
                <w:sz w:val="21"/>
                <w:szCs w:val="21"/>
              </w:rPr>
              <w:t xml:space="preserve">     33.1**</w:t>
            </w:r>
            <w:r w:rsidRPr="00DC69CD">
              <w:rPr>
                <w:rFonts w:ascii="Arial" w:eastAsia="Times New Roman" w:hAnsi="Arial" w:cs="Arial"/>
                <w:b/>
                <w:color w:val="000000"/>
                <w:sz w:val="21"/>
                <w:szCs w:val="21"/>
              </w:rPr>
              <w:t>*</w:t>
            </w:r>
          </w:p>
        </w:tc>
        <w:tc>
          <w:tcPr>
            <w:tcW w:w="2880" w:type="dxa"/>
            <w:tcBorders>
              <w:top w:val="single" w:sz="4" w:space="0" w:color="auto"/>
              <w:left w:val="nil"/>
              <w:bottom w:val="nil"/>
              <w:right w:val="nil"/>
            </w:tcBorders>
            <w:shd w:val="clear" w:color="auto" w:fill="auto"/>
            <w:vAlign w:val="bottom"/>
          </w:tcPr>
          <w:p w:rsidR="007431CB" w:rsidRPr="00DC69CD" w:rsidRDefault="007431CB" w:rsidP="007431CB">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   </w:t>
            </w:r>
            <w:r>
              <w:rPr>
                <w:rFonts w:ascii="Arial" w:eastAsia="Times New Roman" w:hAnsi="Arial" w:cs="Arial"/>
                <w:b/>
                <w:color w:val="000000"/>
                <w:sz w:val="21"/>
                <w:szCs w:val="21"/>
              </w:rPr>
              <w:t>21.5</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w:t>
            </w:r>
          </w:p>
        </w:tc>
        <w:tc>
          <w:tcPr>
            <w:tcW w:w="2970" w:type="dxa"/>
            <w:tcBorders>
              <w:top w:val="single" w:sz="4" w:space="0" w:color="auto"/>
              <w:left w:val="nil"/>
              <w:bottom w:val="nil"/>
              <w:right w:val="nil"/>
            </w:tcBorders>
            <w:vAlign w:val="bottom"/>
          </w:tcPr>
          <w:p w:rsidR="007431CB" w:rsidRPr="00DC69CD" w:rsidRDefault="007431CB" w:rsidP="007431CB">
            <w:pPr>
              <w:spacing w:after="0" w:line="240" w:lineRule="auto"/>
              <w:jc w:val="center"/>
              <w:rPr>
                <w:rFonts w:ascii="Arial" w:eastAsia="Times New Roman" w:hAnsi="Arial" w:cs="Arial"/>
                <w:color w:val="000000"/>
                <w:sz w:val="21"/>
                <w:szCs w:val="21"/>
              </w:rPr>
            </w:pPr>
            <w:r>
              <w:rPr>
                <w:rFonts w:ascii="Arial" w:eastAsia="Times New Roman" w:hAnsi="Arial" w:cs="Arial"/>
                <w:b/>
                <w:color w:val="000000"/>
                <w:sz w:val="21"/>
                <w:szCs w:val="21"/>
              </w:rPr>
              <w:t xml:space="preserve">     29.0*</w:t>
            </w:r>
            <w:r w:rsidRPr="00DC69CD">
              <w:rPr>
                <w:rFonts w:ascii="Arial" w:eastAsia="Times New Roman" w:hAnsi="Arial" w:cs="Arial"/>
                <w:b/>
                <w:color w:val="000000"/>
                <w:sz w:val="21"/>
                <w:szCs w:val="21"/>
              </w:rPr>
              <w:t>*</w:t>
            </w:r>
          </w:p>
        </w:tc>
      </w:tr>
      <w:tr w:rsidR="007431CB" w:rsidRPr="00DC69CD" w:rsidTr="004979A7">
        <w:trPr>
          <w:trHeight w:val="198"/>
          <w:jc w:val="center"/>
        </w:trPr>
        <w:tc>
          <w:tcPr>
            <w:tcW w:w="2790" w:type="dxa"/>
            <w:tcBorders>
              <w:top w:val="nil"/>
              <w:left w:val="nil"/>
              <w:bottom w:val="nil"/>
              <w:right w:val="nil"/>
            </w:tcBorders>
            <w:shd w:val="clear" w:color="auto" w:fill="auto"/>
            <w:noWrap/>
            <w:hideMark/>
          </w:tcPr>
          <w:p w:rsidR="007431CB" w:rsidRPr="001D575B" w:rsidRDefault="007431CB" w:rsidP="007431CB">
            <w:pPr>
              <w:spacing w:after="0" w:line="240" w:lineRule="auto"/>
              <w:jc w:val="center"/>
              <w:rPr>
                <w:rFonts w:ascii="Arial" w:eastAsia="Times New Roman" w:hAnsi="Arial" w:cs="Arial"/>
                <w:color w:val="000000"/>
                <w:spacing w:val="-2"/>
                <w:sz w:val="19"/>
                <w:szCs w:val="19"/>
              </w:rPr>
            </w:pPr>
            <w:r w:rsidRPr="001D575B">
              <w:rPr>
                <w:rFonts w:ascii="Arial" w:eastAsia="Times New Roman" w:hAnsi="Arial" w:cs="Arial"/>
                <w:color w:val="000000"/>
                <w:spacing w:val="-2"/>
                <w:sz w:val="21"/>
                <w:szCs w:val="21"/>
              </w:rPr>
              <w:t>Physicians</w:t>
            </w:r>
            <w:r w:rsidRPr="001D575B">
              <w:rPr>
                <w:rFonts w:ascii="Arial" w:eastAsia="Times New Roman" w:hAnsi="Arial" w:cs="Arial"/>
                <w:color w:val="000000"/>
                <w:spacing w:val="-2"/>
                <w:sz w:val="19"/>
                <w:szCs w:val="19"/>
              </w:rPr>
              <w:t xml:space="preserve"> (per 1,000,000)</w:t>
            </w:r>
          </w:p>
        </w:tc>
        <w:tc>
          <w:tcPr>
            <w:tcW w:w="2610" w:type="dxa"/>
            <w:tcBorders>
              <w:top w:val="nil"/>
              <w:left w:val="nil"/>
              <w:right w:val="nil"/>
            </w:tcBorders>
          </w:tcPr>
          <w:p w:rsidR="007431CB" w:rsidRPr="00DC69CD" w:rsidRDefault="007431CB" w:rsidP="007431CB">
            <w:pPr>
              <w:spacing w:after="0" w:line="240" w:lineRule="auto"/>
              <w:jc w:val="center"/>
              <w:rPr>
                <w:rFonts w:ascii="Arial" w:eastAsia="Times New Roman" w:hAnsi="Arial" w:cs="Arial"/>
                <w:color w:val="000000"/>
                <w:spacing w:val="4"/>
                <w:sz w:val="21"/>
                <w:szCs w:val="21"/>
              </w:rPr>
            </w:pPr>
            <w:r w:rsidRPr="00717B1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22</w:t>
            </w:r>
            <w:r w:rsidRPr="00717B1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6, 43</w:t>
            </w:r>
            <w:r w:rsidRPr="00717B1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7</w:t>
            </w:r>
            <w:r w:rsidRPr="00717B1E">
              <w:rPr>
                <w:rFonts w:ascii="Arial" w:eastAsia="Times New Roman" w:hAnsi="Arial" w:cs="Arial"/>
                <w:color w:val="000000"/>
                <w:spacing w:val="4"/>
                <w:sz w:val="21"/>
                <w:szCs w:val="21"/>
              </w:rPr>
              <w:t>]</w:t>
            </w:r>
          </w:p>
        </w:tc>
        <w:tc>
          <w:tcPr>
            <w:tcW w:w="2880" w:type="dxa"/>
            <w:tcBorders>
              <w:top w:val="nil"/>
              <w:left w:val="nil"/>
              <w:right w:val="nil"/>
            </w:tcBorders>
            <w:shd w:val="clear" w:color="auto" w:fill="auto"/>
          </w:tcPr>
          <w:p w:rsidR="007431CB" w:rsidRPr="00DC69CD" w:rsidRDefault="007431CB" w:rsidP="007431CB">
            <w:pPr>
              <w:spacing w:after="0" w:line="240" w:lineRule="auto"/>
              <w:jc w:val="center"/>
              <w:rPr>
                <w:rFonts w:ascii="Arial" w:eastAsia="Times New Roman" w:hAnsi="Arial" w:cs="Arial"/>
                <w:color w:val="000000"/>
                <w:spacing w:val="4"/>
                <w:sz w:val="21"/>
                <w:szCs w:val="21"/>
              </w:rPr>
            </w:pPr>
            <w:r w:rsidRPr="00DC69CD">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20.3</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22.6</w:t>
            </w:r>
            <w:r w:rsidRPr="00DC69CD">
              <w:rPr>
                <w:rFonts w:ascii="Arial" w:eastAsia="Times New Roman" w:hAnsi="Arial" w:cs="Arial"/>
                <w:color w:val="000000"/>
                <w:spacing w:val="4"/>
                <w:sz w:val="21"/>
                <w:szCs w:val="21"/>
              </w:rPr>
              <w:t>]</w:t>
            </w:r>
          </w:p>
        </w:tc>
        <w:tc>
          <w:tcPr>
            <w:tcW w:w="2970" w:type="dxa"/>
            <w:tcBorders>
              <w:top w:val="nil"/>
              <w:left w:val="nil"/>
              <w:right w:val="nil"/>
            </w:tcBorders>
          </w:tcPr>
          <w:p w:rsidR="007431CB" w:rsidRPr="00DC69CD" w:rsidRDefault="007431CB" w:rsidP="007431CB">
            <w:pPr>
              <w:spacing w:after="0" w:line="240" w:lineRule="auto"/>
              <w:jc w:val="center"/>
              <w:rPr>
                <w:rFonts w:ascii="Arial" w:eastAsia="Times New Roman" w:hAnsi="Arial" w:cs="Arial"/>
                <w:color w:val="000000"/>
                <w:sz w:val="21"/>
                <w:szCs w:val="21"/>
              </w:rPr>
            </w:pPr>
            <w:r w:rsidRPr="00717B1E">
              <w:rPr>
                <w:rFonts w:ascii="Arial" w:eastAsia="Times New Roman" w:hAnsi="Arial" w:cs="Arial"/>
                <w:color w:val="000000"/>
                <w:spacing w:val="4"/>
                <w:sz w:val="21"/>
                <w:szCs w:val="21"/>
              </w:rPr>
              <w:t>[1</w:t>
            </w:r>
            <w:r>
              <w:rPr>
                <w:rFonts w:ascii="Arial" w:eastAsia="Times New Roman" w:hAnsi="Arial" w:cs="Arial"/>
                <w:color w:val="000000"/>
                <w:spacing w:val="4"/>
                <w:sz w:val="21"/>
                <w:szCs w:val="21"/>
              </w:rPr>
              <w:t>0</w:t>
            </w:r>
            <w:r w:rsidRPr="00717B1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3, 47</w:t>
            </w:r>
            <w:r w:rsidRPr="00717B1E">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7</w:t>
            </w:r>
            <w:r w:rsidRPr="00717B1E">
              <w:rPr>
                <w:rFonts w:ascii="Arial" w:eastAsia="Times New Roman" w:hAnsi="Arial" w:cs="Arial"/>
                <w:color w:val="000000"/>
                <w:spacing w:val="4"/>
                <w:sz w:val="21"/>
                <w:szCs w:val="21"/>
              </w:rPr>
              <w:t>]</w:t>
            </w:r>
          </w:p>
        </w:tc>
      </w:tr>
      <w:tr w:rsidR="007431CB" w:rsidRPr="00DC69CD" w:rsidTr="004979A7">
        <w:trPr>
          <w:trHeight w:val="332"/>
          <w:jc w:val="center"/>
        </w:trPr>
        <w:tc>
          <w:tcPr>
            <w:tcW w:w="2790" w:type="dxa"/>
            <w:tcBorders>
              <w:top w:val="nil"/>
              <w:left w:val="nil"/>
              <w:bottom w:val="nil"/>
              <w:right w:val="nil"/>
            </w:tcBorders>
            <w:shd w:val="clear" w:color="auto" w:fill="auto"/>
            <w:noWrap/>
            <w:vAlign w:val="bottom"/>
            <w:hideMark/>
          </w:tcPr>
          <w:p w:rsidR="007431CB" w:rsidRPr="00EE2AEC" w:rsidRDefault="007431CB" w:rsidP="007431CB">
            <w:pPr>
              <w:spacing w:after="0" w:line="240" w:lineRule="auto"/>
              <w:jc w:val="center"/>
              <w:rPr>
                <w:rFonts w:ascii="Arial" w:eastAsia="Times New Roman" w:hAnsi="Arial" w:cs="Arial"/>
                <w:color w:val="000000"/>
                <w:spacing w:val="4"/>
                <w:sz w:val="21"/>
                <w:szCs w:val="21"/>
              </w:rPr>
            </w:pPr>
            <w:r w:rsidRPr="00EE2AEC">
              <w:rPr>
                <w:rFonts w:ascii="Arial" w:eastAsia="Times New Roman" w:hAnsi="Arial" w:cs="Arial"/>
                <w:color w:val="000000"/>
                <w:spacing w:val="4"/>
                <w:sz w:val="21"/>
                <w:szCs w:val="21"/>
              </w:rPr>
              <w:t>#</w:t>
            </w:r>
            <w:r w:rsidRPr="00EE2AEC">
              <w:rPr>
                <w:rFonts w:ascii="Arial" w:eastAsia="Times New Roman" w:hAnsi="Arial" w:cs="Arial"/>
                <w:color w:val="000000"/>
                <w:spacing w:val="4"/>
                <w:sz w:val="21"/>
                <w:szCs w:val="21"/>
                <w:vertAlign w:val="superscript"/>
              </w:rPr>
              <w:t xml:space="preserve"> </w:t>
            </w:r>
            <w:r w:rsidRPr="00EE2AEC">
              <w:rPr>
                <w:rFonts w:ascii="Arial" w:eastAsia="Times New Roman" w:hAnsi="Arial" w:cs="Arial"/>
                <w:color w:val="000000"/>
                <w:spacing w:val="4"/>
                <w:sz w:val="21"/>
                <w:szCs w:val="21"/>
              </w:rPr>
              <w:t xml:space="preserve">30-Patient-Waived </w:t>
            </w:r>
          </w:p>
        </w:tc>
        <w:tc>
          <w:tcPr>
            <w:tcW w:w="2610" w:type="dxa"/>
            <w:tcBorders>
              <w:left w:val="nil"/>
              <w:bottom w:val="nil"/>
              <w:right w:val="nil"/>
            </w:tcBorders>
            <w:vAlign w:val="bottom"/>
          </w:tcPr>
          <w:p w:rsidR="007431CB" w:rsidRPr="00F41F17" w:rsidRDefault="007431CB" w:rsidP="007431CB">
            <w:pPr>
              <w:spacing w:after="0" w:line="240" w:lineRule="auto"/>
              <w:jc w:val="center"/>
              <w:rPr>
                <w:rFonts w:ascii="Arial" w:eastAsia="Times New Roman" w:hAnsi="Arial" w:cs="Arial"/>
                <w:b/>
                <w:color w:val="000000"/>
                <w:sz w:val="21"/>
                <w:szCs w:val="21"/>
              </w:rPr>
            </w:pPr>
            <w:r w:rsidRPr="00F41F17">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w:t>
            </w:r>
            <w:r w:rsidRPr="00F41F17">
              <w:rPr>
                <w:rFonts w:ascii="Arial" w:eastAsia="Times New Roman" w:hAnsi="Arial" w:cs="Arial"/>
                <w:b/>
                <w:color w:val="000000"/>
                <w:sz w:val="21"/>
                <w:szCs w:val="21"/>
              </w:rPr>
              <w:t>12.2</w:t>
            </w:r>
            <w:r w:rsidRPr="00F41F17">
              <w:rPr>
                <w:rFonts w:ascii="Arial" w:eastAsia="Times New Roman" w:hAnsi="Arial" w:cs="Arial"/>
                <w:b/>
                <w:bCs/>
                <w:color w:val="000000"/>
                <w:sz w:val="21"/>
                <w:szCs w:val="21"/>
                <w:vertAlign w:val="superscript"/>
              </w:rPr>
              <w:t>†</w:t>
            </w:r>
          </w:p>
        </w:tc>
        <w:tc>
          <w:tcPr>
            <w:tcW w:w="2880" w:type="dxa"/>
            <w:tcBorders>
              <w:left w:val="nil"/>
              <w:bottom w:val="nil"/>
              <w:right w:val="nil"/>
            </w:tcBorders>
            <w:shd w:val="clear" w:color="auto" w:fill="auto"/>
            <w:vAlign w:val="bottom"/>
          </w:tcPr>
          <w:p w:rsidR="007431CB" w:rsidRPr="006B617D" w:rsidRDefault="007431CB" w:rsidP="007431CB">
            <w:pPr>
              <w:spacing w:after="0" w:line="240" w:lineRule="auto"/>
              <w:jc w:val="center"/>
              <w:rPr>
                <w:rFonts w:ascii="Arial" w:eastAsia="Times New Roman" w:hAnsi="Arial" w:cs="Arial"/>
                <w:b/>
                <w:color w:val="000000"/>
                <w:sz w:val="21"/>
                <w:szCs w:val="21"/>
              </w:rPr>
            </w:pPr>
            <w:r w:rsidRPr="006B617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w:t>
            </w:r>
            <w:r w:rsidRPr="006B617D">
              <w:rPr>
                <w:rFonts w:ascii="Arial" w:eastAsia="Times New Roman" w:hAnsi="Arial" w:cs="Arial"/>
                <w:b/>
                <w:color w:val="000000"/>
                <w:sz w:val="21"/>
                <w:szCs w:val="21"/>
              </w:rPr>
              <w:t xml:space="preserve"> -4.</w:t>
            </w:r>
            <w:r>
              <w:rPr>
                <w:rFonts w:ascii="Arial" w:eastAsia="Times New Roman" w:hAnsi="Arial" w:cs="Arial"/>
                <w:b/>
                <w:color w:val="000000"/>
                <w:sz w:val="21"/>
                <w:szCs w:val="21"/>
              </w:rPr>
              <w:t>3</w:t>
            </w:r>
            <w:r w:rsidRPr="006B617D">
              <w:rPr>
                <w:rFonts w:ascii="Arial" w:eastAsia="Times New Roman" w:hAnsi="Arial" w:cs="Arial"/>
                <w:b/>
                <w:color w:val="000000"/>
                <w:sz w:val="21"/>
                <w:szCs w:val="21"/>
              </w:rPr>
              <w:t>*</w:t>
            </w:r>
          </w:p>
        </w:tc>
        <w:tc>
          <w:tcPr>
            <w:tcW w:w="2970" w:type="dxa"/>
            <w:tcBorders>
              <w:left w:val="nil"/>
              <w:bottom w:val="nil"/>
              <w:right w:val="nil"/>
            </w:tcBorders>
            <w:vAlign w:val="bottom"/>
          </w:tcPr>
          <w:p w:rsidR="007431CB" w:rsidRPr="00DC69CD" w:rsidRDefault="007431CB" w:rsidP="007431CB">
            <w:pPr>
              <w:spacing w:after="0" w:line="240" w:lineRule="auto"/>
              <w:jc w:val="center"/>
              <w:rPr>
                <w:rFonts w:ascii="Arial" w:eastAsia="Times New Roman" w:hAnsi="Arial" w:cs="Arial"/>
                <w:b/>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 11</w:t>
            </w:r>
            <w:r w:rsidRPr="00DC69CD">
              <w:rPr>
                <w:rFonts w:ascii="Arial" w:eastAsia="Times New Roman" w:hAnsi="Arial" w:cs="Arial"/>
                <w:color w:val="000000"/>
                <w:sz w:val="21"/>
                <w:szCs w:val="21"/>
              </w:rPr>
              <w:t>.</w:t>
            </w:r>
            <w:r>
              <w:rPr>
                <w:rFonts w:ascii="Arial" w:eastAsia="Times New Roman" w:hAnsi="Arial" w:cs="Arial"/>
                <w:color w:val="000000"/>
                <w:sz w:val="21"/>
                <w:szCs w:val="21"/>
              </w:rPr>
              <w:t>1</w:t>
            </w:r>
          </w:p>
        </w:tc>
      </w:tr>
      <w:tr w:rsidR="007431CB" w:rsidRPr="00DC69CD" w:rsidTr="004979A7">
        <w:trPr>
          <w:trHeight w:val="375"/>
          <w:jc w:val="center"/>
        </w:trPr>
        <w:tc>
          <w:tcPr>
            <w:tcW w:w="2790" w:type="dxa"/>
            <w:tcBorders>
              <w:top w:val="nil"/>
              <w:left w:val="nil"/>
              <w:bottom w:val="nil"/>
              <w:right w:val="nil"/>
            </w:tcBorders>
            <w:shd w:val="clear" w:color="auto" w:fill="auto"/>
            <w:noWrap/>
            <w:hideMark/>
          </w:tcPr>
          <w:p w:rsidR="007431CB" w:rsidRPr="00603052" w:rsidRDefault="007431CB" w:rsidP="007431CB">
            <w:pPr>
              <w:spacing w:after="0" w:line="240" w:lineRule="auto"/>
              <w:jc w:val="center"/>
              <w:rPr>
                <w:rFonts w:ascii="Arial" w:eastAsia="Times New Roman" w:hAnsi="Arial" w:cs="Arial"/>
                <w:color w:val="000000"/>
                <w:spacing w:val="2"/>
                <w:sz w:val="20"/>
                <w:szCs w:val="20"/>
              </w:rPr>
            </w:pPr>
            <w:r w:rsidRPr="001D575B">
              <w:rPr>
                <w:rFonts w:ascii="Arial" w:eastAsia="Times New Roman" w:hAnsi="Arial" w:cs="Arial"/>
                <w:color w:val="000000"/>
                <w:spacing w:val="-2"/>
                <w:sz w:val="21"/>
                <w:szCs w:val="21"/>
              </w:rPr>
              <w:t>Physicians</w:t>
            </w:r>
            <w:r w:rsidRPr="001D575B">
              <w:rPr>
                <w:rFonts w:ascii="Arial" w:eastAsia="Times New Roman" w:hAnsi="Arial" w:cs="Arial"/>
                <w:color w:val="000000"/>
                <w:spacing w:val="-2"/>
                <w:sz w:val="19"/>
                <w:szCs w:val="19"/>
              </w:rPr>
              <w:t xml:space="preserve"> (per 1,000,000)</w:t>
            </w:r>
          </w:p>
        </w:tc>
        <w:tc>
          <w:tcPr>
            <w:tcW w:w="2610" w:type="dxa"/>
            <w:tcBorders>
              <w:top w:val="nil"/>
              <w:left w:val="nil"/>
              <w:bottom w:val="single" w:sz="4" w:space="0" w:color="auto"/>
              <w:right w:val="nil"/>
            </w:tcBorders>
          </w:tcPr>
          <w:p w:rsidR="007431CB" w:rsidRPr="00DC69CD" w:rsidRDefault="007431CB" w:rsidP="007431CB">
            <w:pPr>
              <w:spacing w:after="0" w:line="240" w:lineRule="auto"/>
              <w:jc w:val="center"/>
              <w:rPr>
                <w:rFonts w:ascii="Arial" w:eastAsia="Times New Roman" w:hAnsi="Arial" w:cs="Arial"/>
                <w:color w:val="000000"/>
                <w:spacing w:val="4"/>
                <w:sz w:val="21"/>
                <w:szCs w:val="21"/>
              </w:rPr>
            </w:pPr>
            <w:r w:rsidRPr="00717B1E">
              <w:rPr>
                <w:rFonts w:ascii="Arial" w:eastAsia="Times New Roman" w:hAnsi="Arial" w:cs="Arial"/>
                <w:color w:val="000000"/>
                <w:spacing w:val="6"/>
                <w:sz w:val="21"/>
                <w:szCs w:val="21"/>
              </w:rPr>
              <w:t>[-</w:t>
            </w:r>
            <w:r>
              <w:rPr>
                <w:rFonts w:ascii="Arial" w:eastAsia="Times New Roman" w:hAnsi="Arial" w:cs="Arial"/>
                <w:color w:val="000000"/>
                <w:spacing w:val="6"/>
                <w:sz w:val="21"/>
                <w:szCs w:val="21"/>
              </w:rPr>
              <w:t>0.8</w:t>
            </w:r>
            <w:r w:rsidRPr="00717B1E">
              <w:rPr>
                <w:rFonts w:ascii="Arial" w:eastAsia="Times New Roman" w:hAnsi="Arial" w:cs="Arial"/>
                <w:color w:val="000000"/>
                <w:spacing w:val="6"/>
                <w:sz w:val="21"/>
                <w:szCs w:val="21"/>
              </w:rPr>
              <w:t>,</w:t>
            </w:r>
            <w:r w:rsidRPr="00717B1E">
              <w:rPr>
                <w:rFonts w:ascii="Arial" w:eastAsia="Times New Roman" w:hAnsi="Arial" w:cs="Arial"/>
                <w:color w:val="000000"/>
                <w:spacing w:val="6"/>
                <w:sz w:val="21"/>
                <w:szCs w:val="21"/>
                <w:vertAlign w:val="superscript"/>
              </w:rPr>
              <w:t xml:space="preserve"> </w:t>
            </w:r>
            <w:r>
              <w:rPr>
                <w:rFonts w:ascii="Arial" w:eastAsia="Times New Roman" w:hAnsi="Arial" w:cs="Arial"/>
                <w:color w:val="000000"/>
                <w:spacing w:val="6"/>
                <w:sz w:val="21"/>
                <w:szCs w:val="21"/>
              </w:rPr>
              <w:t>25.2</w:t>
            </w:r>
            <w:r w:rsidRPr="00717B1E">
              <w:rPr>
                <w:rFonts w:ascii="Arial" w:eastAsia="Times New Roman" w:hAnsi="Arial" w:cs="Arial"/>
                <w:color w:val="000000"/>
                <w:spacing w:val="6"/>
                <w:sz w:val="21"/>
                <w:szCs w:val="21"/>
              </w:rPr>
              <w:t>]</w:t>
            </w:r>
          </w:p>
        </w:tc>
        <w:tc>
          <w:tcPr>
            <w:tcW w:w="2880" w:type="dxa"/>
            <w:tcBorders>
              <w:top w:val="nil"/>
              <w:left w:val="nil"/>
              <w:bottom w:val="single" w:sz="4" w:space="0" w:color="auto"/>
              <w:right w:val="nil"/>
            </w:tcBorders>
            <w:shd w:val="clear" w:color="auto" w:fill="auto"/>
          </w:tcPr>
          <w:p w:rsidR="007431CB" w:rsidRPr="006B617D" w:rsidRDefault="007431CB" w:rsidP="007431CB">
            <w:pPr>
              <w:spacing w:after="0" w:line="240" w:lineRule="auto"/>
              <w:jc w:val="center"/>
              <w:rPr>
                <w:rFonts w:ascii="Arial" w:eastAsia="Times New Roman" w:hAnsi="Arial" w:cs="Arial"/>
                <w:color w:val="000000"/>
                <w:spacing w:val="8"/>
                <w:sz w:val="21"/>
                <w:szCs w:val="21"/>
              </w:rPr>
            </w:pPr>
            <w:r w:rsidRPr="006B617D">
              <w:rPr>
                <w:rFonts w:ascii="Arial" w:eastAsia="Times New Roman" w:hAnsi="Arial" w:cs="Arial"/>
                <w:color w:val="000000"/>
                <w:spacing w:val="8"/>
                <w:sz w:val="21"/>
                <w:szCs w:val="21"/>
              </w:rPr>
              <w:t>[-7.9, -0.8]</w:t>
            </w:r>
          </w:p>
        </w:tc>
        <w:tc>
          <w:tcPr>
            <w:tcW w:w="2970" w:type="dxa"/>
            <w:tcBorders>
              <w:top w:val="nil"/>
              <w:left w:val="nil"/>
              <w:bottom w:val="single" w:sz="4" w:space="0" w:color="auto"/>
              <w:right w:val="nil"/>
            </w:tcBorders>
          </w:tcPr>
          <w:p w:rsidR="007431CB" w:rsidRPr="00DC69CD" w:rsidRDefault="007431CB" w:rsidP="007431CB">
            <w:pPr>
              <w:spacing w:after="0" w:line="240" w:lineRule="auto"/>
              <w:jc w:val="center"/>
              <w:rPr>
                <w:rFonts w:ascii="Arial" w:eastAsia="Times New Roman" w:hAnsi="Arial" w:cs="Arial"/>
                <w:color w:val="000000"/>
                <w:spacing w:val="6"/>
                <w:sz w:val="21"/>
                <w:szCs w:val="21"/>
              </w:rPr>
            </w:pPr>
            <w:r w:rsidRPr="00717B1E">
              <w:rPr>
                <w:rFonts w:ascii="Arial" w:eastAsia="Times New Roman" w:hAnsi="Arial" w:cs="Arial"/>
                <w:color w:val="000000"/>
                <w:spacing w:val="6"/>
                <w:sz w:val="21"/>
                <w:szCs w:val="21"/>
              </w:rPr>
              <w:t>[-1.</w:t>
            </w:r>
            <w:r>
              <w:rPr>
                <w:rFonts w:ascii="Arial" w:eastAsia="Times New Roman" w:hAnsi="Arial" w:cs="Arial"/>
                <w:color w:val="000000"/>
                <w:spacing w:val="6"/>
                <w:sz w:val="21"/>
                <w:szCs w:val="21"/>
              </w:rPr>
              <w:t>4</w:t>
            </w:r>
            <w:r w:rsidRPr="00717B1E">
              <w:rPr>
                <w:rFonts w:ascii="Arial" w:eastAsia="Times New Roman" w:hAnsi="Arial" w:cs="Arial"/>
                <w:color w:val="000000"/>
                <w:spacing w:val="6"/>
                <w:sz w:val="21"/>
                <w:szCs w:val="21"/>
              </w:rPr>
              <w:t>,</w:t>
            </w:r>
            <w:r w:rsidRPr="00717B1E">
              <w:rPr>
                <w:rFonts w:ascii="Arial" w:eastAsia="Times New Roman" w:hAnsi="Arial" w:cs="Arial"/>
                <w:color w:val="000000"/>
                <w:spacing w:val="6"/>
                <w:sz w:val="21"/>
                <w:szCs w:val="21"/>
                <w:vertAlign w:val="superscript"/>
              </w:rPr>
              <w:t xml:space="preserve"> </w:t>
            </w:r>
            <w:r w:rsidRPr="00717B1E">
              <w:rPr>
                <w:rFonts w:ascii="Arial" w:eastAsia="Times New Roman" w:hAnsi="Arial" w:cs="Arial"/>
                <w:color w:val="000000"/>
                <w:spacing w:val="6"/>
                <w:sz w:val="21"/>
                <w:szCs w:val="21"/>
              </w:rPr>
              <w:t>2</w:t>
            </w:r>
            <w:r>
              <w:rPr>
                <w:rFonts w:ascii="Arial" w:eastAsia="Times New Roman" w:hAnsi="Arial" w:cs="Arial"/>
                <w:color w:val="000000"/>
                <w:spacing w:val="6"/>
                <w:sz w:val="21"/>
                <w:szCs w:val="21"/>
              </w:rPr>
              <w:t>3</w:t>
            </w:r>
            <w:r w:rsidRPr="00717B1E">
              <w:rPr>
                <w:rFonts w:ascii="Arial" w:eastAsia="Times New Roman" w:hAnsi="Arial" w:cs="Arial"/>
                <w:color w:val="000000"/>
                <w:spacing w:val="6"/>
                <w:sz w:val="21"/>
                <w:szCs w:val="21"/>
              </w:rPr>
              <w:t>.</w:t>
            </w:r>
            <w:r>
              <w:rPr>
                <w:rFonts w:ascii="Arial" w:eastAsia="Times New Roman" w:hAnsi="Arial" w:cs="Arial"/>
                <w:color w:val="000000"/>
                <w:spacing w:val="6"/>
                <w:sz w:val="21"/>
                <w:szCs w:val="21"/>
              </w:rPr>
              <w:t>6</w:t>
            </w:r>
            <w:r w:rsidRPr="00717B1E">
              <w:rPr>
                <w:rFonts w:ascii="Arial" w:eastAsia="Times New Roman" w:hAnsi="Arial" w:cs="Arial"/>
                <w:color w:val="000000"/>
                <w:spacing w:val="6"/>
                <w:sz w:val="21"/>
                <w:szCs w:val="21"/>
              </w:rPr>
              <w:t>]</w:t>
            </w:r>
          </w:p>
        </w:tc>
      </w:tr>
      <w:tr w:rsidR="007431CB" w:rsidRPr="00DC69CD" w:rsidTr="004979A7">
        <w:trPr>
          <w:trHeight w:val="350"/>
          <w:jc w:val="center"/>
        </w:trPr>
        <w:tc>
          <w:tcPr>
            <w:tcW w:w="2790" w:type="dxa"/>
            <w:tcBorders>
              <w:top w:val="nil"/>
              <w:left w:val="nil"/>
              <w:bottom w:val="nil"/>
              <w:right w:val="nil"/>
            </w:tcBorders>
            <w:shd w:val="clear" w:color="auto" w:fill="auto"/>
            <w:noWrap/>
            <w:vAlign w:val="bottom"/>
            <w:hideMark/>
          </w:tcPr>
          <w:p w:rsidR="007431CB" w:rsidRPr="00603052" w:rsidRDefault="007431CB" w:rsidP="007431CB">
            <w:pPr>
              <w:spacing w:after="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 Poverty Rate</w:t>
            </w:r>
          </w:p>
        </w:tc>
        <w:tc>
          <w:tcPr>
            <w:tcW w:w="2610" w:type="dxa"/>
            <w:tcBorders>
              <w:top w:val="single" w:sz="4" w:space="0" w:color="auto"/>
              <w:left w:val="nil"/>
              <w:bottom w:val="nil"/>
              <w:right w:val="nil"/>
            </w:tcBorders>
            <w:vAlign w:val="bottom"/>
          </w:tcPr>
          <w:p w:rsidR="007431CB" w:rsidRPr="00DC69CD" w:rsidRDefault="007431CB" w:rsidP="007431CB">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-21</w:t>
            </w:r>
            <w:r w:rsidRPr="00DC69CD">
              <w:rPr>
                <w:rFonts w:ascii="Arial" w:eastAsia="Times New Roman" w:hAnsi="Arial" w:cs="Arial"/>
                <w:color w:val="000000"/>
                <w:sz w:val="21"/>
                <w:szCs w:val="21"/>
              </w:rPr>
              <w:t>.</w:t>
            </w:r>
            <w:r>
              <w:rPr>
                <w:rFonts w:ascii="Arial" w:eastAsia="Times New Roman" w:hAnsi="Arial" w:cs="Arial"/>
                <w:color w:val="000000"/>
                <w:sz w:val="21"/>
                <w:szCs w:val="21"/>
              </w:rPr>
              <w:t>4</w:t>
            </w:r>
          </w:p>
        </w:tc>
        <w:tc>
          <w:tcPr>
            <w:tcW w:w="2880" w:type="dxa"/>
            <w:tcBorders>
              <w:top w:val="single" w:sz="4" w:space="0" w:color="auto"/>
              <w:left w:val="nil"/>
              <w:bottom w:val="nil"/>
              <w:right w:val="nil"/>
            </w:tcBorders>
            <w:shd w:val="clear" w:color="auto" w:fill="auto"/>
            <w:vAlign w:val="bottom"/>
          </w:tcPr>
          <w:p w:rsidR="007431CB" w:rsidRPr="00DC69CD" w:rsidRDefault="007431CB" w:rsidP="007431CB">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-11</w:t>
            </w:r>
            <w:r w:rsidRPr="00DC69CD">
              <w:rPr>
                <w:rFonts w:ascii="Arial" w:eastAsia="Times New Roman" w:hAnsi="Arial" w:cs="Arial"/>
                <w:color w:val="000000"/>
                <w:sz w:val="21"/>
                <w:szCs w:val="21"/>
              </w:rPr>
              <w:t>.</w:t>
            </w:r>
            <w:r>
              <w:rPr>
                <w:rFonts w:ascii="Arial" w:eastAsia="Times New Roman" w:hAnsi="Arial" w:cs="Arial"/>
                <w:color w:val="000000"/>
                <w:sz w:val="21"/>
                <w:szCs w:val="21"/>
              </w:rPr>
              <w:t>5</w:t>
            </w:r>
          </w:p>
        </w:tc>
        <w:tc>
          <w:tcPr>
            <w:tcW w:w="2970" w:type="dxa"/>
            <w:tcBorders>
              <w:top w:val="single" w:sz="4" w:space="0" w:color="auto"/>
              <w:left w:val="nil"/>
              <w:bottom w:val="nil"/>
              <w:right w:val="nil"/>
            </w:tcBorders>
            <w:vAlign w:val="bottom"/>
          </w:tcPr>
          <w:p w:rsidR="007431CB" w:rsidRPr="00DC69CD" w:rsidRDefault="007431CB" w:rsidP="007431CB">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-26</w:t>
            </w:r>
            <w:r w:rsidRPr="00DC69CD">
              <w:rPr>
                <w:rFonts w:ascii="Arial" w:eastAsia="Times New Roman" w:hAnsi="Arial" w:cs="Arial"/>
                <w:color w:val="000000"/>
                <w:sz w:val="21"/>
                <w:szCs w:val="21"/>
              </w:rPr>
              <w:t>.</w:t>
            </w:r>
            <w:r>
              <w:rPr>
                <w:rFonts w:ascii="Arial" w:eastAsia="Times New Roman" w:hAnsi="Arial" w:cs="Arial"/>
                <w:color w:val="000000"/>
                <w:sz w:val="21"/>
                <w:szCs w:val="21"/>
              </w:rPr>
              <w:t>3</w:t>
            </w:r>
          </w:p>
        </w:tc>
      </w:tr>
      <w:tr w:rsidR="007431CB" w:rsidRPr="00DC69CD" w:rsidTr="004979A7">
        <w:trPr>
          <w:trHeight w:val="198"/>
          <w:jc w:val="center"/>
        </w:trPr>
        <w:tc>
          <w:tcPr>
            <w:tcW w:w="2790" w:type="dxa"/>
            <w:tcBorders>
              <w:top w:val="nil"/>
              <w:left w:val="nil"/>
              <w:bottom w:val="nil"/>
              <w:right w:val="nil"/>
            </w:tcBorders>
            <w:shd w:val="clear" w:color="auto" w:fill="auto"/>
            <w:noWrap/>
            <w:hideMark/>
          </w:tcPr>
          <w:p w:rsidR="007431CB" w:rsidRPr="00603052" w:rsidRDefault="007431CB" w:rsidP="007431CB">
            <w:pPr>
              <w:spacing w:after="0" w:line="240" w:lineRule="auto"/>
              <w:jc w:val="center"/>
              <w:rPr>
                <w:rFonts w:ascii="Arial" w:eastAsia="Times New Roman" w:hAnsi="Arial" w:cs="Arial"/>
                <w:color w:val="000000"/>
                <w:spacing w:val="2"/>
                <w:sz w:val="20"/>
                <w:szCs w:val="20"/>
              </w:rPr>
            </w:pPr>
          </w:p>
        </w:tc>
        <w:tc>
          <w:tcPr>
            <w:tcW w:w="2610" w:type="dxa"/>
            <w:tcBorders>
              <w:top w:val="nil"/>
              <w:left w:val="nil"/>
              <w:right w:val="nil"/>
            </w:tcBorders>
          </w:tcPr>
          <w:p w:rsidR="007431CB" w:rsidRPr="00DC69CD" w:rsidRDefault="007431CB" w:rsidP="007431CB">
            <w:pPr>
              <w:spacing w:after="0" w:line="240" w:lineRule="auto"/>
              <w:jc w:val="center"/>
              <w:rPr>
                <w:rFonts w:ascii="Arial" w:eastAsia="Times New Roman" w:hAnsi="Arial" w:cs="Arial"/>
                <w:color w:val="000000"/>
                <w:spacing w:val="4"/>
                <w:sz w:val="21"/>
                <w:szCs w:val="21"/>
              </w:rPr>
            </w:pPr>
            <w:r w:rsidRPr="0029461E">
              <w:rPr>
                <w:rFonts w:ascii="Arial" w:eastAsia="Times New Roman" w:hAnsi="Arial" w:cs="Arial"/>
                <w:color w:val="000000"/>
                <w:sz w:val="21"/>
                <w:szCs w:val="21"/>
              </w:rPr>
              <w:t>[-72.7,</w:t>
            </w:r>
            <w:r w:rsidRPr="0029461E">
              <w:rPr>
                <w:rFonts w:ascii="Arial" w:eastAsia="Times New Roman" w:hAnsi="Arial" w:cs="Arial"/>
                <w:color w:val="000000"/>
                <w:sz w:val="21"/>
                <w:szCs w:val="21"/>
                <w:vertAlign w:val="superscript"/>
              </w:rPr>
              <w:t xml:space="preserve"> </w:t>
            </w:r>
            <w:r w:rsidRPr="0029461E">
              <w:rPr>
                <w:rFonts w:ascii="Arial" w:eastAsia="Times New Roman" w:hAnsi="Arial" w:cs="Arial"/>
                <w:color w:val="000000"/>
                <w:sz w:val="21"/>
                <w:szCs w:val="21"/>
              </w:rPr>
              <w:t>29.7]</w:t>
            </w:r>
          </w:p>
        </w:tc>
        <w:tc>
          <w:tcPr>
            <w:tcW w:w="2880" w:type="dxa"/>
            <w:tcBorders>
              <w:top w:val="nil"/>
              <w:left w:val="nil"/>
              <w:right w:val="nil"/>
            </w:tcBorders>
            <w:shd w:val="clear" w:color="auto" w:fill="auto"/>
          </w:tcPr>
          <w:p w:rsidR="007431CB" w:rsidRPr="006B617D" w:rsidRDefault="007431CB" w:rsidP="007431CB">
            <w:pPr>
              <w:spacing w:after="0" w:line="240" w:lineRule="auto"/>
              <w:jc w:val="center"/>
              <w:rPr>
                <w:rFonts w:ascii="Arial" w:eastAsia="Times New Roman" w:hAnsi="Arial" w:cs="Arial"/>
                <w:color w:val="000000"/>
                <w:spacing w:val="6"/>
                <w:sz w:val="21"/>
                <w:szCs w:val="21"/>
              </w:rPr>
            </w:pPr>
            <w:r w:rsidRPr="006B617D">
              <w:rPr>
                <w:rFonts w:ascii="Arial" w:eastAsia="Times New Roman" w:hAnsi="Arial" w:cs="Arial"/>
                <w:color w:val="000000"/>
                <w:spacing w:val="6"/>
                <w:sz w:val="21"/>
                <w:szCs w:val="21"/>
              </w:rPr>
              <w:t>[-32.4, 9.3]</w:t>
            </w:r>
          </w:p>
        </w:tc>
        <w:tc>
          <w:tcPr>
            <w:tcW w:w="2970" w:type="dxa"/>
            <w:tcBorders>
              <w:top w:val="nil"/>
              <w:left w:val="nil"/>
              <w:right w:val="nil"/>
            </w:tcBorders>
          </w:tcPr>
          <w:p w:rsidR="007431CB" w:rsidRPr="00DC69CD" w:rsidRDefault="007431CB" w:rsidP="007431CB">
            <w:pPr>
              <w:spacing w:after="0" w:line="240" w:lineRule="auto"/>
              <w:jc w:val="center"/>
              <w:rPr>
                <w:rFonts w:ascii="Arial" w:eastAsia="Times New Roman" w:hAnsi="Arial" w:cs="Arial"/>
                <w:color w:val="000000"/>
                <w:sz w:val="21"/>
                <w:szCs w:val="21"/>
              </w:rPr>
            </w:pPr>
            <w:r w:rsidRPr="0029461E">
              <w:rPr>
                <w:rFonts w:ascii="Arial" w:eastAsia="Times New Roman" w:hAnsi="Arial" w:cs="Arial"/>
                <w:color w:val="000000"/>
                <w:sz w:val="21"/>
                <w:szCs w:val="21"/>
              </w:rPr>
              <w:t>[-</w:t>
            </w:r>
            <w:r>
              <w:rPr>
                <w:rFonts w:ascii="Arial" w:eastAsia="Times New Roman" w:hAnsi="Arial" w:cs="Arial"/>
                <w:color w:val="000000"/>
                <w:sz w:val="21"/>
                <w:szCs w:val="21"/>
              </w:rPr>
              <w:t>81</w:t>
            </w:r>
            <w:r w:rsidRPr="0029461E">
              <w:rPr>
                <w:rFonts w:ascii="Arial" w:eastAsia="Times New Roman" w:hAnsi="Arial" w:cs="Arial"/>
                <w:color w:val="000000"/>
                <w:sz w:val="21"/>
                <w:szCs w:val="21"/>
              </w:rPr>
              <w:t>.</w:t>
            </w:r>
            <w:r>
              <w:rPr>
                <w:rFonts w:ascii="Arial" w:eastAsia="Times New Roman" w:hAnsi="Arial" w:cs="Arial"/>
                <w:color w:val="000000"/>
                <w:sz w:val="21"/>
                <w:szCs w:val="21"/>
              </w:rPr>
              <w:t>5</w:t>
            </w:r>
            <w:r w:rsidRPr="0029461E">
              <w:rPr>
                <w:rFonts w:ascii="Arial" w:eastAsia="Times New Roman" w:hAnsi="Arial" w:cs="Arial"/>
                <w:color w:val="000000"/>
                <w:sz w:val="21"/>
                <w:szCs w:val="21"/>
              </w:rPr>
              <w:t>,</w:t>
            </w:r>
            <w:r w:rsidRPr="0029461E">
              <w:rPr>
                <w:rFonts w:ascii="Arial" w:eastAsia="Times New Roman" w:hAnsi="Arial" w:cs="Arial"/>
                <w:color w:val="000000"/>
                <w:sz w:val="21"/>
                <w:szCs w:val="21"/>
                <w:vertAlign w:val="superscript"/>
              </w:rPr>
              <w:t xml:space="preserve"> </w:t>
            </w:r>
            <w:r w:rsidRPr="0029461E">
              <w:rPr>
                <w:rFonts w:ascii="Arial" w:eastAsia="Times New Roman" w:hAnsi="Arial" w:cs="Arial"/>
                <w:color w:val="000000"/>
                <w:sz w:val="21"/>
                <w:szCs w:val="21"/>
              </w:rPr>
              <w:t>2</w:t>
            </w:r>
            <w:r>
              <w:rPr>
                <w:rFonts w:ascii="Arial" w:eastAsia="Times New Roman" w:hAnsi="Arial" w:cs="Arial"/>
                <w:color w:val="000000"/>
                <w:sz w:val="21"/>
                <w:szCs w:val="21"/>
              </w:rPr>
              <w:t>8</w:t>
            </w:r>
            <w:r w:rsidRPr="0029461E">
              <w:rPr>
                <w:rFonts w:ascii="Arial" w:eastAsia="Times New Roman" w:hAnsi="Arial" w:cs="Arial"/>
                <w:color w:val="000000"/>
                <w:sz w:val="21"/>
                <w:szCs w:val="21"/>
              </w:rPr>
              <w:t>.</w:t>
            </w:r>
            <w:r>
              <w:rPr>
                <w:rFonts w:ascii="Arial" w:eastAsia="Times New Roman" w:hAnsi="Arial" w:cs="Arial"/>
                <w:color w:val="000000"/>
                <w:sz w:val="21"/>
                <w:szCs w:val="21"/>
              </w:rPr>
              <w:t>8</w:t>
            </w:r>
            <w:r w:rsidRPr="0029461E">
              <w:rPr>
                <w:rFonts w:ascii="Arial" w:eastAsia="Times New Roman" w:hAnsi="Arial" w:cs="Arial"/>
                <w:color w:val="000000"/>
                <w:sz w:val="21"/>
                <w:szCs w:val="21"/>
              </w:rPr>
              <w:t>]</w:t>
            </w:r>
          </w:p>
        </w:tc>
      </w:tr>
      <w:tr w:rsidR="007431CB" w:rsidRPr="00DC69CD" w:rsidTr="004979A7">
        <w:trPr>
          <w:trHeight w:val="332"/>
          <w:jc w:val="center"/>
        </w:trPr>
        <w:tc>
          <w:tcPr>
            <w:tcW w:w="2790" w:type="dxa"/>
            <w:tcBorders>
              <w:top w:val="nil"/>
              <w:left w:val="nil"/>
              <w:bottom w:val="nil"/>
              <w:right w:val="nil"/>
            </w:tcBorders>
            <w:shd w:val="clear" w:color="auto" w:fill="auto"/>
            <w:noWrap/>
            <w:vAlign w:val="bottom"/>
            <w:hideMark/>
          </w:tcPr>
          <w:p w:rsidR="007431CB" w:rsidRPr="003E6396" w:rsidRDefault="007431CB" w:rsidP="007431CB">
            <w:pPr>
              <w:spacing w:after="0" w:line="240" w:lineRule="auto"/>
              <w:jc w:val="center"/>
              <w:rPr>
                <w:rFonts w:ascii="Arial" w:eastAsia="Times New Roman" w:hAnsi="Arial" w:cs="Arial"/>
                <w:color w:val="000000"/>
                <w:spacing w:val="-2"/>
                <w:sz w:val="21"/>
                <w:szCs w:val="21"/>
              </w:rPr>
            </w:pPr>
            <w:r w:rsidRPr="003E6396">
              <w:rPr>
                <w:rFonts w:ascii="Arial" w:eastAsia="Times New Roman" w:hAnsi="Arial" w:cs="Arial"/>
                <w:color w:val="000000"/>
                <w:spacing w:val="-2"/>
                <w:sz w:val="21"/>
                <w:szCs w:val="21"/>
              </w:rPr>
              <w:t>% Unemployment Rate</w:t>
            </w:r>
          </w:p>
        </w:tc>
        <w:tc>
          <w:tcPr>
            <w:tcW w:w="2610" w:type="dxa"/>
            <w:tcBorders>
              <w:left w:val="nil"/>
              <w:bottom w:val="nil"/>
              <w:right w:val="nil"/>
            </w:tcBorders>
            <w:vAlign w:val="bottom"/>
          </w:tcPr>
          <w:p w:rsidR="007431CB" w:rsidRPr="00DC69CD" w:rsidRDefault="007431CB" w:rsidP="007431CB">
            <w:pPr>
              <w:spacing w:after="0" w:line="240" w:lineRule="auto"/>
              <w:jc w:val="center"/>
              <w:rPr>
                <w:rFonts w:ascii="Arial" w:eastAsia="Times New Roman" w:hAnsi="Arial" w:cs="Arial"/>
                <w:color w:val="000000"/>
                <w:sz w:val="21"/>
                <w:szCs w:val="21"/>
              </w:rPr>
            </w:pPr>
            <w:r>
              <w:rPr>
                <w:rFonts w:ascii="Arial" w:eastAsia="Times New Roman" w:hAnsi="Arial" w:cs="Arial"/>
                <w:b/>
                <w:color w:val="000000"/>
                <w:sz w:val="21"/>
                <w:szCs w:val="21"/>
              </w:rPr>
              <w:t xml:space="preserve">    45.1*</w:t>
            </w:r>
            <w:r w:rsidRPr="00DC69CD">
              <w:rPr>
                <w:rFonts w:ascii="Arial" w:eastAsia="Times New Roman" w:hAnsi="Arial" w:cs="Arial"/>
                <w:b/>
                <w:color w:val="000000"/>
                <w:sz w:val="21"/>
                <w:szCs w:val="21"/>
              </w:rPr>
              <w:t>*</w:t>
            </w:r>
          </w:p>
        </w:tc>
        <w:tc>
          <w:tcPr>
            <w:tcW w:w="2880" w:type="dxa"/>
            <w:tcBorders>
              <w:left w:val="nil"/>
              <w:bottom w:val="nil"/>
              <w:right w:val="nil"/>
            </w:tcBorders>
            <w:shd w:val="clear" w:color="auto" w:fill="auto"/>
            <w:vAlign w:val="bottom"/>
          </w:tcPr>
          <w:p w:rsidR="007431CB" w:rsidRDefault="007431CB" w:rsidP="007431CB">
            <w:pPr>
              <w:spacing w:after="0" w:line="240" w:lineRule="auto"/>
              <w:jc w:val="center"/>
              <w:rPr>
                <w:rFonts w:ascii="Arial" w:eastAsia="Times New Roman" w:hAnsi="Arial" w:cs="Arial"/>
                <w:b/>
                <w:color w:val="000000"/>
                <w:sz w:val="21"/>
                <w:szCs w:val="21"/>
              </w:rPr>
            </w:pPr>
            <w:r>
              <w:rPr>
                <w:rFonts w:ascii="Arial" w:eastAsia="Times New Roman" w:hAnsi="Arial" w:cs="Arial"/>
                <w:color w:val="000000"/>
                <w:sz w:val="21"/>
                <w:szCs w:val="21"/>
              </w:rPr>
              <w:t xml:space="preserve"> 25.7</w:t>
            </w:r>
          </w:p>
        </w:tc>
        <w:tc>
          <w:tcPr>
            <w:tcW w:w="2970" w:type="dxa"/>
            <w:tcBorders>
              <w:left w:val="nil"/>
              <w:bottom w:val="nil"/>
              <w:right w:val="nil"/>
            </w:tcBorders>
            <w:vAlign w:val="bottom"/>
          </w:tcPr>
          <w:p w:rsidR="007431CB" w:rsidRPr="00DC69CD" w:rsidRDefault="007431CB" w:rsidP="007431CB">
            <w:pPr>
              <w:spacing w:after="0" w:line="240"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 xml:space="preserve">   44.0*</w:t>
            </w:r>
          </w:p>
        </w:tc>
      </w:tr>
      <w:tr w:rsidR="007431CB" w:rsidRPr="00DC69CD" w:rsidTr="004979A7">
        <w:trPr>
          <w:trHeight w:val="375"/>
          <w:jc w:val="center"/>
        </w:trPr>
        <w:tc>
          <w:tcPr>
            <w:tcW w:w="2790" w:type="dxa"/>
            <w:tcBorders>
              <w:top w:val="nil"/>
              <w:left w:val="nil"/>
              <w:bottom w:val="nil"/>
              <w:right w:val="nil"/>
            </w:tcBorders>
            <w:shd w:val="clear" w:color="auto" w:fill="auto"/>
            <w:noWrap/>
            <w:hideMark/>
          </w:tcPr>
          <w:p w:rsidR="007431CB" w:rsidRPr="00603052" w:rsidRDefault="007431CB" w:rsidP="007431CB">
            <w:pPr>
              <w:spacing w:after="0" w:line="240" w:lineRule="auto"/>
              <w:jc w:val="center"/>
              <w:rPr>
                <w:rFonts w:ascii="Arial" w:eastAsia="Times New Roman" w:hAnsi="Arial" w:cs="Arial"/>
                <w:color w:val="000000"/>
                <w:spacing w:val="2"/>
                <w:sz w:val="20"/>
                <w:szCs w:val="20"/>
              </w:rPr>
            </w:pPr>
          </w:p>
        </w:tc>
        <w:tc>
          <w:tcPr>
            <w:tcW w:w="2610" w:type="dxa"/>
            <w:tcBorders>
              <w:top w:val="nil"/>
              <w:left w:val="nil"/>
              <w:bottom w:val="single" w:sz="4" w:space="0" w:color="auto"/>
              <w:right w:val="nil"/>
            </w:tcBorders>
          </w:tcPr>
          <w:p w:rsidR="007431CB" w:rsidRPr="00DC69CD" w:rsidRDefault="007431CB" w:rsidP="007431CB">
            <w:pPr>
              <w:spacing w:after="0" w:line="240" w:lineRule="auto"/>
              <w:jc w:val="center"/>
              <w:rPr>
                <w:rFonts w:ascii="Arial" w:eastAsia="Times New Roman" w:hAnsi="Arial" w:cs="Arial"/>
                <w:color w:val="000000"/>
                <w:spacing w:val="4"/>
                <w:sz w:val="21"/>
                <w:szCs w:val="21"/>
              </w:rPr>
            </w:pPr>
            <w:r w:rsidRPr="0029461E">
              <w:rPr>
                <w:rFonts w:ascii="Arial" w:eastAsia="Times New Roman" w:hAnsi="Arial" w:cs="Arial"/>
                <w:color w:val="000000"/>
                <w:spacing w:val="6"/>
                <w:sz w:val="21"/>
                <w:szCs w:val="21"/>
              </w:rPr>
              <w:t>[1</w:t>
            </w:r>
            <w:r>
              <w:rPr>
                <w:rFonts w:ascii="Arial" w:eastAsia="Times New Roman" w:hAnsi="Arial" w:cs="Arial"/>
                <w:color w:val="000000"/>
                <w:spacing w:val="6"/>
                <w:sz w:val="21"/>
                <w:szCs w:val="21"/>
              </w:rPr>
              <w:t>3</w:t>
            </w:r>
            <w:r w:rsidRPr="0029461E">
              <w:rPr>
                <w:rFonts w:ascii="Arial" w:eastAsia="Times New Roman" w:hAnsi="Arial" w:cs="Arial"/>
                <w:color w:val="000000"/>
                <w:spacing w:val="6"/>
                <w:sz w:val="21"/>
                <w:szCs w:val="21"/>
              </w:rPr>
              <w:t>.</w:t>
            </w:r>
            <w:r>
              <w:rPr>
                <w:rFonts w:ascii="Arial" w:eastAsia="Times New Roman" w:hAnsi="Arial" w:cs="Arial"/>
                <w:color w:val="000000"/>
                <w:spacing w:val="6"/>
                <w:sz w:val="21"/>
                <w:szCs w:val="21"/>
              </w:rPr>
              <w:t>6</w:t>
            </w:r>
            <w:r w:rsidRPr="0029461E">
              <w:rPr>
                <w:rFonts w:ascii="Arial" w:eastAsia="Times New Roman" w:hAnsi="Arial" w:cs="Arial"/>
                <w:color w:val="000000"/>
                <w:spacing w:val="6"/>
                <w:sz w:val="21"/>
                <w:szCs w:val="21"/>
              </w:rPr>
              <w:t>, 76.6]</w:t>
            </w:r>
          </w:p>
        </w:tc>
        <w:tc>
          <w:tcPr>
            <w:tcW w:w="2880" w:type="dxa"/>
            <w:tcBorders>
              <w:top w:val="nil"/>
              <w:left w:val="nil"/>
              <w:bottom w:val="single" w:sz="4" w:space="0" w:color="auto"/>
              <w:right w:val="nil"/>
            </w:tcBorders>
            <w:shd w:val="clear" w:color="auto" w:fill="auto"/>
          </w:tcPr>
          <w:p w:rsidR="007431CB" w:rsidRPr="006B617D" w:rsidRDefault="007431CB" w:rsidP="007431CB">
            <w:pPr>
              <w:spacing w:after="0" w:line="240" w:lineRule="auto"/>
              <w:jc w:val="center"/>
              <w:rPr>
                <w:rFonts w:ascii="Arial" w:eastAsia="Times New Roman" w:hAnsi="Arial" w:cs="Arial"/>
                <w:color w:val="000000"/>
                <w:sz w:val="21"/>
                <w:szCs w:val="21"/>
              </w:rPr>
            </w:pPr>
            <w:r w:rsidRPr="006B617D">
              <w:rPr>
                <w:rFonts w:ascii="Arial" w:eastAsia="Times New Roman" w:hAnsi="Arial" w:cs="Arial"/>
                <w:color w:val="000000"/>
                <w:sz w:val="21"/>
                <w:szCs w:val="21"/>
              </w:rPr>
              <w:t>[-</w:t>
            </w:r>
            <w:r>
              <w:rPr>
                <w:rFonts w:ascii="Arial" w:eastAsia="Times New Roman" w:hAnsi="Arial" w:cs="Arial"/>
                <w:color w:val="000000"/>
                <w:sz w:val="21"/>
                <w:szCs w:val="21"/>
              </w:rPr>
              <w:t>22</w:t>
            </w:r>
            <w:r w:rsidRPr="006B617D">
              <w:rPr>
                <w:rFonts w:ascii="Arial" w:eastAsia="Times New Roman" w:hAnsi="Arial" w:cs="Arial"/>
                <w:color w:val="000000"/>
                <w:sz w:val="21"/>
                <w:szCs w:val="21"/>
              </w:rPr>
              <w:t>.</w:t>
            </w:r>
            <w:r>
              <w:rPr>
                <w:rFonts w:ascii="Arial" w:eastAsia="Times New Roman" w:hAnsi="Arial" w:cs="Arial"/>
                <w:color w:val="000000"/>
                <w:sz w:val="21"/>
                <w:szCs w:val="21"/>
              </w:rPr>
              <w:t>3</w:t>
            </w:r>
            <w:r w:rsidRPr="006B617D">
              <w:rPr>
                <w:rFonts w:ascii="Arial" w:eastAsia="Times New Roman" w:hAnsi="Arial" w:cs="Arial"/>
                <w:color w:val="000000"/>
                <w:sz w:val="21"/>
                <w:szCs w:val="21"/>
              </w:rPr>
              <w:t xml:space="preserve">, </w:t>
            </w:r>
            <w:r>
              <w:rPr>
                <w:rFonts w:ascii="Arial" w:eastAsia="Times New Roman" w:hAnsi="Arial" w:cs="Arial"/>
                <w:color w:val="000000"/>
                <w:sz w:val="21"/>
                <w:szCs w:val="21"/>
              </w:rPr>
              <w:t>73</w:t>
            </w:r>
            <w:r w:rsidRPr="006B617D">
              <w:rPr>
                <w:rFonts w:ascii="Arial" w:eastAsia="Times New Roman" w:hAnsi="Arial" w:cs="Arial"/>
                <w:color w:val="000000"/>
                <w:sz w:val="21"/>
                <w:szCs w:val="21"/>
              </w:rPr>
              <w:t>.</w:t>
            </w:r>
            <w:r>
              <w:rPr>
                <w:rFonts w:ascii="Arial" w:eastAsia="Times New Roman" w:hAnsi="Arial" w:cs="Arial"/>
                <w:color w:val="000000"/>
                <w:sz w:val="21"/>
                <w:szCs w:val="21"/>
              </w:rPr>
              <w:t>6</w:t>
            </w:r>
            <w:r w:rsidRPr="006B617D">
              <w:rPr>
                <w:rFonts w:ascii="Arial" w:eastAsia="Times New Roman" w:hAnsi="Arial" w:cs="Arial"/>
                <w:color w:val="000000"/>
                <w:sz w:val="21"/>
                <w:szCs w:val="21"/>
              </w:rPr>
              <w:t>]</w:t>
            </w:r>
          </w:p>
        </w:tc>
        <w:tc>
          <w:tcPr>
            <w:tcW w:w="2970" w:type="dxa"/>
            <w:tcBorders>
              <w:top w:val="nil"/>
              <w:left w:val="nil"/>
              <w:bottom w:val="single" w:sz="4" w:space="0" w:color="auto"/>
              <w:right w:val="nil"/>
            </w:tcBorders>
          </w:tcPr>
          <w:p w:rsidR="007431CB" w:rsidRPr="00DC69CD" w:rsidRDefault="007431CB" w:rsidP="007431CB">
            <w:pPr>
              <w:spacing w:after="0" w:line="240" w:lineRule="auto"/>
              <w:jc w:val="center"/>
              <w:rPr>
                <w:rFonts w:ascii="Arial" w:eastAsia="Times New Roman" w:hAnsi="Arial" w:cs="Arial"/>
                <w:color w:val="000000"/>
                <w:spacing w:val="6"/>
                <w:sz w:val="21"/>
                <w:szCs w:val="21"/>
              </w:rPr>
            </w:pPr>
            <w:r w:rsidRPr="0029461E">
              <w:rPr>
                <w:rFonts w:ascii="Arial" w:eastAsia="Times New Roman" w:hAnsi="Arial" w:cs="Arial"/>
                <w:color w:val="000000"/>
                <w:spacing w:val="6"/>
                <w:sz w:val="21"/>
                <w:szCs w:val="21"/>
              </w:rPr>
              <w:t>[1</w:t>
            </w:r>
            <w:r>
              <w:rPr>
                <w:rFonts w:ascii="Arial" w:eastAsia="Times New Roman" w:hAnsi="Arial" w:cs="Arial"/>
                <w:color w:val="000000"/>
                <w:spacing w:val="6"/>
                <w:sz w:val="21"/>
                <w:szCs w:val="21"/>
              </w:rPr>
              <w:t>2.6</w:t>
            </w:r>
            <w:r w:rsidRPr="0029461E">
              <w:rPr>
                <w:rFonts w:ascii="Arial" w:eastAsia="Times New Roman" w:hAnsi="Arial" w:cs="Arial"/>
                <w:color w:val="000000"/>
                <w:spacing w:val="6"/>
                <w:sz w:val="21"/>
                <w:szCs w:val="21"/>
              </w:rPr>
              <w:t>, 7</w:t>
            </w:r>
            <w:r>
              <w:rPr>
                <w:rFonts w:ascii="Arial" w:eastAsia="Times New Roman" w:hAnsi="Arial" w:cs="Arial"/>
                <w:color w:val="000000"/>
                <w:spacing w:val="6"/>
                <w:sz w:val="21"/>
                <w:szCs w:val="21"/>
              </w:rPr>
              <w:t>5</w:t>
            </w:r>
            <w:r w:rsidRPr="0029461E">
              <w:rPr>
                <w:rFonts w:ascii="Arial" w:eastAsia="Times New Roman" w:hAnsi="Arial" w:cs="Arial"/>
                <w:color w:val="000000"/>
                <w:spacing w:val="6"/>
                <w:sz w:val="21"/>
                <w:szCs w:val="21"/>
              </w:rPr>
              <w:t>.</w:t>
            </w:r>
            <w:r>
              <w:rPr>
                <w:rFonts w:ascii="Arial" w:eastAsia="Times New Roman" w:hAnsi="Arial" w:cs="Arial"/>
                <w:color w:val="000000"/>
                <w:spacing w:val="6"/>
                <w:sz w:val="21"/>
                <w:szCs w:val="21"/>
              </w:rPr>
              <w:t>4</w:t>
            </w:r>
            <w:r w:rsidRPr="0029461E">
              <w:rPr>
                <w:rFonts w:ascii="Arial" w:eastAsia="Times New Roman" w:hAnsi="Arial" w:cs="Arial"/>
                <w:color w:val="000000"/>
                <w:spacing w:val="6"/>
                <w:sz w:val="21"/>
                <w:szCs w:val="21"/>
              </w:rPr>
              <w:t>]</w:t>
            </w:r>
          </w:p>
        </w:tc>
      </w:tr>
      <w:tr w:rsidR="007431CB" w:rsidRPr="00DC69CD" w:rsidTr="004979A7">
        <w:trPr>
          <w:trHeight w:val="332"/>
          <w:jc w:val="center"/>
        </w:trPr>
        <w:tc>
          <w:tcPr>
            <w:tcW w:w="2790" w:type="dxa"/>
            <w:tcBorders>
              <w:top w:val="nil"/>
              <w:left w:val="nil"/>
              <w:bottom w:val="nil"/>
              <w:right w:val="nil"/>
            </w:tcBorders>
            <w:shd w:val="clear" w:color="auto" w:fill="auto"/>
            <w:noWrap/>
            <w:vAlign w:val="bottom"/>
            <w:hideMark/>
          </w:tcPr>
          <w:p w:rsidR="007431CB" w:rsidRPr="00603052" w:rsidRDefault="007431CB" w:rsidP="007431CB">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Early Partial Expansion</w:t>
            </w:r>
          </w:p>
        </w:tc>
        <w:tc>
          <w:tcPr>
            <w:tcW w:w="2610" w:type="dxa"/>
            <w:tcBorders>
              <w:left w:val="nil"/>
              <w:bottom w:val="nil"/>
              <w:right w:val="nil"/>
            </w:tcBorders>
            <w:vAlign w:val="bottom"/>
          </w:tcPr>
          <w:p w:rsidR="007431CB" w:rsidRPr="00DC69CD" w:rsidRDefault="007431CB" w:rsidP="007431CB">
            <w:pPr>
              <w:spacing w:after="0" w:line="240" w:lineRule="auto"/>
              <w:jc w:val="center"/>
              <w:rPr>
                <w:rFonts w:ascii="Arial" w:eastAsia="Times New Roman" w:hAnsi="Arial" w:cs="Arial"/>
                <w:color w:val="000000"/>
                <w:sz w:val="21"/>
                <w:szCs w:val="21"/>
              </w:rPr>
            </w:pPr>
            <w:r w:rsidRPr="00DC69CD">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 </w:t>
            </w:r>
            <w:r>
              <w:rPr>
                <w:rFonts w:ascii="Arial" w:eastAsia="Times New Roman" w:hAnsi="Arial" w:cs="Arial"/>
                <w:b/>
                <w:color w:val="000000"/>
                <w:sz w:val="21"/>
                <w:szCs w:val="21"/>
              </w:rPr>
              <w:t>57</w:t>
            </w:r>
            <w:r w:rsidRPr="00DC69CD">
              <w:rPr>
                <w:rFonts w:ascii="Arial" w:eastAsia="Times New Roman" w:hAnsi="Arial" w:cs="Arial"/>
                <w:b/>
                <w:color w:val="000000"/>
                <w:sz w:val="21"/>
                <w:szCs w:val="21"/>
              </w:rPr>
              <w:t>.</w:t>
            </w:r>
            <w:r>
              <w:rPr>
                <w:rFonts w:ascii="Arial" w:eastAsia="Times New Roman" w:hAnsi="Arial" w:cs="Arial"/>
                <w:b/>
                <w:color w:val="000000"/>
                <w:sz w:val="21"/>
                <w:szCs w:val="21"/>
              </w:rPr>
              <w:t>8</w:t>
            </w:r>
            <w:r w:rsidRPr="00DC69CD">
              <w:rPr>
                <w:rFonts w:ascii="Arial" w:eastAsia="Times New Roman" w:hAnsi="Arial" w:cs="Arial"/>
                <w:bCs/>
                <w:color w:val="000000"/>
                <w:sz w:val="21"/>
                <w:szCs w:val="21"/>
                <w:vertAlign w:val="superscript"/>
              </w:rPr>
              <w:t>†</w:t>
            </w:r>
          </w:p>
        </w:tc>
        <w:tc>
          <w:tcPr>
            <w:tcW w:w="2880" w:type="dxa"/>
            <w:tcBorders>
              <w:left w:val="nil"/>
              <w:bottom w:val="nil"/>
              <w:right w:val="nil"/>
            </w:tcBorders>
            <w:shd w:val="clear" w:color="auto" w:fill="auto"/>
            <w:vAlign w:val="bottom"/>
          </w:tcPr>
          <w:p w:rsidR="007431CB" w:rsidRPr="00DC69CD" w:rsidRDefault="007431CB" w:rsidP="007431CB">
            <w:pPr>
              <w:spacing w:after="0" w:line="240" w:lineRule="auto"/>
              <w:jc w:val="center"/>
              <w:rPr>
                <w:rFonts w:ascii="Arial" w:eastAsia="Times New Roman" w:hAnsi="Arial" w:cs="Arial"/>
                <w:color w:val="000000"/>
                <w:sz w:val="21"/>
                <w:szCs w:val="21"/>
              </w:rPr>
            </w:pPr>
            <w:r>
              <w:rPr>
                <w:rFonts w:ascii="Arial" w:eastAsia="Times New Roman" w:hAnsi="Arial" w:cs="Arial"/>
                <w:color w:val="000000"/>
                <w:sz w:val="21"/>
                <w:szCs w:val="21"/>
              </w:rPr>
              <w:t>--</w:t>
            </w:r>
          </w:p>
        </w:tc>
        <w:tc>
          <w:tcPr>
            <w:tcW w:w="2970" w:type="dxa"/>
            <w:tcBorders>
              <w:left w:val="nil"/>
              <w:bottom w:val="nil"/>
              <w:right w:val="nil"/>
            </w:tcBorders>
            <w:vAlign w:val="bottom"/>
          </w:tcPr>
          <w:p w:rsidR="007431CB" w:rsidRPr="00DC69CD" w:rsidRDefault="007431CB" w:rsidP="007431CB">
            <w:pPr>
              <w:spacing w:after="0" w:line="240" w:lineRule="auto"/>
              <w:jc w:val="center"/>
              <w:rPr>
                <w:rFonts w:ascii="Arial" w:eastAsia="Times New Roman" w:hAnsi="Arial" w:cs="Arial"/>
                <w:b/>
                <w:color w:val="000000"/>
                <w:sz w:val="21"/>
                <w:szCs w:val="21"/>
              </w:rPr>
            </w:pPr>
            <w:r>
              <w:rPr>
                <w:rFonts w:ascii="Arial" w:eastAsia="Times New Roman" w:hAnsi="Arial" w:cs="Arial"/>
                <w:color w:val="000000"/>
                <w:sz w:val="21"/>
                <w:szCs w:val="21"/>
              </w:rPr>
              <w:t xml:space="preserve"> </w:t>
            </w:r>
            <w:r w:rsidRPr="0050329F">
              <w:rPr>
                <w:rFonts w:ascii="Arial" w:eastAsia="Times New Roman" w:hAnsi="Arial" w:cs="Arial"/>
                <w:color w:val="000000"/>
                <w:sz w:val="21"/>
                <w:szCs w:val="21"/>
              </w:rPr>
              <w:t>4</w:t>
            </w:r>
            <w:r>
              <w:rPr>
                <w:rFonts w:ascii="Arial" w:eastAsia="Times New Roman" w:hAnsi="Arial" w:cs="Arial"/>
                <w:color w:val="000000"/>
                <w:sz w:val="21"/>
                <w:szCs w:val="21"/>
              </w:rPr>
              <w:t>3</w:t>
            </w:r>
            <w:r w:rsidRPr="0050329F">
              <w:rPr>
                <w:rFonts w:ascii="Arial" w:eastAsia="Times New Roman" w:hAnsi="Arial" w:cs="Arial"/>
                <w:color w:val="000000"/>
                <w:sz w:val="21"/>
                <w:szCs w:val="21"/>
              </w:rPr>
              <w:t>.</w:t>
            </w:r>
            <w:r>
              <w:rPr>
                <w:rFonts w:ascii="Arial" w:eastAsia="Times New Roman" w:hAnsi="Arial" w:cs="Arial"/>
                <w:color w:val="000000"/>
                <w:sz w:val="21"/>
                <w:szCs w:val="21"/>
              </w:rPr>
              <w:t>5</w:t>
            </w:r>
          </w:p>
        </w:tc>
      </w:tr>
      <w:tr w:rsidR="007431CB" w:rsidRPr="00E35534" w:rsidTr="004979A7">
        <w:trPr>
          <w:trHeight w:val="351"/>
          <w:jc w:val="center"/>
        </w:trPr>
        <w:tc>
          <w:tcPr>
            <w:tcW w:w="2790" w:type="dxa"/>
            <w:tcBorders>
              <w:top w:val="nil"/>
              <w:left w:val="nil"/>
              <w:bottom w:val="nil"/>
              <w:right w:val="nil"/>
            </w:tcBorders>
            <w:shd w:val="clear" w:color="auto" w:fill="auto"/>
            <w:noWrap/>
          </w:tcPr>
          <w:p w:rsidR="007431CB" w:rsidRPr="00DC69CD" w:rsidRDefault="007431CB" w:rsidP="007431CB">
            <w:pPr>
              <w:spacing w:after="0" w:line="240" w:lineRule="auto"/>
              <w:jc w:val="center"/>
              <w:rPr>
                <w:rFonts w:ascii="Arial" w:eastAsia="Times New Roman" w:hAnsi="Arial" w:cs="Arial"/>
                <w:color w:val="000000"/>
                <w:sz w:val="20"/>
                <w:szCs w:val="20"/>
              </w:rPr>
            </w:pPr>
          </w:p>
        </w:tc>
        <w:tc>
          <w:tcPr>
            <w:tcW w:w="2610" w:type="dxa"/>
            <w:tcBorders>
              <w:top w:val="nil"/>
              <w:left w:val="nil"/>
              <w:bottom w:val="single" w:sz="4" w:space="0" w:color="auto"/>
              <w:right w:val="nil"/>
            </w:tcBorders>
          </w:tcPr>
          <w:p w:rsidR="007431CB" w:rsidRPr="00DC69CD" w:rsidRDefault="007431CB" w:rsidP="007431CB">
            <w:pPr>
              <w:spacing w:after="0" w:line="240" w:lineRule="auto"/>
              <w:jc w:val="center"/>
              <w:rPr>
                <w:rFonts w:ascii="Arial" w:eastAsia="Times New Roman" w:hAnsi="Arial" w:cs="Arial"/>
                <w:color w:val="000000"/>
                <w:spacing w:val="4"/>
                <w:sz w:val="21"/>
                <w:szCs w:val="21"/>
              </w:rPr>
            </w:pPr>
            <w:r w:rsidRPr="006936A4">
              <w:rPr>
                <w:rFonts w:ascii="Arial" w:eastAsia="Times New Roman" w:hAnsi="Arial" w:cs="Arial"/>
                <w:color w:val="000000"/>
                <w:spacing w:val="-2"/>
                <w:sz w:val="21"/>
                <w:szCs w:val="21"/>
              </w:rPr>
              <w:t>[-</w:t>
            </w:r>
            <w:r>
              <w:rPr>
                <w:rFonts w:ascii="Arial" w:eastAsia="Times New Roman" w:hAnsi="Arial" w:cs="Arial"/>
                <w:color w:val="000000"/>
                <w:spacing w:val="-2"/>
                <w:sz w:val="21"/>
                <w:szCs w:val="21"/>
              </w:rPr>
              <w:t>9</w:t>
            </w:r>
            <w:r w:rsidRPr="006936A4">
              <w:rPr>
                <w:rFonts w:ascii="Arial" w:eastAsia="Times New Roman" w:hAnsi="Arial" w:cs="Arial"/>
                <w:color w:val="000000"/>
                <w:spacing w:val="-2"/>
                <w:sz w:val="21"/>
                <w:szCs w:val="21"/>
              </w:rPr>
              <w:t>.</w:t>
            </w:r>
            <w:r>
              <w:rPr>
                <w:rFonts w:ascii="Arial" w:eastAsia="Times New Roman" w:hAnsi="Arial" w:cs="Arial"/>
                <w:color w:val="000000"/>
                <w:spacing w:val="-2"/>
                <w:sz w:val="21"/>
                <w:szCs w:val="21"/>
              </w:rPr>
              <w:t>2</w:t>
            </w:r>
            <w:r w:rsidRPr="006936A4">
              <w:rPr>
                <w:rFonts w:ascii="Arial" w:eastAsia="Times New Roman" w:hAnsi="Arial" w:cs="Arial"/>
                <w:color w:val="000000"/>
                <w:spacing w:val="-2"/>
                <w:sz w:val="21"/>
                <w:szCs w:val="21"/>
              </w:rPr>
              <w:t>,</w:t>
            </w:r>
            <w:r w:rsidRPr="006936A4">
              <w:rPr>
                <w:rFonts w:ascii="Arial" w:eastAsia="Times New Roman" w:hAnsi="Arial" w:cs="Arial"/>
                <w:color w:val="000000"/>
                <w:spacing w:val="-2"/>
                <w:sz w:val="21"/>
                <w:szCs w:val="21"/>
                <w:vertAlign w:val="superscript"/>
              </w:rPr>
              <w:t xml:space="preserve"> </w:t>
            </w:r>
            <w:r>
              <w:rPr>
                <w:rFonts w:ascii="Arial" w:eastAsia="Times New Roman" w:hAnsi="Arial" w:cs="Arial"/>
                <w:color w:val="000000"/>
                <w:spacing w:val="-2"/>
                <w:sz w:val="21"/>
                <w:szCs w:val="21"/>
              </w:rPr>
              <w:t>124.8</w:t>
            </w:r>
            <w:r w:rsidRPr="006936A4">
              <w:rPr>
                <w:rFonts w:ascii="Arial" w:eastAsia="Times New Roman" w:hAnsi="Arial" w:cs="Arial"/>
                <w:color w:val="000000"/>
                <w:spacing w:val="-2"/>
                <w:sz w:val="21"/>
                <w:szCs w:val="21"/>
              </w:rPr>
              <w:t>]</w:t>
            </w:r>
          </w:p>
        </w:tc>
        <w:tc>
          <w:tcPr>
            <w:tcW w:w="2880" w:type="dxa"/>
            <w:tcBorders>
              <w:top w:val="nil"/>
              <w:left w:val="nil"/>
              <w:bottom w:val="single" w:sz="4" w:space="0" w:color="auto"/>
              <w:right w:val="nil"/>
            </w:tcBorders>
            <w:shd w:val="clear" w:color="auto" w:fill="auto"/>
          </w:tcPr>
          <w:p w:rsidR="007431CB" w:rsidRPr="00223631" w:rsidRDefault="007431CB" w:rsidP="007431CB">
            <w:pPr>
              <w:spacing w:after="0" w:line="240" w:lineRule="auto"/>
              <w:jc w:val="center"/>
              <w:rPr>
                <w:rFonts w:ascii="Arial" w:eastAsia="Times New Roman" w:hAnsi="Arial" w:cs="Arial"/>
                <w:color w:val="000000"/>
                <w:spacing w:val="2"/>
                <w:sz w:val="21"/>
                <w:szCs w:val="21"/>
              </w:rPr>
            </w:pPr>
          </w:p>
        </w:tc>
        <w:tc>
          <w:tcPr>
            <w:tcW w:w="2970" w:type="dxa"/>
            <w:tcBorders>
              <w:top w:val="nil"/>
              <w:left w:val="nil"/>
              <w:bottom w:val="single" w:sz="4" w:space="0" w:color="auto"/>
              <w:right w:val="nil"/>
            </w:tcBorders>
          </w:tcPr>
          <w:p w:rsidR="007431CB" w:rsidRPr="00006C90" w:rsidRDefault="007431CB" w:rsidP="007431CB">
            <w:pPr>
              <w:spacing w:after="0" w:line="240" w:lineRule="auto"/>
              <w:jc w:val="center"/>
              <w:rPr>
                <w:rFonts w:ascii="Arial" w:eastAsia="Times New Roman" w:hAnsi="Arial" w:cs="Arial"/>
                <w:color w:val="000000"/>
                <w:sz w:val="21"/>
                <w:szCs w:val="21"/>
              </w:rPr>
            </w:pPr>
            <w:r w:rsidRPr="00C16117">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12</w:t>
            </w:r>
            <w:r w:rsidRPr="00C16117">
              <w:rPr>
                <w:rFonts w:ascii="Arial" w:eastAsia="Times New Roman" w:hAnsi="Arial" w:cs="Arial"/>
                <w:color w:val="000000"/>
                <w:spacing w:val="4"/>
                <w:sz w:val="21"/>
                <w:szCs w:val="21"/>
              </w:rPr>
              <w:t>.</w:t>
            </w:r>
            <w:r>
              <w:rPr>
                <w:rFonts w:ascii="Arial" w:eastAsia="Times New Roman" w:hAnsi="Arial" w:cs="Arial"/>
                <w:color w:val="000000"/>
                <w:spacing w:val="4"/>
                <w:sz w:val="21"/>
                <w:szCs w:val="21"/>
              </w:rPr>
              <w:t>2</w:t>
            </w:r>
            <w:r w:rsidRPr="00C16117">
              <w:rPr>
                <w:rFonts w:ascii="Arial" w:eastAsia="Times New Roman" w:hAnsi="Arial" w:cs="Arial"/>
                <w:color w:val="000000"/>
                <w:spacing w:val="4"/>
                <w:sz w:val="21"/>
                <w:szCs w:val="21"/>
              </w:rPr>
              <w:t>,</w:t>
            </w:r>
            <w:r w:rsidRPr="00C16117">
              <w:rPr>
                <w:rFonts w:ascii="Arial" w:eastAsia="Times New Roman" w:hAnsi="Arial" w:cs="Arial"/>
                <w:color w:val="000000"/>
                <w:spacing w:val="4"/>
                <w:sz w:val="21"/>
                <w:szCs w:val="21"/>
                <w:vertAlign w:val="superscript"/>
              </w:rPr>
              <w:t xml:space="preserve"> </w:t>
            </w:r>
            <w:r>
              <w:rPr>
                <w:rFonts w:ascii="Arial" w:eastAsia="Times New Roman" w:hAnsi="Arial" w:cs="Arial"/>
                <w:color w:val="000000"/>
                <w:spacing w:val="4"/>
                <w:sz w:val="21"/>
                <w:szCs w:val="21"/>
              </w:rPr>
              <w:t>99.2</w:t>
            </w:r>
            <w:r w:rsidRPr="00C16117">
              <w:rPr>
                <w:rFonts w:ascii="Arial" w:eastAsia="Times New Roman" w:hAnsi="Arial" w:cs="Arial"/>
                <w:color w:val="000000"/>
                <w:spacing w:val="4"/>
                <w:sz w:val="21"/>
                <w:szCs w:val="21"/>
              </w:rPr>
              <w:t>]</w:t>
            </w:r>
          </w:p>
        </w:tc>
      </w:tr>
      <w:tr w:rsidR="007431CB" w:rsidRPr="00E35534" w:rsidTr="004979A7">
        <w:trPr>
          <w:trHeight w:val="468"/>
          <w:jc w:val="center"/>
        </w:trPr>
        <w:tc>
          <w:tcPr>
            <w:tcW w:w="2790" w:type="dxa"/>
            <w:tcBorders>
              <w:top w:val="nil"/>
              <w:left w:val="nil"/>
              <w:right w:val="single" w:sz="4" w:space="0" w:color="auto"/>
            </w:tcBorders>
            <w:shd w:val="clear" w:color="auto" w:fill="auto"/>
            <w:noWrap/>
          </w:tcPr>
          <w:p w:rsidR="007431CB" w:rsidRPr="00663A98" w:rsidRDefault="007431CB" w:rsidP="007431CB">
            <w:pPr>
              <w:spacing w:before="120" w:after="0" w:line="240" w:lineRule="auto"/>
              <w:rPr>
                <w:rFonts w:ascii="Arial" w:eastAsia="Times New Roman" w:hAnsi="Arial" w:cs="Arial"/>
                <w:color w:val="000000"/>
                <w:sz w:val="21"/>
                <w:szCs w:val="21"/>
              </w:rPr>
            </w:pPr>
            <w:r w:rsidRPr="00663A98">
              <w:rPr>
                <w:rFonts w:ascii="Arial" w:eastAsia="Times New Roman" w:hAnsi="Arial" w:cs="Arial"/>
                <w:color w:val="000000"/>
                <w:spacing w:val="-6"/>
                <w:sz w:val="21"/>
                <w:szCs w:val="21"/>
              </w:rPr>
              <w:t>State &amp; Quarter Fixed Effects</w:t>
            </w:r>
            <w:r>
              <w:rPr>
                <w:rFonts w:ascii="Arial" w:eastAsia="Times New Roman" w:hAnsi="Arial" w:cs="Arial"/>
                <w:color w:val="000000"/>
                <w:sz w:val="21"/>
                <w:szCs w:val="21"/>
              </w:rPr>
              <w:t xml:space="preserve"> </w:t>
            </w:r>
          </w:p>
        </w:tc>
        <w:tc>
          <w:tcPr>
            <w:tcW w:w="2610" w:type="dxa"/>
            <w:tcBorders>
              <w:top w:val="single" w:sz="4" w:space="0" w:color="auto"/>
              <w:left w:val="nil"/>
              <w:right w:val="nil"/>
            </w:tcBorders>
          </w:tcPr>
          <w:p w:rsidR="007431CB" w:rsidRPr="00223631" w:rsidRDefault="007431CB" w:rsidP="007431CB">
            <w:pPr>
              <w:spacing w:before="120" w:after="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Yes</w:t>
            </w:r>
          </w:p>
        </w:tc>
        <w:tc>
          <w:tcPr>
            <w:tcW w:w="2880" w:type="dxa"/>
            <w:tcBorders>
              <w:top w:val="single" w:sz="4" w:space="0" w:color="auto"/>
              <w:left w:val="nil"/>
              <w:right w:val="nil"/>
            </w:tcBorders>
            <w:shd w:val="clear" w:color="auto" w:fill="auto"/>
          </w:tcPr>
          <w:p w:rsidR="007431CB" w:rsidRPr="00223631" w:rsidRDefault="007431CB" w:rsidP="007431CB">
            <w:pPr>
              <w:spacing w:before="120" w:after="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Yes</w:t>
            </w:r>
          </w:p>
        </w:tc>
        <w:tc>
          <w:tcPr>
            <w:tcW w:w="2970" w:type="dxa"/>
            <w:tcBorders>
              <w:top w:val="single" w:sz="4" w:space="0" w:color="auto"/>
              <w:left w:val="nil"/>
              <w:right w:val="nil"/>
            </w:tcBorders>
          </w:tcPr>
          <w:p w:rsidR="007431CB" w:rsidRDefault="007431CB" w:rsidP="007431CB">
            <w:pPr>
              <w:spacing w:before="120" w:after="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Yes</w:t>
            </w:r>
          </w:p>
        </w:tc>
      </w:tr>
      <w:tr w:rsidR="007431CB" w:rsidRPr="00E35534" w:rsidTr="004979A7">
        <w:trPr>
          <w:trHeight w:val="342"/>
          <w:jc w:val="center"/>
        </w:trPr>
        <w:tc>
          <w:tcPr>
            <w:tcW w:w="2790" w:type="dxa"/>
            <w:tcBorders>
              <w:top w:val="nil"/>
              <w:left w:val="nil"/>
              <w:bottom w:val="double" w:sz="6" w:space="0" w:color="auto"/>
              <w:right w:val="single" w:sz="4" w:space="0" w:color="auto"/>
            </w:tcBorders>
            <w:shd w:val="clear" w:color="auto" w:fill="auto"/>
            <w:noWrap/>
          </w:tcPr>
          <w:p w:rsidR="007431CB" w:rsidRPr="007E1A42" w:rsidRDefault="007431CB" w:rsidP="007431CB">
            <w:pPr>
              <w:spacing w:after="120" w:line="240" w:lineRule="auto"/>
              <w:jc w:val="center"/>
              <w:rPr>
                <w:rFonts w:ascii="Arial" w:eastAsia="Times New Roman" w:hAnsi="Arial" w:cs="Arial"/>
                <w:color w:val="000000"/>
                <w:sz w:val="21"/>
                <w:szCs w:val="21"/>
              </w:rPr>
            </w:pPr>
            <w:r w:rsidRPr="007E1A42">
              <w:rPr>
                <w:rFonts w:ascii="Arial" w:eastAsia="Times New Roman" w:hAnsi="Arial" w:cs="Arial"/>
                <w:color w:val="000000"/>
                <w:sz w:val="21"/>
                <w:szCs w:val="21"/>
              </w:rPr>
              <w:t>Group</w:t>
            </w:r>
            <w:r>
              <w:rPr>
                <w:rFonts w:ascii="Arial" w:eastAsia="Times New Roman" w:hAnsi="Arial" w:cs="Arial"/>
                <w:color w:val="000000"/>
                <w:sz w:val="21"/>
                <w:szCs w:val="21"/>
              </w:rPr>
              <w:t>-</w:t>
            </w:r>
            <w:r w:rsidRPr="007E1A42">
              <w:rPr>
                <w:rFonts w:ascii="Arial" w:eastAsia="Times New Roman" w:hAnsi="Arial" w:cs="Arial"/>
                <w:color w:val="000000"/>
                <w:sz w:val="21"/>
                <w:szCs w:val="21"/>
              </w:rPr>
              <w:t>Specific Trends</w:t>
            </w:r>
          </w:p>
        </w:tc>
        <w:tc>
          <w:tcPr>
            <w:tcW w:w="2610" w:type="dxa"/>
            <w:tcBorders>
              <w:top w:val="nil"/>
              <w:left w:val="nil"/>
              <w:bottom w:val="double" w:sz="6" w:space="0" w:color="auto"/>
              <w:right w:val="nil"/>
            </w:tcBorders>
          </w:tcPr>
          <w:p w:rsidR="007431CB" w:rsidRPr="00223631" w:rsidRDefault="007431CB" w:rsidP="007431CB">
            <w:pPr>
              <w:spacing w:after="12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No</w:t>
            </w:r>
          </w:p>
        </w:tc>
        <w:tc>
          <w:tcPr>
            <w:tcW w:w="2880" w:type="dxa"/>
            <w:tcBorders>
              <w:top w:val="nil"/>
              <w:left w:val="nil"/>
              <w:bottom w:val="double" w:sz="6" w:space="0" w:color="auto"/>
              <w:right w:val="nil"/>
            </w:tcBorders>
            <w:shd w:val="clear" w:color="auto" w:fill="auto"/>
          </w:tcPr>
          <w:p w:rsidR="007431CB" w:rsidRDefault="007431CB" w:rsidP="007431CB">
            <w:pPr>
              <w:spacing w:after="12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No</w:t>
            </w:r>
          </w:p>
        </w:tc>
        <w:tc>
          <w:tcPr>
            <w:tcW w:w="2970" w:type="dxa"/>
            <w:tcBorders>
              <w:top w:val="nil"/>
              <w:left w:val="nil"/>
              <w:bottom w:val="double" w:sz="6" w:space="0" w:color="auto"/>
              <w:right w:val="nil"/>
            </w:tcBorders>
          </w:tcPr>
          <w:p w:rsidR="007431CB" w:rsidRPr="00223631" w:rsidRDefault="007431CB" w:rsidP="007431CB">
            <w:pPr>
              <w:spacing w:after="120" w:line="240" w:lineRule="auto"/>
              <w:jc w:val="center"/>
              <w:rPr>
                <w:rFonts w:ascii="Arial" w:eastAsia="Times New Roman" w:hAnsi="Arial" w:cs="Arial"/>
                <w:color w:val="000000"/>
                <w:spacing w:val="6"/>
                <w:sz w:val="21"/>
                <w:szCs w:val="21"/>
              </w:rPr>
            </w:pPr>
            <w:r>
              <w:rPr>
                <w:rFonts w:ascii="Arial" w:eastAsia="Times New Roman" w:hAnsi="Arial" w:cs="Arial"/>
                <w:color w:val="000000"/>
                <w:spacing w:val="6"/>
                <w:sz w:val="21"/>
                <w:szCs w:val="21"/>
              </w:rPr>
              <w:t>Yes</w:t>
            </w:r>
          </w:p>
        </w:tc>
      </w:tr>
    </w:tbl>
    <w:p w:rsidR="00ED3E2D" w:rsidRPr="00B01D72" w:rsidRDefault="00ED3E2D" w:rsidP="00ED3E2D">
      <w:pPr>
        <w:spacing w:before="120" w:after="0" w:line="240" w:lineRule="auto"/>
        <w:jc w:val="both"/>
        <w:rPr>
          <w:rFonts w:ascii="Arial" w:hAnsi="Arial" w:cs="Arial"/>
          <w:i/>
        </w:rPr>
      </w:pPr>
      <w:r>
        <w:rPr>
          <w:rFonts w:ascii="Arial" w:hAnsi="Arial" w:cs="Arial"/>
          <w:i/>
        </w:rPr>
        <w:t>Notes:</w:t>
      </w:r>
      <w:r w:rsidRPr="00B01D72">
        <w:rPr>
          <w:rFonts w:ascii="Arial" w:hAnsi="Arial" w:cs="Arial"/>
          <w:i/>
        </w:rPr>
        <w:t xml:space="preserve"> </w:t>
      </w:r>
    </w:p>
    <w:p w:rsidR="00ED3E2D" w:rsidRDefault="00ED3E2D" w:rsidP="00ED3E2D">
      <w:pPr>
        <w:pStyle w:val="TableNotes"/>
        <w:spacing w:before="0" w:line="240" w:lineRule="auto"/>
        <w:ind w:left="144" w:right="0"/>
        <w:rPr>
          <w:rFonts w:ascii="Arial" w:hAnsi="Arial" w:cs="Arial"/>
        </w:rPr>
      </w:pPr>
      <w:r w:rsidRPr="00B01D72">
        <w:rPr>
          <w:rFonts w:cs="Times New Roman"/>
          <w:b/>
          <w:sz w:val="22"/>
          <w:szCs w:val="22"/>
          <w:vertAlign w:val="superscript"/>
        </w:rPr>
        <w:t>†</w:t>
      </w:r>
      <w:r w:rsidRPr="00B01D72">
        <w:rPr>
          <w:rFonts w:ascii="Arial" w:hAnsi="Arial" w:cs="Arial"/>
          <w:b/>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&lt;0.10;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&lt;0.05;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&lt;0.01;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&lt;0.001</w:t>
      </w:r>
      <w:r>
        <w:rPr>
          <w:rFonts w:ascii="Arial" w:hAnsi="Arial" w:cs="Arial"/>
          <w:sz w:val="22"/>
          <w:szCs w:val="22"/>
        </w:rPr>
        <w:t>;</w:t>
      </w:r>
    </w:p>
    <w:p w:rsidR="007431CB" w:rsidRDefault="00ED3E2D" w:rsidP="007431CB">
      <w:pPr>
        <w:spacing w:after="0" w:line="240" w:lineRule="auto"/>
        <w:ind w:left="144"/>
        <w:rPr>
          <w:rFonts w:ascii="Arial" w:hAnsi="Arial" w:cs="Arial"/>
        </w:rPr>
      </w:pPr>
      <w:r w:rsidRPr="00B01D72">
        <w:rPr>
          <w:rFonts w:ascii="Arial" w:hAnsi="Arial" w:cs="Arial"/>
        </w:rPr>
        <w:t>95% Confidence i</w:t>
      </w:r>
      <w:r>
        <w:rPr>
          <w:rFonts w:ascii="Arial" w:hAnsi="Arial" w:cs="Arial"/>
        </w:rPr>
        <w:t xml:space="preserve">ntervals in square brackets </w:t>
      </w:r>
      <w:r w:rsidRPr="00B01D72">
        <w:rPr>
          <w:rFonts w:ascii="Arial" w:hAnsi="Arial" w:cs="Arial"/>
        </w:rPr>
        <w:t xml:space="preserve">calculated based on </w:t>
      </w:r>
      <w:r>
        <w:rPr>
          <w:rFonts w:ascii="Arial" w:hAnsi="Arial" w:cs="Arial"/>
        </w:rPr>
        <w:t>state-clustered standard errors</w:t>
      </w:r>
      <w:r w:rsidR="007431CB">
        <w:rPr>
          <w:rFonts w:ascii="Arial" w:hAnsi="Arial" w:cs="Arial"/>
        </w:rPr>
        <w:t xml:space="preserve">; </w:t>
      </w:r>
    </w:p>
    <w:p w:rsidR="00463511" w:rsidRDefault="007431CB" w:rsidP="007431CB">
      <w:pPr>
        <w:spacing w:after="0" w:line="240" w:lineRule="auto"/>
        <w:ind w:left="144"/>
        <w:rPr>
          <w:rFonts w:ascii="Arial" w:hAnsi="Arial" w:cs="Arial"/>
        </w:rPr>
      </w:pPr>
      <w:r w:rsidRPr="00D04661">
        <w:rPr>
          <w:rFonts w:ascii="Arial" w:hAnsi="Arial" w:cs="Arial"/>
          <w:vertAlign w:val="superscript"/>
        </w:rPr>
        <w:t>¶</w:t>
      </w:r>
      <w:r w:rsidRPr="00A54C47">
        <w:rPr>
          <w:rFonts w:ascii="Arial" w:hAnsi="Arial" w:cs="Arial"/>
          <w:vertAlign w:val="superscript"/>
        </w:rPr>
        <w:t xml:space="preserve"> </w:t>
      </w:r>
      <w:r>
        <w:rPr>
          <w:rFonts w:ascii="Arial" w:hAnsi="Arial" w:cs="Arial"/>
        </w:rPr>
        <w:t xml:space="preserve">Real $ values as of December 2014 based on </w:t>
      </w:r>
      <w:r w:rsidRPr="00B01D72">
        <w:rPr>
          <w:rFonts w:ascii="Arial" w:hAnsi="Arial" w:cs="Arial"/>
        </w:rPr>
        <w:t>national monthly Consumer Price Index (CPI</w:t>
      </w:r>
      <w:r>
        <w:rPr>
          <w:rFonts w:ascii="Arial" w:hAnsi="Arial" w:cs="Arial"/>
        </w:rPr>
        <w:t xml:space="preserve">). </w:t>
      </w:r>
      <w:r w:rsidR="00463511">
        <w:rPr>
          <w:rFonts w:ascii="Arial" w:hAnsi="Arial" w:cs="Arial"/>
        </w:rPr>
        <w:t xml:space="preserve"> </w:t>
      </w:r>
    </w:p>
    <w:p w:rsidR="00463511" w:rsidRDefault="00463511" w:rsidP="00463511">
      <w:pPr>
        <w:spacing w:after="160" w:line="259" w:lineRule="auto"/>
        <w:rPr>
          <w:rFonts w:ascii="Arial" w:hAnsi="Arial" w:cs="Arial"/>
        </w:rPr>
      </w:pPr>
      <w:r>
        <w:rPr>
          <w:rFonts w:ascii="Arial" w:hAnsi="Arial" w:cs="Arial"/>
        </w:rPr>
        <w:br w:type="page"/>
      </w:r>
    </w:p>
    <w:p w:rsidR="00463511" w:rsidRDefault="00463511" w:rsidP="00463511">
      <w:pPr>
        <w:spacing w:after="0" w:line="240" w:lineRule="auto"/>
        <w:ind w:left="144"/>
        <w:rPr>
          <w:rFonts w:ascii="Arial" w:hAnsi="Arial" w:cs="Arial"/>
        </w:rPr>
        <w:sectPr w:rsidR="00463511" w:rsidSect="00A20E2E">
          <w:pgSz w:w="15840" w:h="12240" w:orient="landscape"/>
          <w:pgMar w:top="1440" w:right="1440" w:bottom="1440" w:left="1440" w:header="720" w:footer="720" w:gutter="0"/>
          <w:cols w:space="720"/>
          <w:docGrid w:linePitch="360"/>
        </w:sectPr>
      </w:pPr>
    </w:p>
    <w:p w:rsidR="00463511" w:rsidRPr="00780595" w:rsidRDefault="00463511" w:rsidP="00463511">
      <w:pPr>
        <w:spacing w:after="60" w:line="240" w:lineRule="auto"/>
        <w:jc w:val="center"/>
        <w:rPr>
          <w:rFonts w:ascii="Arial" w:hAnsi="Arial" w:cs="Arial"/>
        </w:rPr>
      </w:pPr>
      <w:r w:rsidRPr="00780595">
        <w:rPr>
          <w:rFonts w:ascii="Arial" w:hAnsi="Arial" w:cs="Arial"/>
        </w:rPr>
        <w:lastRenderedPageBreak/>
        <w:t>Appendix A</w:t>
      </w:r>
      <w:r w:rsidR="00FD21BD" w:rsidRPr="00780595">
        <w:rPr>
          <w:rFonts w:ascii="Arial" w:hAnsi="Arial" w:cs="Arial"/>
        </w:rPr>
        <w:t>9</w:t>
      </w:r>
      <w:r w:rsidRPr="00780595">
        <w:rPr>
          <w:rFonts w:ascii="Arial" w:hAnsi="Arial" w:cs="Arial"/>
        </w:rPr>
        <w:t xml:space="preserve">. Effects of </w:t>
      </w:r>
      <w:r w:rsidR="00780595" w:rsidRPr="00780595">
        <w:rPr>
          <w:rFonts w:ascii="Arial" w:hAnsi="Arial" w:cs="Arial"/>
        </w:rPr>
        <w:t>Medicaid Expansion</w:t>
      </w:r>
      <w:r w:rsidRPr="00780595">
        <w:rPr>
          <w:rFonts w:ascii="Arial" w:hAnsi="Arial" w:cs="Arial"/>
        </w:rPr>
        <w:t xml:space="preserve"> &amp; Physician Prescribing Capacity on Medicaid Buprenorphine Prescriptions </w:t>
      </w:r>
      <w:r w:rsidR="0004776E" w:rsidRPr="00780595">
        <w:rPr>
          <w:rFonts w:ascii="Arial" w:hAnsi="Arial" w:cs="Arial"/>
        </w:rPr>
        <w:t xml:space="preserve">&amp; </w:t>
      </w:r>
      <w:r w:rsidRPr="00780595">
        <w:rPr>
          <w:rFonts w:ascii="Arial" w:hAnsi="Arial" w:cs="Arial"/>
        </w:rPr>
        <w:t xml:space="preserve">Spending: </w:t>
      </w:r>
      <w:r w:rsidR="0004776E" w:rsidRPr="00780595">
        <w:rPr>
          <w:rFonts w:ascii="Arial" w:hAnsi="Arial" w:cs="Arial"/>
        </w:rPr>
        <w:t xml:space="preserve">Sensitivity Analysis III </w:t>
      </w:r>
      <w:r w:rsidRPr="00780595">
        <w:rPr>
          <w:rFonts w:ascii="Arial" w:hAnsi="Arial" w:cs="Arial"/>
        </w:rPr>
        <w:t>State-Specific Policy Effects</w:t>
      </w:r>
    </w:p>
    <w:tbl>
      <w:tblPr>
        <w:tblW w:w="8820" w:type="dxa"/>
        <w:jc w:val="center"/>
        <w:tblLayout w:type="fixed"/>
        <w:tblLook w:val="04A0" w:firstRow="1" w:lastRow="0" w:firstColumn="1" w:lastColumn="0" w:noHBand="0" w:noVBand="1"/>
      </w:tblPr>
      <w:tblGrid>
        <w:gridCol w:w="2070"/>
        <w:gridCol w:w="180"/>
        <w:gridCol w:w="1350"/>
        <w:gridCol w:w="1800"/>
        <w:gridCol w:w="1620"/>
        <w:gridCol w:w="1800"/>
      </w:tblGrid>
      <w:tr w:rsidR="00463511" w:rsidRPr="00DC69CD" w:rsidTr="00467823">
        <w:trPr>
          <w:trHeight w:val="393"/>
          <w:jc w:val="center"/>
        </w:trPr>
        <w:tc>
          <w:tcPr>
            <w:tcW w:w="2070" w:type="dxa"/>
            <w:tcBorders>
              <w:top w:val="double" w:sz="4" w:space="0" w:color="auto"/>
              <w:left w:val="nil"/>
              <w:bottom w:val="single" w:sz="4" w:space="0" w:color="auto"/>
            </w:tcBorders>
          </w:tcPr>
          <w:p w:rsidR="00463511" w:rsidRPr="00DC69CD" w:rsidRDefault="00463511" w:rsidP="00467823">
            <w:pPr>
              <w:spacing w:after="0" w:line="240" w:lineRule="auto"/>
              <w:jc w:val="center"/>
              <w:rPr>
                <w:rFonts w:ascii="Arial" w:eastAsia="Times New Roman" w:hAnsi="Arial" w:cs="Arial"/>
                <w:bCs/>
                <w:color w:val="000000"/>
                <w:sz w:val="21"/>
                <w:szCs w:val="21"/>
              </w:rPr>
            </w:pPr>
          </w:p>
        </w:tc>
        <w:tc>
          <w:tcPr>
            <w:tcW w:w="3330" w:type="dxa"/>
            <w:gridSpan w:val="3"/>
            <w:tcBorders>
              <w:top w:val="double" w:sz="4" w:space="0" w:color="auto"/>
              <w:left w:val="nil"/>
              <w:bottom w:val="single" w:sz="4" w:space="0" w:color="auto"/>
            </w:tcBorders>
          </w:tcPr>
          <w:p w:rsidR="00463511" w:rsidRDefault="00463511" w:rsidP="00467823">
            <w:pPr>
              <w:spacing w:before="120" w:after="0" w:line="240" w:lineRule="auto"/>
              <w:jc w:val="center"/>
              <w:rPr>
                <w:rFonts w:ascii="Arial" w:eastAsia="Times New Roman" w:hAnsi="Arial" w:cs="Arial"/>
                <w:b/>
                <w:bCs/>
                <w:color w:val="000000"/>
                <w:spacing w:val="-4"/>
                <w:sz w:val="21"/>
                <w:szCs w:val="21"/>
              </w:rPr>
            </w:pPr>
            <w:r w:rsidRPr="0065798F">
              <w:rPr>
                <w:rFonts w:ascii="Arial" w:eastAsia="Times New Roman" w:hAnsi="Arial" w:cs="Arial"/>
                <w:b/>
                <w:bCs/>
                <w:color w:val="000000"/>
                <w:spacing w:val="-4"/>
                <w:sz w:val="21"/>
                <w:szCs w:val="21"/>
              </w:rPr>
              <w:t># Buprenorphine Prescriptions</w:t>
            </w:r>
          </w:p>
          <w:p w:rsidR="00463511" w:rsidRPr="00DC69CD" w:rsidRDefault="00463511" w:rsidP="00467823">
            <w:pPr>
              <w:spacing w:after="60" w:line="240" w:lineRule="auto"/>
              <w:jc w:val="center"/>
              <w:rPr>
                <w:rFonts w:ascii="Arial" w:eastAsia="Times New Roman" w:hAnsi="Arial" w:cs="Arial"/>
                <w:bCs/>
                <w:color w:val="000000"/>
                <w:sz w:val="21"/>
                <w:szCs w:val="21"/>
              </w:rPr>
            </w:pPr>
            <w:r>
              <w:rPr>
                <w:rFonts w:ascii="Arial" w:eastAsia="Times New Roman" w:hAnsi="Arial" w:cs="Arial"/>
                <w:b/>
                <w:bCs/>
                <w:color w:val="000000"/>
                <w:spacing w:val="-4"/>
                <w:sz w:val="21"/>
                <w:szCs w:val="21"/>
              </w:rPr>
              <w:t>Per Quarter Per 1,000</w:t>
            </w:r>
          </w:p>
        </w:tc>
        <w:tc>
          <w:tcPr>
            <w:tcW w:w="3420" w:type="dxa"/>
            <w:gridSpan w:val="2"/>
            <w:tcBorders>
              <w:top w:val="double" w:sz="4" w:space="0" w:color="auto"/>
              <w:left w:val="nil"/>
              <w:bottom w:val="single" w:sz="4" w:space="0" w:color="auto"/>
            </w:tcBorders>
          </w:tcPr>
          <w:p w:rsidR="00463511" w:rsidRPr="00C1483E" w:rsidRDefault="00463511" w:rsidP="00467823">
            <w:pPr>
              <w:spacing w:before="120" w:after="0" w:line="240" w:lineRule="auto"/>
              <w:jc w:val="center"/>
              <w:rPr>
                <w:rFonts w:ascii="Arial" w:eastAsia="Times New Roman" w:hAnsi="Arial" w:cs="Arial"/>
                <w:b/>
                <w:bCs/>
                <w:color w:val="000000"/>
                <w:sz w:val="21"/>
                <w:szCs w:val="21"/>
              </w:rPr>
            </w:pPr>
            <w:r w:rsidRPr="00C1483E">
              <w:rPr>
                <w:rFonts w:ascii="Arial" w:eastAsia="Times New Roman" w:hAnsi="Arial" w:cs="Arial"/>
                <w:b/>
                <w:bCs/>
                <w:color w:val="000000"/>
                <w:sz w:val="21"/>
                <w:szCs w:val="21"/>
              </w:rPr>
              <w:t xml:space="preserve">$Buprenorphine </w:t>
            </w:r>
            <w:r w:rsidR="0004776E">
              <w:rPr>
                <w:rFonts w:ascii="Arial" w:eastAsia="Times New Roman" w:hAnsi="Arial" w:cs="Arial"/>
                <w:b/>
                <w:bCs/>
                <w:color w:val="000000"/>
                <w:sz w:val="21"/>
                <w:szCs w:val="21"/>
              </w:rPr>
              <w:t>Spending</w:t>
            </w:r>
          </w:p>
          <w:p w:rsidR="00463511" w:rsidRPr="00DC69CD" w:rsidRDefault="00463511" w:rsidP="00467823">
            <w:pPr>
              <w:spacing w:after="60" w:line="240" w:lineRule="auto"/>
              <w:jc w:val="center"/>
              <w:rPr>
                <w:rFonts w:ascii="Arial" w:eastAsia="Times New Roman" w:hAnsi="Arial" w:cs="Arial"/>
                <w:bCs/>
                <w:color w:val="000000"/>
                <w:sz w:val="21"/>
                <w:szCs w:val="21"/>
              </w:rPr>
            </w:pPr>
            <w:r w:rsidRPr="00C1483E">
              <w:rPr>
                <w:rFonts w:ascii="Arial" w:eastAsia="Times New Roman" w:hAnsi="Arial" w:cs="Arial"/>
                <w:b/>
                <w:bCs/>
                <w:color w:val="000000"/>
                <w:sz w:val="21"/>
                <w:szCs w:val="21"/>
              </w:rPr>
              <w:t>Per Quarter Per 1,000</w:t>
            </w:r>
            <w:r w:rsidRPr="00D04661">
              <w:rPr>
                <w:rFonts w:ascii="Arial" w:hAnsi="Arial" w:cs="Arial"/>
                <w:sz w:val="21"/>
                <w:szCs w:val="21"/>
                <w:vertAlign w:val="superscript"/>
              </w:rPr>
              <w:t>¶</w:t>
            </w:r>
          </w:p>
        </w:tc>
      </w:tr>
      <w:tr w:rsidR="00463511" w:rsidRPr="00DC69CD" w:rsidTr="00467823">
        <w:trPr>
          <w:trHeight w:val="90"/>
          <w:jc w:val="center"/>
        </w:trPr>
        <w:tc>
          <w:tcPr>
            <w:tcW w:w="2250" w:type="dxa"/>
            <w:gridSpan w:val="2"/>
            <w:tcBorders>
              <w:top w:val="single" w:sz="4" w:space="0" w:color="auto"/>
              <w:left w:val="nil"/>
              <w:bottom w:val="single" w:sz="4" w:space="0" w:color="auto"/>
              <w:right w:val="nil"/>
            </w:tcBorders>
            <w:shd w:val="clear" w:color="auto" w:fill="auto"/>
            <w:noWrap/>
          </w:tcPr>
          <w:p w:rsidR="00463511" w:rsidRPr="00300BF4" w:rsidRDefault="00463511" w:rsidP="00467823">
            <w:pPr>
              <w:spacing w:before="60" w:after="60" w:line="264" w:lineRule="auto"/>
              <w:rPr>
                <w:rFonts w:ascii="Arial" w:eastAsia="Times New Roman" w:hAnsi="Arial" w:cs="Arial"/>
                <w:color w:val="000000"/>
                <w:sz w:val="21"/>
                <w:szCs w:val="21"/>
              </w:rPr>
            </w:pPr>
            <w:r>
              <w:rPr>
                <w:rFonts w:ascii="Arial" w:eastAsia="Times New Roman" w:hAnsi="Arial" w:cs="Arial"/>
                <w:color w:val="000000"/>
                <w:sz w:val="21"/>
                <w:szCs w:val="21"/>
              </w:rPr>
              <w:t xml:space="preserve">    Excluded State</w:t>
            </w:r>
          </w:p>
        </w:tc>
        <w:tc>
          <w:tcPr>
            <w:tcW w:w="1350" w:type="dxa"/>
            <w:tcBorders>
              <w:top w:val="single" w:sz="4" w:space="0" w:color="auto"/>
              <w:left w:val="nil"/>
              <w:bottom w:val="single" w:sz="4" w:space="0" w:color="auto"/>
              <w:right w:val="nil"/>
            </w:tcBorders>
            <w:shd w:val="clear" w:color="auto" w:fill="auto"/>
            <w:noWrap/>
            <w:vAlign w:val="bottom"/>
          </w:tcPr>
          <w:p w:rsidR="00463511" w:rsidRPr="00300BF4" w:rsidRDefault="00463511" w:rsidP="00467823">
            <w:pPr>
              <w:spacing w:before="60" w:after="60" w:line="264" w:lineRule="auto"/>
              <w:jc w:val="center"/>
              <w:rPr>
                <w:rFonts w:ascii="Arial" w:eastAsia="Times New Roman" w:hAnsi="Arial" w:cs="Arial"/>
                <w:bCs/>
                <w:color w:val="000000"/>
                <w:sz w:val="21"/>
                <w:szCs w:val="21"/>
              </w:rPr>
            </w:pPr>
            <w:r w:rsidRPr="00300BF4">
              <w:rPr>
                <w:rFonts w:ascii="Arial" w:eastAsia="Times New Roman" w:hAnsi="Arial" w:cs="Arial"/>
                <w:bCs/>
                <w:color w:val="000000"/>
                <w:sz w:val="21"/>
                <w:szCs w:val="21"/>
              </w:rPr>
              <w:t xml:space="preserve">   M.E.</w:t>
            </w:r>
          </w:p>
        </w:tc>
        <w:tc>
          <w:tcPr>
            <w:tcW w:w="1800" w:type="dxa"/>
            <w:tcBorders>
              <w:top w:val="single" w:sz="4" w:space="0" w:color="auto"/>
              <w:left w:val="nil"/>
              <w:bottom w:val="single" w:sz="4" w:space="0" w:color="auto"/>
              <w:right w:val="nil"/>
            </w:tcBorders>
            <w:shd w:val="clear" w:color="auto" w:fill="auto"/>
            <w:noWrap/>
            <w:vAlign w:val="bottom"/>
          </w:tcPr>
          <w:p w:rsidR="00463511" w:rsidRPr="00300BF4" w:rsidRDefault="00463511" w:rsidP="00467823">
            <w:pPr>
              <w:spacing w:before="60" w:after="60" w:line="264" w:lineRule="auto"/>
              <w:jc w:val="center"/>
              <w:rPr>
                <w:rFonts w:ascii="Arial" w:eastAsia="Times New Roman" w:hAnsi="Arial" w:cs="Arial"/>
                <w:bCs/>
                <w:color w:val="000000"/>
                <w:sz w:val="21"/>
                <w:szCs w:val="21"/>
              </w:rPr>
            </w:pPr>
            <w:r w:rsidRPr="00300BF4">
              <w:rPr>
                <w:rFonts w:ascii="Arial" w:eastAsia="Times New Roman" w:hAnsi="Arial" w:cs="Arial"/>
                <w:bCs/>
                <w:color w:val="000000"/>
                <w:sz w:val="21"/>
                <w:szCs w:val="21"/>
              </w:rPr>
              <w:t>95%</w:t>
            </w:r>
            <w:r w:rsidRPr="00300BF4">
              <w:rPr>
                <w:rFonts w:ascii="Arial" w:eastAsia="Times New Roman" w:hAnsi="Arial" w:cs="Arial"/>
                <w:bCs/>
                <w:color w:val="000000"/>
                <w:spacing w:val="-20"/>
                <w:sz w:val="21"/>
                <w:szCs w:val="21"/>
              </w:rPr>
              <w:t xml:space="preserve"> </w:t>
            </w:r>
            <w:r w:rsidRPr="00300BF4">
              <w:rPr>
                <w:rFonts w:ascii="Arial" w:hAnsi="Arial" w:cs="Arial"/>
                <w:sz w:val="21"/>
                <w:szCs w:val="21"/>
              </w:rPr>
              <w:t>CI</w:t>
            </w:r>
          </w:p>
        </w:tc>
        <w:tc>
          <w:tcPr>
            <w:tcW w:w="1620" w:type="dxa"/>
            <w:tcBorders>
              <w:top w:val="single" w:sz="4" w:space="0" w:color="auto"/>
              <w:left w:val="nil"/>
              <w:bottom w:val="single" w:sz="4" w:space="0" w:color="auto"/>
              <w:right w:val="nil"/>
            </w:tcBorders>
            <w:vAlign w:val="bottom"/>
          </w:tcPr>
          <w:p w:rsidR="00463511" w:rsidRPr="00300BF4" w:rsidRDefault="00463511" w:rsidP="00467823">
            <w:pPr>
              <w:spacing w:before="60" w:after="60" w:line="264" w:lineRule="auto"/>
              <w:jc w:val="center"/>
              <w:rPr>
                <w:rFonts w:ascii="Arial" w:eastAsia="Times New Roman" w:hAnsi="Arial" w:cs="Arial"/>
                <w:bCs/>
                <w:color w:val="000000"/>
                <w:sz w:val="21"/>
                <w:szCs w:val="21"/>
              </w:rPr>
            </w:pPr>
            <w:r w:rsidRPr="00300BF4">
              <w:rPr>
                <w:rFonts w:ascii="Arial" w:eastAsia="Times New Roman" w:hAnsi="Arial" w:cs="Arial"/>
                <w:bCs/>
                <w:color w:val="000000"/>
                <w:sz w:val="21"/>
                <w:szCs w:val="21"/>
              </w:rPr>
              <w:t xml:space="preserve">   M.E.</w:t>
            </w:r>
          </w:p>
        </w:tc>
        <w:tc>
          <w:tcPr>
            <w:tcW w:w="1800" w:type="dxa"/>
            <w:tcBorders>
              <w:top w:val="single" w:sz="4" w:space="0" w:color="auto"/>
              <w:left w:val="nil"/>
              <w:bottom w:val="single" w:sz="4" w:space="0" w:color="auto"/>
              <w:right w:val="nil"/>
            </w:tcBorders>
            <w:vAlign w:val="bottom"/>
          </w:tcPr>
          <w:p w:rsidR="00463511" w:rsidRPr="00300BF4" w:rsidRDefault="00463511" w:rsidP="00467823">
            <w:pPr>
              <w:spacing w:before="60" w:after="60" w:line="264" w:lineRule="auto"/>
              <w:jc w:val="center"/>
              <w:rPr>
                <w:rFonts w:ascii="Arial" w:eastAsia="Times New Roman" w:hAnsi="Arial" w:cs="Arial"/>
                <w:bCs/>
                <w:color w:val="000000"/>
                <w:sz w:val="21"/>
                <w:szCs w:val="21"/>
              </w:rPr>
            </w:pPr>
            <w:r w:rsidRPr="00300BF4">
              <w:rPr>
                <w:rFonts w:ascii="Arial" w:eastAsia="Times New Roman" w:hAnsi="Arial" w:cs="Arial"/>
                <w:bCs/>
                <w:color w:val="000000"/>
                <w:sz w:val="21"/>
                <w:szCs w:val="21"/>
              </w:rPr>
              <w:t>95%</w:t>
            </w:r>
            <w:r w:rsidRPr="00300BF4">
              <w:rPr>
                <w:rFonts w:ascii="Arial" w:eastAsia="Times New Roman" w:hAnsi="Arial" w:cs="Arial"/>
                <w:bCs/>
                <w:color w:val="000000"/>
                <w:spacing w:val="-20"/>
                <w:sz w:val="21"/>
                <w:szCs w:val="21"/>
              </w:rPr>
              <w:t xml:space="preserve"> </w:t>
            </w:r>
            <w:r w:rsidRPr="00300BF4">
              <w:rPr>
                <w:rFonts w:ascii="Arial" w:hAnsi="Arial" w:cs="Arial"/>
                <w:sz w:val="21"/>
                <w:szCs w:val="21"/>
              </w:rPr>
              <w:t>CI</w:t>
            </w:r>
          </w:p>
        </w:tc>
      </w:tr>
      <w:tr w:rsidR="00463511" w:rsidRPr="00DC69CD" w:rsidTr="00467823">
        <w:trPr>
          <w:trHeight w:val="7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before="60" w:after="0" w:line="264"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Excl.</w:t>
            </w:r>
            <w:r w:rsidRPr="000B2848">
              <w:rPr>
                <w:rFonts w:ascii="Arial" w:eastAsia="Times New Roman" w:hAnsi="Arial" w:cs="Arial"/>
                <w:i/>
                <w:color w:val="000000"/>
                <w:spacing w:val="-2"/>
                <w:sz w:val="21"/>
                <w:szCs w:val="21"/>
                <w:vertAlign w:val="superscript"/>
              </w:rPr>
              <w:t xml:space="preserve"> </w:t>
            </w:r>
            <w:r>
              <w:rPr>
                <w:rFonts w:ascii="Arial" w:eastAsia="Times New Roman" w:hAnsi="Arial" w:cs="Arial"/>
                <w:i/>
                <w:color w:val="000000"/>
                <w:sz w:val="21"/>
                <w:szCs w:val="21"/>
              </w:rPr>
              <w:t>Arizona</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1.20</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23</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2.18</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177</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0</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28.9</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325.1</w:t>
            </w:r>
            <w:r w:rsidRPr="00E10234">
              <w:rPr>
                <w:rFonts w:ascii="Arial" w:eastAsia="Times New Roman" w:hAnsi="Arial" w:cs="Arial"/>
                <w:color w:val="000000"/>
                <w:spacing w:val="8"/>
                <w:sz w:val="21"/>
                <w:szCs w:val="21"/>
              </w:rPr>
              <w:t>]</w:t>
            </w:r>
          </w:p>
        </w:tc>
      </w:tr>
      <w:tr w:rsidR="00463511" w:rsidRPr="00DC69CD" w:rsidTr="00467823">
        <w:trPr>
          <w:trHeight w:val="153"/>
          <w:jc w:val="center"/>
        </w:trPr>
        <w:tc>
          <w:tcPr>
            <w:tcW w:w="2250" w:type="dxa"/>
            <w:gridSpan w:val="2"/>
            <w:tcBorders>
              <w:top w:val="nil"/>
              <w:left w:val="nil"/>
              <w:bottom w:val="nil"/>
              <w:right w:val="nil"/>
            </w:tcBorders>
            <w:shd w:val="clear" w:color="auto" w:fill="auto"/>
            <w:noWrap/>
            <w:vAlign w:val="bottom"/>
            <w:hideMark/>
          </w:tcPr>
          <w:p w:rsidR="00463511" w:rsidRPr="00E7721E" w:rsidRDefault="00463511" w:rsidP="00467823">
            <w:pPr>
              <w:spacing w:after="0" w:line="264" w:lineRule="auto"/>
              <w:rPr>
                <w:rFonts w:ascii="Arial" w:eastAsia="Times New Roman" w:hAnsi="Arial" w:cs="Arial"/>
                <w:i/>
                <w:color w:val="000000"/>
                <w:sz w:val="21"/>
                <w:szCs w:val="21"/>
              </w:rPr>
            </w:pPr>
            <w:r w:rsidRPr="00E7721E">
              <w:rPr>
                <w:rFonts w:ascii="Arial" w:eastAsia="Times New Roman" w:hAnsi="Arial" w:cs="Arial"/>
                <w:i/>
                <w:color w:val="000000"/>
                <w:sz w:val="21"/>
                <w:szCs w:val="21"/>
              </w:rPr>
              <w:t xml:space="preserve">            Arkansas</w:t>
            </w:r>
          </w:p>
        </w:tc>
        <w:tc>
          <w:tcPr>
            <w:tcW w:w="1350" w:type="dxa"/>
            <w:tcBorders>
              <w:top w:val="nil"/>
              <w:left w:val="nil"/>
              <w:bottom w:val="nil"/>
              <w:right w:val="nil"/>
            </w:tcBorders>
            <w:shd w:val="clear" w:color="auto" w:fill="auto"/>
            <w:noWrap/>
            <w:vAlign w:val="bottom"/>
          </w:tcPr>
          <w:p w:rsidR="00463511" w:rsidRPr="00E7721E" w:rsidRDefault="00463511" w:rsidP="00467823">
            <w:pPr>
              <w:spacing w:after="0" w:line="264" w:lineRule="auto"/>
              <w:jc w:val="center"/>
              <w:rPr>
                <w:rFonts w:ascii="Arial" w:eastAsia="Times New Roman" w:hAnsi="Arial" w:cs="Arial"/>
                <w:color w:val="000000"/>
                <w:sz w:val="21"/>
                <w:szCs w:val="21"/>
              </w:rPr>
            </w:pPr>
            <w:r w:rsidRPr="00E7721E">
              <w:rPr>
                <w:rFonts w:ascii="Arial" w:eastAsia="Times New Roman" w:hAnsi="Arial" w:cs="Arial"/>
                <w:b/>
                <w:color w:val="000000"/>
                <w:sz w:val="21"/>
                <w:szCs w:val="21"/>
              </w:rPr>
              <w:t xml:space="preserve">   1.1</w:t>
            </w:r>
            <w:r>
              <w:rPr>
                <w:rFonts w:ascii="Arial" w:eastAsia="Times New Roman" w:hAnsi="Arial" w:cs="Arial"/>
                <w:b/>
                <w:color w:val="000000"/>
                <w:sz w:val="21"/>
                <w:szCs w:val="21"/>
              </w:rPr>
              <w:t>4</w:t>
            </w:r>
            <w:r w:rsidRPr="00E7721E">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hideMark/>
          </w:tcPr>
          <w:p w:rsidR="00463511" w:rsidRPr="00E7721E" w:rsidRDefault="00463511" w:rsidP="00467823">
            <w:pPr>
              <w:spacing w:after="0" w:line="264" w:lineRule="auto"/>
              <w:jc w:val="center"/>
              <w:rPr>
                <w:rFonts w:ascii="Arial" w:eastAsia="Times New Roman" w:hAnsi="Arial" w:cs="Arial"/>
                <w:b/>
                <w:color w:val="000000"/>
                <w:sz w:val="21"/>
                <w:szCs w:val="21"/>
              </w:rPr>
            </w:pPr>
            <w:r w:rsidRPr="00E7721E">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19</w:t>
            </w:r>
            <w:r w:rsidRPr="00E7721E">
              <w:rPr>
                <w:rFonts w:ascii="Arial" w:eastAsia="Times New Roman" w:hAnsi="Arial" w:cs="Arial"/>
                <w:color w:val="000000"/>
                <w:spacing w:val="4"/>
                <w:sz w:val="21"/>
                <w:szCs w:val="21"/>
              </w:rPr>
              <w:t>, 2.</w:t>
            </w:r>
            <w:r>
              <w:rPr>
                <w:rFonts w:ascii="Arial" w:eastAsia="Times New Roman" w:hAnsi="Arial" w:cs="Arial"/>
                <w:color w:val="000000"/>
                <w:spacing w:val="4"/>
                <w:sz w:val="21"/>
                <w:szCs w:val="21"/>
              </w:rPr>
              <w:t>10</w:t>
            </w:r>
            <w:r w:rsidRPr="00E7721E">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E7721E" w:rsidRDefault="00463511" w:rsidP="00467823">
            <w:pPr>
              <w:spacing w:after="0" w:line="264" w:lineRule="auto"/>
              <w:jc w:val="center"/>
              <w:rPr>
                <w:rFonts w:ascii="Arial" w:eastAsia="Times New Roman" w:hAnsi="Arial" w:cs="Arial"/>
                <w:b/>
                <w:color w:val="000000"/>
                <w:sz w:val="21"/>
                <w:szCs w:val="21"/>
              </w:rPr>
            </w:pPr>
            <w:r w:rsidRPr="00E7721E">
              <w:rPr>
                <w:rFonts w:ascii="Arial" w:eastAsia="Times New Roman" w:hAnsi="Arial" w:cs="Arial"/>
                <w:b/>
                <w:color w:val="000000"/>
                <w:sz w:val="21"/>
                <w:szCs w:val="21"/>
              </w:rPr>
              <w:t>16</w:t>
            </w:r>
            <w:r>
              <w:rPr>
                <w:rFonts w:ascii="Arial" w:eastAsia="Times New Roman" w:hAnsi="Arial" w:cs="Arial"/>
                <w:b/>
                <w:color w:val="000000"/>
                <w:sz w:val="21"/>
                <w:szCs w:val="21"/>
              </w:rPr>
              <w:t>6</w:t>
            </w:r>
            <w:r w:rsidRPr="00E7721E">
              <w:rPr>
                <w:rFonts w:ascii="Arial" w:eastAsia="Times New Roman" w:hAnsi="Arial" w:cs="Arial"/>
                <w:b/>
                <w:color w:val="000000"/>
                <w:sz w:val="21"/>
                <w:szCs w:val="21"/>
              </w:rPr>
              <w:t>.</w:t>
            </w:r>
            <w:r>
              <w:rPr>
                <w:rFonts w:ascii="Arial" w:eastAsia="Times New Roman" w:hAnsi="Arial" w:cs="Arial"/>
                <w:b/>
                <w:color w:val="000000"/>
                <w:sz w:val="21"/>
                <w:szCs w:val="21"/>
              </w:rPr>
              <w:t>5</w:t>
            </w:r>
            <w:r w:rsidRPr="00E7721E">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7721E" w:rsidRDefault="00463511" w:rsidP="00467823">
            <w:pPr>
              <w:spacing w:after="0" w:line="264" w:lineRule="auto"/>
              <w:jc w:val="center"/>
              <w:rPr>
                <w:rFonts w:ascii="Arial" w:eastAsia="Times New Roman" w:hAnsi="Arial" w:cs="Arial"/>
                <w:b/>
                <w:color w:val="000000"/>
                <w:spacing w:val="8"/>
                <w:sz w:val="21"/>
                <w:szCs w:val="21"/>
              </w:rPr>
            </w:pPr>
            <w:r w:rsidRPr="00E7721E">
              <w:rPr>
                <w:rFonts w:ascii="Arial" w:eastAsia="Times New Roman" w:hAnsi="Arial" w:cs="Arial"/>
                <w:color w:val="000000"/>
                <w:spacing w:val="8"/>
                <w:sz w:val="21"/>
                <w:szCs w:val="21"/>
              </w:rPr>
              <w:t>[ 2</w:t>
            </w:r>
            <w:r>
              <w:rPr>
                <w:rFonts w:ascii="Arial" w:eastAsia="Times New Roman" w:hAnsi="Arial" w:cs="Arial"/>
                <w:color w:val="000000"/>
                <w:spacing w:val="8"/>
                <w:sz w:val="21"/>
                <w:szCs w:val="21"/>
              </w:rPr>
              <w:t>0</w:t>
            </w:r>
            <w:r w:rsidRPr="00E7721E">
              <w:rPr>
                <w:rFonts w:ascii="Arial" w:eastAsia="Times New Roman" w:hAnsi="Arial" w:cs="Arial"/>
                <w:color w:val="000000"/>
                <w:spacing w:val="8"/>
                <w:sz w:val="21"/>
                <w:szCs w:val="21"/>
              </w:rPr>
              <w:t>.</w:t>
            </w:r>
            <w:r>
              <w:rPr>
                <w:rFonts w:ascii="Arial" w:eastAsia="Times New Roman" w:hAnsi="Arial" w:cs="Arial"/>
                <w:color w:val="000000"/>
                <w:spacing w:val="8"/>
                <w:sz w:val="21"/>
                <w:szCs w:val="21"/>
              </w:rPr>
              <w:t>7</w:t>
            </w:r>
            <w:r w:rsidRPr="00E7721E">
              <w:rPr>
                <w:rFonts w:ascii="Arial" w:eastAsia="Times New Roman" w:hAnsi="Arial" w:cs="Arial"/>
                <w:color w:val="000000"/>
                <w:spacing w:val="8"/>
                <w:sz w:val="21"/>
                <w:szCs w:val="21"/>
              </w:rPr>
              <w:t>, 31</w:t>
            </w:r>
            <w:r>
              <w:rPr>
                <w:rFonts w:ascii="Arial" w:eastAsia="Times New Roman" w:hAnsi="Arial" w:cs="Arial"/>
                <w:color w:val="000000"/>
                <w:spacing w:val="8"/>
                <w:sz w:val="21"/>
                <w:szCs w:val="21"/>
              </w:rPr>
              <w:t>2</w:t>
            </w:r>
            <w:r w:rsidRPr="00E7721E">
              <w:rPr>
                <w:rFonts w:ascii="Arial" w:eastAsia="Times New Roman" w:hAnsi="Arial" w:cs="Arial"/>
                <w:color w:val="000000"/>
                <w:spacing w:val="8"/>
                <w:sz w:val="21"/>
                <w:szCs w:val="21"/>
              </w:rPr>
              <w:t>.</w:t>
            </w:r>
            <w:r>
              <w:rPr>
                <w:rFonts w:ascii="Arial" w:eastAsia="Times New Roman" w:hAnsi="Arial" w:cs="Arial"/>
                <w:color w:val="000000"/>
                <w:spacing w:val="8"/>
                <w:sz w:val="21"/>
                <w:szCs w:val="21"/>
              </w:rPr>
              <w:t>3</w:t>
            </w:r>
            <w:r w:rsidRPr="00E7721E">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after="0" w:line="264" w:lineRule="auto"/>
              <w:rPr>
                <w:rFonts w:ascii="Arial" w:eastAsia="Times New Roman" w:hAnsi="Arial" w:cs="Arial"/>
                <w:i/>
                <w:color w:val="000000"/>
                <w:sz w:val="21"/>
                <w:szCs w:val="21"/>
              </w:rPr>
            </w:pPr>
            <w:r w:rsidRPr="00E7721E">
              <w:rPr>
                <w:rFonts w:ascii="Arial" w:eastAsia="Times New Roman" w:hAnsi="Arial" w:cs="Arial"/>
                <w:i/>
                <w:color w:val="000000"/>
                <w:sz w:val="21"/>
                <w:szCs w:val="21"/>
              </w:rPr>
              <w:t xml:space="preserve">            </w:t>
            </w:r>
            <w:r>
              <w:rPr>
                <w:rFonts w:ascii="Arial" w:eastAsia="Times New Roman" w:hAnsi="Arial" w:cs="Arial"/>
                <w:i/>
                <w:color w:val="000000"/>
                <w:sz w:val="21"/>
                <w:szCs w:val="21"/>
              </w:rPr>
              <w:t xml:space="preserve">California </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1.25</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27</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2.23</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189</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0</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38.1</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340.0</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after="0" w:line="264" w:lineRule="auto"/>
              <w:rPr>
                <w:rFonts w:ascii="Arial" w:eastAsia="Times New Roman" w:hAnsi="Arial" w:cs="Arial"/>
                <w:i/>
                <w:color w:val="000000"/>
                <w:sz w:val="21"/>
                <w:szCs w:val="21"/>
              </w:rPr>
            </w:pPr>
            <w:r w:rsidRPr="00E7721E">
              <w:rPr>
                <w:rFonts w:ascii="Arial" w:eastAsia="Times New Roman" w:hAnsi="Arial" w:cs="Arial"/>
                <w:i/>
                <w:color w:val="000000"/>
                <w:sz w:val="21"/>
                <w:szCs w:val="21"/>
              </w:rPr>
              <w:t xml:space="preserve">            </w:t>
            </w:r>
            <w:r>
              <w:rPr>
                <w:rFonts w:ascii="Arial" w:eastAsia="Times New Roman" w:hAnsi="Arial" w:cs="Arial"/>
                <w:i/>
                <w:color w:val="000000"/>
                <w:sz w:val="21"/>
                <w:szCs w:val="21"/>
              </w:rPr>
              <w:t>Colorado</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1.18</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21</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2.15</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167</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4</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19.1</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315.7</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after="0" w:line="264"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Connecticut</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1.11</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15</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2.06</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153</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3</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10.6</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296.0</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after="0" w:line="264"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Delaware</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1.14</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20</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2.07</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163</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7</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20.9</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306.4</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after="0" w:line="264"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Hawaii</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1.15</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21</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2.09</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162</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8</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19.0</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306.6</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after="0" w:line="264"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Illinois</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1.24</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28</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2.20</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185</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1</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31.2</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339.0</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77656D" w:rsidRDefault="00463511" w:rsidP="00467823">
            <w:pPr>
              <w:spacing w:after="0" w:line="264" w:lineRule="auto"/>
              <w:rPr>
                <w:rFonts w:ascii="Arial" w:eastAsia="Times New Roman" w:hAnsi="Arial" w:cs="Arial"/>
                <w:i/>
                <w:color w:val="000000"/>
                <w:sz w:val="21"/>
                <w:szCs w:val="21"/>
              </w:rPr>
            </w:pPr>
            <w:r w:rsidRPr="0077656D">
              <w:rPr>
                <w:rFonts w:ascii="Arial" w:eastAsia="Times New Roman" w:hAnsi="Arial" w:cs="Arial"/>
                <w:i/>
                <w:color w:val="000000"/>
                <w:sz w:val="21"/>
                <w:szCs w:val="21"/>
              </w:rPr>
              <w:t xml:space="preserve">           </w:t>
            </w:r>
            <w:r w:rsidRPr="0077656D">
              <w:rPr>
                <w:rFonts w:ascii="Arial" w:eastAsia="Times New Roman" w:hAnsi="Arial" w:cs="Arial"/>
                <w:i/>
                <w:color w:val="000000"/>
                <w:sz w:val="21"/>
                <w:szCs w:val="21"/>
                <w:vertAlign w:val="superscript"/>
              </w:rPr>
              <w:t xml:space="preserve"> </w:t>
            </w:r>
            <w:r w:rsidRPr="0077656D">
              <w:rPr>
                <w:rFonts w:ascii="Arial" w:eastAsia="Times New Roman" w:hAnsi="Arial" w:cs="Arial"/>
                <w:i/>
                <w:color w:val="000000"/>
                <w:sz w:val="21"/>
                <w:szCs w:val="21"/>
              </w:rPr>
              <w:t>Iowa</w:t>
            </w:r>
          </w:p>
        </w:tc>
        <w:tc>
          <w:tcPr>
            <w:tcW w:w="1350" w:type="dxa"/>
            <w:tcBorders>
              <w:top w:val="nil"/>
              <w:left w:val="nil"/>
              <w:bottom w:val="nil"/>
              <w:right w:val="nil"/>
            </w:tcBorders>
            <w:shd w:val="clear" w:color="auto" w:fill="auto"/>
            <w:noWrap/>
            <w:vAlign w:val="bottom"/>
          </w:tcPr>
          <w:p w:rsidR="00463511" w:rsidRPr="0077656D" w:rsidRDefault="00463511" w:rsidP="00467823">
            <w:pPr>
              <w:spacing w:after="0" w:line="264" w:lineRule="auto"/>
              <w:jc w:val="center"/>
              <w:rPr>
                <w:rFonts w:ascii="Arial" w:eastAsia="Times New Roman" w:hAnsi="Arial" w:cs="Arial"/>
                <w:color w:val="000000"/>
                <w:sz w:val="21"/>
                <w:szCs w:val="21"/>
              </w:rPr>
            </w:pPr>
            <w:r w:rsidRPr="0077656D">
              <w:rPr>
                <w:rFonts w:ascii="Arial" w:eastAsia="Times New Roman" w:hAnsi="Arial" w:cs="Arial"/>
                <w:b/>
                <w:color w:val="000000"/>
                <w:sz w:val="21"/>
                <w:szCs w:val="21"/>
              </w:rPr>
              <w:t xml:space="preserve">   1.11*</w:t>
            </w:r>
          </w:p>
        </w:tc>
        <w:tc>
          <w:tcPr>
            <w:tcW w:w="1800" w:type="dxa"/>
            <w:tcBorders>
              <w:top w:val="nil"/>
              <w:left w:val="nil"/>
              <w:bottom w:val="nil"/>
              <w:right w:val="nil"/>
            </w:tcBorders>
            <w:shd w:val="clear" w:color="auto" w:fill="auto"/>
            <w:noWrap/>
            <w:vAlign w:val="bottom"/>
          </w:tcPr>
          <w:p w:rsidR="00463511" w:rsidRPr="0077656D" w:rsidRDefault="00463511" w:rsidP="00467823">
            <w:pPr>
              <w:spacing w:after="0" w:line="264" w:lineRule="auto"/>
              <w:jc w:val="center"/>
              <w:rPr>
                <w:rFonts w:ascii="Arial" w:eastAsia="Times New Roman" w:hAnsi="Arial" w:cs="Arial"/>
                <w:b/>
                <w:color w:val="000000"/>
                <w:sz w:val="21"/>
                <w:szCs w:val="21"/>
              </w:rPr>
            </w:pPr>
            <w:r w:rsidRPr="0077656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17</w:t>
            </w:r>
            <w:r w:rsidRPr="0077656D">
              <w:rPr>
                <w:rFonts w:ascii="Arial" w:eastAsia="Times New Roman" w:hAnsi="Arial" w:cs="Arial"/>
                <w:color w:val="000000"/>
                <w:spacing w:val="4"/>
                <w:sz w:val="21"/>
                <w:szCs w:val="21"/>
              </w:rPr>
              <w:t>, 2.</w:t>
            </w:r>
            <w:r>
              <w:rPr>
                <w:rFonts w:ascii="Arial" w:eastAsia="Times New Roman" w:hAnsi="Arial" w:cs="Arial"/>
                <w:color w:val="000000"/>
                <w:spacing w:val="4"/>
                <w:sz w:val="21"/>
                <w:szCs w:val="21"/>
              </w:rPr>
              <w:t>05</w:t>
            </w:r>
            <w:r w:rsidRPr="0077656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77656D" w:rsidRDefault="00463511" w:rsidP="00467823">
            <w:pPr>
              <w:spacing w:after="0" w:line="264" w:lineRule="auto"/>
              <w:jc w:val="center"/>
              <w:rPr>
                <w:rFonts w:ascii="Arial" w:eastAsia="Times New Roman" w:hAnsi="Arial" w:cs="Arial"/>
                <w:b/>
                <w:color w:val="000000"/>
                <w:sz w:val="21"/>
                <w:szCs w:val="21"/>
              </w:rPr>
            </w:pPr>
            <w:r w:rsidRPr="0077656D">
              <w:rPr>
                <w:rFonts w:ascii="Arial" w:eastAsia="Times New Roman" w:hAnsi="Arial" w:cs="Arial"/>
                <w:b/>
                <w:color w:val="000000"/>
                <w:sz w:val="21"/>
                <w:szCs w:val="21"/>
              </w:rPr>
              <w:t>16</w:t>
            </w:r>
            <w:r>
              <w:rPr>
                <w:rFonts w:ascii="Arial" w:eastAsia="Times New Roman" w:hAnsi="Arial" w:cs="Arial"/>
                <w:b/>
                <w:color w:val="000000"/>
                <w:sz w:val="21"/>
                <w:szCs w:val="21"/>
              </w:rPr>
              <w:t>0</w:t>
            </w:r>
            <w:r w:rsidRPr="0077656D">
              <w:rPr>
                <w:rFonts w:ascii="Arial" w:eastAsia="Times New Roman" w:hAnsi="Arial" w:cs="Arial"/>
                <w:b/>
                <w:color w:val="000000"/>
                <w:sz w:val="21"/>
                <w:szCs w:val="21"/>
              </w:rPr>
              <w:t>.</w:t>
            </w:r>
            <w:r>
              <w:rPr>
                <w:rFonts w:ascii="Arial" w:eastAsia="Times New Roman" w:hAnsi="Arial" w:cs="Arial"/>
                <w:b/>
                <w:color w:val="000000"/>
                <w:sz w:val="21"/>
                <w:szCs w:val="21"/>
              </w:rPr>
              <w:t>7</w:t>
            </w:r>
            <w:r w:rsidRPr="0077656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77656D" w:rsidRDefault="00463511" w:rsidP="00467823">
            <w:pPr>
              <w:spacing w:after="0" w:line="264" w:lineRule="auto"/>
              <w:jc w:val="center"/>
              <w:rPr>
                <w:rFonts w:ascii="Arial" w:eastAsia="Times New Roman" w:hAnsi="Arial" w:cs="Arial"/>
                <w:b/>
                <w:color w:val="000000"/>
                <w:spacing w:val="8"/>
                <w:sz w:val="21"/>
                <w:szCs w:val="21"/>
              </w:rPr>
            </w:pPr>
            <w:r w:rsidRPr="0077656D">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14</w:t>
            </w:r>
            <w:r w:rsidRPr="0077656D">
              <w:rPr>
                <w:rFonts w:ascii="Arial" w:eastAsia="Times New Roman" w:hAnsi="Arial" w:cs="Arial"/>
                <w:color w:val="000000"/>
                <w:spacing w:val="8"/>
                <w:sz w:val="21"/>
                <w:szCs w:val="21"/>
              </w:rPr>
              <w:t>.</w:t>
            </w:r>
            <w:r>
              <w:rPr>
                <w:rFonts w:ascii="Arial" w:eastAsia="Times New Roman" w:hAnsi="Arial" w:cs="Arial"/>
                <w:color w:val="000000"/>
                <w:spacing w:val="8"/>
                <w:sz w:val="21"/>
                <w:szCs w:val="21"/>
              </w:rPr>
              <w:t>4</w:t>
            </w:r>
            <w:r w:rsidRPr="0077656D">
              <w:rPr>
                <w:rFonts w:ascii="Arial" w:eastAsia="Times New Roman" w:hAnsi="Arial" w:cs="Arial"/>
                <w:color w:val="000000"/>
                <w:spacing w:val="8"/>
                <w:sz w:val="21"/>
                <w:szCs w:val="21"/>
              </w:rPr>
              <w:t>, 3</w:t>
            </w:r>
            <w:r>
              <w:rPr>
                <w:rFonts w:ascii="Arial" w:eastAsia="Times New Roman" w:hAnsi="Arial" w:cs="Arial"/>
                <w:color w:val="000000"/>
                <w:spacing w:val="8"/>
                <w:sz w:val="21"/>
                <w:szCs w:val="21"/>
              </w:rPr>
              <w:t>07</w:t>
            </w:r>
            <w:r w:rsidRPr="0077656D">
              <w:rPr>
                <w:rFonts w:ascii="Arial" w:eastAsia="Times New Roman" w:hAnsi="Arial" w:cs="Arial"/>
                <w:color w:val="000000"/>
                <w:spacing w:val="8"/>
                <w:sz w:val="21"/>
                <w:szCs w:val="21"/>
              </w:rPr>
              <w:t>.</w:t>
            </w:r>
            <w:r>
              <w:rPr>
                <w:rFonts w:ascii="Arial" w:eastAsia="Times New Roman" w:hAnsi="Arial" w:cs="Arial"/>
                <w:color w:val="000000"/>
                <w:spacing w:val="8"/>
                <w:sz w:val="21"/>
                <w:szCs w:val="21"/>
              </w:rPr>
              <w:t>0</w:t>
            </w:r>
            <w:r w:rsidRPr="0077656D">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after="0" w:line="264"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w:t>
            </w:r>
            <w:r w:rsidRPr="000B2848">
              <w:rPr>
                <w:rFonts w:ascii="Arial" w:eastAsia="Times New Roman" w:hAnsi="Arial" w:cs="Arial"/>
                <w:i/>
                <w:color w:val="000000"/>
                <w:sz w:val="21"/>
                <w:szCs w:val="21"/>
                <w:vertAlign w:val="superscript"/>
              </w:rPr>
              <w:t xml:space="preserve"> </w:t>
            </w:r>
            <w:r>
              <w:rPr>
                <w:rFonts w:ascii="Arial" w:eastAsia="Times New Roman" w:hAnsi="Arial" w:cs="Arial"/>
                <w:i/>
                <w:color w:val="000000"/>
                <w:sz w:val="21"/>
                <w:szCs w:val="21"/>
              </w:rPr>
              <w:t>Kentucky</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1.03</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10</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1.96</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137.9</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10.4</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265.4</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after="0" w:line="264"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Maryland</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1.13</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15</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2.11</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162</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4</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22.1</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302.8</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D43A94" w:rsidRDefault="00463511" w:rsidP="00467823">
            <w:pPr>
              <w:spacing w:after="0" w:line="264" w:lineRule="auto"/>
              <w:rPr>
                <w:rFonts w:ascii="Arial" w:eastAsia="Times New Roman" w:hAnsi="Arial" w:cs="Arial"/>
                <w:i/>
                <w:color w:val="000000"/>
                <w:spacing w:val="-4"/>
                <w:sz w:val="21"/>
                <w:szCs w:val="21"/>
              </w:rPr>
            </w:pPr>
            <w:r>
              <w:rPr>
                <w:rFonts w:ascii="Arial" w:eastAsia="Times New Roman" w:hAnsi="Arial" w:cs="Arial"/>
                <w:i/>
                <w:color w:val="000000"/>
                <w:sz w:val="21"/>
                <w:szCs w:val="21"/>
              </w:rPr>
              <w:t xml:space="preserve">           </w:t>
            </w:r>
            <w:r w:rsidRPr="00D43A94">
              <w:rPr>
                <w:rFonts w:ascii="Arial" w:eastAsia="Times New Roman" w:hAnsi="Arial" w:cs="Arial"/>
                <w:i/>
                <w:color w:val="000000"/>
                <w:spacing w:val="-4"/>
                <w:sz w:val="21"/>
                <w:szCs w:val="21"/>
              </w:rPr>
              <w:t>Massachusetts</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1.05</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11</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2.00</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132</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0</w:t>
            </w:r>
            <w:r w:rsidRPr="00270371">
              <w:rPr>
                <w:rFonts w:ascii="Arial" w:eastAsia="Times New Roman" w:hAnsi="Arial" w:cs="Arial"/>
                <w:b/>
                <w:bCs/>
                <w:color w:val="000000"/>
                <w:sz w:val="21"/>
                <w:szCs w:val="21"/>
                <w:vertAlign w:val="superscript"/>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-0.2</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264.2</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296291" w:rsidRDefault="00463511" w:rsidP="00467823">
            <w:pPr>
              <w:spacing w:after="0" w:line="264" w:lineRule="auto"/>
              <w:rPr>
                <w:rFonts w:ascii="Arial" w:eastAsia="Times New Roman" w:hAnsi="Arial" w:cs="Arial"/>
                <w:i/>
                <w:color w:val="000000"/>
                <w:sz w:val="21"/>
                <w:szCs w:val="21"/>
              </w:rPr>
            </w:pPr>
            <w:r w:rsidRPr="00296291">
              <w:rPr>
                <w:rFonts w:ascii="Arial" w:eastAsia="Times New Roman" w:hAnsi="Arial" w:cs="Arial"/>
                <w:i/>
                <w:color w:val="000000"/>
                <w:sz w:val="21"/>
                <w:szCs w:val="21"/>
              </w:rPr>
              <w:t xml:space="preserve">           Michigan</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1.22</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23</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2.20</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174</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7</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22.9</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326.5</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296291" w:rsidRDefault="00463511" w:rsidP="00467823">
            <w:pPr>
              <w:spacing w:after="0" w:line="264" w:lineRule="auto"/>
              <w:rPr>
                <w:rFonts w:ascii="Arial" w:eastAsia="Times New Roman" w:hAnsi="Arial" w:cs="Arial"/>
                <w:i/>
                <w:color w:val="000000"/>
                <w:sz w:val="21"/>
                <w:szCs w:val="21"/>
              </w:rPr>
            </w:pPr>
            <w:r w:rsidRPr="00296291">
              <w:rPr>
                <w:rFonts w:ascii="Arial" w:eastAsia="Times New Roman" w:hAnsi="Arial" w:cs="Arial"/>
                <w:i/>
                <w:color w:val="000000"/>
                <w:sz w:val="21"/>
                <w:szCs w:val="21"/>
              </w:rPr>
              <w:t xml:space="preserve">           Minnesota</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1.15</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21</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2.09</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163</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8</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19.2</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308.4</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296291" w:rsidRDefault="00463511" w:rsidP="00467823">
            <w:pPr>
              <w:spacing w:after="0" w:line="264" w:lineRule="auto"/>
              <w:rPr>
                <w:rFonts w:ascii="Arial" w:eastAsia="Times New Roman" w:hAnsi="Arial" w:cs="Arial"/>
                <w:i/>
                <w:color w:val="000000"/>
                <w:sz w:val="21"/>
                <w:szCs w:val="21"/>
              </w:rPr>
            </w:pPr>
            <w:r w:rsidRPr="00296291">
              <w:rPr>
                <w:rFonts w:ascii="Arial" w:eastAsia="Times New Roman" w:hAnsi="Arial" w:cs="Arial"/>
                <w:i/>
                <w:color w:val="000000"/>
                <w:sz w:val="21"/>
                <w:szCs w:val="21"/>
              </w:rPr>
              <w:t xml:space="preserve">           Nevada</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1.15</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20</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2.09</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164</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0</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19.8</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308.2</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296291" w:rsidRDefault="00463511" w:rsidP="00467823">
            <w:pPr>
              <w:spacing w:after="0" w:line="264" w:lineRule="auto"/>
              <w:rPr>
                <w:rFonts w:ascii="Arial" w:eastAsia="Times New Roman" w:hAnsi="Arial" w:cs="Arial"/>
                <w:i/>
                <w:color w:val="000000"/>
                <w:spacing w:val="-8"/>
                <w:sz w:val="21"/>
                <w:szCs w:val="21"/>
              </w:rPr>
            </w:pPr>
            <w:r>
              <w:rPr>
                <w:rFonts w:ascii="Arial" w:eastAsia="Times New Roman" w:hAnsi="Arial" w:cs="Arial"/>
                <w:i/>
                <w:color w:val="000000"/>
                <w:sz w:val="21"/>
                <w:szCs w:val="21"/>
              </w:rPr>
              <w:t xml:space="preserve">           </w:t>
            </w:r>
            <w:r w:rsidRPr="00296291">
              <w:rPr>
                <w:rFonts w:ascii="Arial" w:eastAsia="Times New Roman" w:hAnsi="Arial" w:cs="Arial"/>
                <w:i/>
                <w:color w:val="000000"/>
                <w:spacing w:val="-8"/>
                <w:sz w:val="21"/>
                <w:szCs w:val="21"/>
              </w:rPr>
              <w:t>New Hampshire</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1.13</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20</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2.06</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162</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4</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19.5</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305.3</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after="0" w:line="264"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New Jersey</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1.15</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21</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2.08</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164.7</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20.5</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308.8</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after="0" w:line="264"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New Mexico</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1.12</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18</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2.06</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157</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8</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13.2</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302.4</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after="0" w:line="264"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New York</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1.21</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15</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2.28</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162</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7</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18.6</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306.7</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after="0" w:line="264"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North Dakota</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1.15</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21</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2.08</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164</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6</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19.1</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310.1</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after="0" w:line="264"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Ohio</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1.06</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09</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2.03</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158.2</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 xml:space="preserve">  7.2</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309.2</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after="0" w:line="264"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Oregon</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1.16</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21</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2.12</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167</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5</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20.7</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314.2</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D43A94" w:rsidRDefault="00463511" w:rsidP="00467823">
            <w:pPr>
              <w:spacing w:after="0" w:line="264" w:lineRule="auto"/>
              <w:rPr>
                <w:rFonts w:ascii="Arial" w:eastAsia="Times New Roman" w:hAnsi="Arial" w:cs="Arial"/>
                <w:i/>
                <w:color w:val="000000"/>
                <w:spacing w:val="-2"/>
                <w:sz w:val="21"/>
                <w:szCs w:val="21"/>
              </w:rPr>
            </w:pPr>
            <w:r>
              <w:rPr>
                <w:rFonts w:ascii="Arial" w:eastAsia="Times New Roman" w:hAnsi="Arial" w:cs="Arial"/>
                <w:i/>
                <w:color w:val="000000"/>
                <w:sz w:val="21"/>
                <w:szCs w:val="21"/>
              </w:rPr>
              <w:t xml:space="preserve">           </w:t>
            </w:r>
            <w:r w:rsidRPr="00D43A94">
              <w:rPr>
                <w:rFonts w:ascii="Arial" w:eastAsia="Times New Roman" w:hAnsi="Arial" w:cs="Arial"/>
                <w:i/>
                <w:color w:val="000000"/>
                <w:spacing w:val="-2"/>
                <w:sz w:val="21"/>
                <w:szCs w:val="21"/>
              </w:rPr>
              <w:t>Rhode Island</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1.15</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21</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2.09</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166</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2</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23.3</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309.0</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after="0" w:line="264"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w:t>
            </w:r>
            <w:r w:rsidRPr="000B2848">
              <w:rPr>
                <w:rFonts w:ascii="Arial" w:eastAsia="Times New Roman" w:hAnsi="Arial" w:cs="Arial"/>
                <w:i/>
                <w:color w:val="000000"/>
                <w:sz w:val="21"/>
                <w:szCs w:val="21"/>
                <w:vertAlign w:val="superscript"/>
              </w:rPr>
              <w:t xml:space="preserve"> </w:t>
            </w:r>
            <w:r>
              <w:rPr>
                <w:rFonts w:ascii="Arial" w:eastAsia="Times New Roman" w:hAnsi="Arial" w:cs="Arial"/>
                <w:i/>
                <w:color w:val="000000"/>
                <w:sz w:val="21"/>
                <w:szCs w:val="21"/>
              </w:rPr>
              <w:t>Vermont</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1.09</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14</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2.04</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155</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6</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13.8</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297.5</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after="0" w:line="264"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w:t>
            </w:r>
            <w:r w:rsidRPr="000B2848">
              <w:rPr>
                <w:rFonts w:ascii="Arial" w:eastAsia="Times New Roman" w:hAnsi="Arial" w:cs="Arial"/>
                <w:i/>
                <w:color w:val="000000"/>
                <w:sz w:val="21"/>
                <w:szCs w:val="21"/>
                <w:vertAlign w:val="superscript"/>
              </w:rPr>
              <w:t xml:space="preserve"> </w:t>
            </w:r>
            <w:r>
              <w:rPr>
                <w:rFonts w:ascii="Arial" w:eastAsia="Times New Roman" w:hAnsi="Arial" w:cs="Arial"/>
                <w:i/>
                <w:color w:val="000000"/>
                <w:sz w:val="21"/>
                <w:szCs w:val="21"/>
              </w:rPr>
              <w:t>Washington</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1.18</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21</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2.15</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171</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5</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22.5</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320.5</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Pr="004A5E40" w:rsidRDefault="00463511" w:rsidP="00467823">
            <w:pPr>
              <w:spacing w:after="0" w:line="264"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w:t>
            </w:r>
            <w:r w:rsidRPr="000B2848">
              <w:rPr>
                <w:rFonts w:ascii="Arial" w:eastAsia="Times New Roman" w:hAnsi="Arial" w:cs="Arial"/>
                <w:i/>
                <w:color w:val="000000"/>
                <w:sz w:val="21"/>
                <w:szCs w:val="21"/>
                <w:vertAlign w:val="superscript"/>
              </w:rPr>
              <w:t xml:space="preserve"> </w:t>
            </w:r>
            <w:r>
              <w:rPr>
                <w:rFonts w:ascii="Arial" w:eastAsia="Times New Roman" w:hAnsi="Arial" w:cs="Arial"/>
                <w:i/>
                <w:color w:val="000000"/>
                <w:sz w:val="21"/>
                <w:szCs w:val="21"/>
              </w:rPr>
              <w:t>West Virginia</w:t>
            </w:r>
          </w:p>
        </w:tc>
        <w:tc>
          <w:tcPr>
            <w:tcW w:w="1350" w:type="dxa"/>
            <w:tcBorders>
              <w:top w:val="nil"/>
              <w:left w:val="nil"/>
              <w:bottom w:val="nil"/>
              <w:right w:val="nil"/>
            </w:tcBorders>
            <w:shd w:val="clear" w:color="auto" w:fill="auto"/>
            <w:noWrap/>
            <w:vAlign w:val="bottom"/>
          </w:tcPr>
          <w:p w:rsidR="00463511" w:rsidRPr="00E35534" w:rsidRDefault="00463511" w:rsidP="00467823">
            <w:pPr>
              <w:spacing w:after="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1.11</w:t>
            </w:r>
            <w:r w:rsidRPr="00DC69CD">
              <w:rPr>
                <w:rFonts w:ascii="Arial" w:eastAsia="Times New Roman" w:hAnsi="Arial" w:cs="Arial"/>
                <w:b/>
                <w:color w:val="000000"/>
                <w:sz w:val="21"/>
                <w:szCs w:val="21"/>
              </w:rPr>
              <w:t>*</w:t>
            </w:r>
          </w:p>
        </w:tc>
        <w:tc>
          <w:tcPr>
            <w:tcW w:w="1800" w:type="dxa"/>
            <w:tcBorders>
              <w:top w:val="nil"/>
              <w:left w:val="nil"/>
              <w:bottom w:val="nil"/>
              <w:right w:val="nil"/>
            </w:tcBorders>
            <w:shd w:val="clear" w:color="auto" w:fill="auto"/>
            <w:noWrap/>
            <w:vAlign w:val="bottom"/>
          </w:tcPr>
          <w:p w:rsidR="00463511" w:rsidRPr="00DC69CD" w:rsidRDefault="00463511" w:rsidP="00467823">
            <w:pPr>
              <w:spacing w:after="0" w:line="264" w:lineRule="auto"/>
              <w:jc w:val="center"/>
              <w:rPr>
                <w:rFonts w:ascii="Arial" w:eastAsia="Times New Roman" w:hAnsi="Arial" w:cs="Arial"/>
                <w:b/>
                <w:color w:val="000000"/>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15</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2.08</w:t>
            </w:r>
            <w:r w:rsidRPr="00DC69CD">
              <w:rPr>
                <w:rFonts w:ascii="Arial" w:eastAsia="Times New Roman" w:hAnsi="Arial" w:cs="Arial"/>
                <w:color w:val="000000"/>
                <w:spacing w:val="4"/>
                <w:sz w:val="21"/>
                <w:szCs w:val="21"/>
              </w:rPr>
              <w:t>]</w:t>
            </w:r>
          </w:p>
        </w:tc>
        <w:tc>
          <w:tcPr>
            <w:tcW w:w="1620" w:type="dxa"/>
            <w:tcBorders>
              <w:top w:val="nil"/>
              <w:left w:val="nil"/>
              <w:bottom w:val="nil"/>
              <w:right w:val="nil"/>
            </w:tcBorders>
            <w:vAlign w:val="bottom"/>
          </w:tcPr>
          <w:p w:rsidR="00463511" w:rsidRPr="00105600" w:rsidRDefault="00463511" w:rsidP="00467823">
            <w:pPr>
              <w:spacing w:after="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156</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2</w:t>
            </w:r>
            <w:r w:rsidRPr="00DC69CD">
              <w:rPr>
                <w:rFonts w:ascii="Arial" w:eastAsia="Times New Roman" w:hAnsi="Arial" w:cs="Arial"/>
                <w:b/>
                <w:color w:val="000000"/>
                <w:sz w:val="21"/>
                <w:szCs w:val="21"/>
              </w:rPr>
              <w:t>*</w:t>
            </w:r>
          </w:p>
        </w:tc>
        <w:tc>
          <w:tcPr>
            <w:tcW w:w="1800" w:type="dxa"/>
            <w:tcBorders>
              <w:top w:val="nil"/>
              <w:left w:val="nil"/>
              <w:bottom w:val="nil"/>
              <w:right w:val="nil"/>
            </w:tcBorders>
            <w:vAlign w:val="bottom"/>
          </w:tcPr>
          <w:p w:rsidR="00463511" w:rsidRPr="00E10234" w:rsidRDefault="00463511" w:rsidP="00467823">
            <w:pPr>
              <w:spacing w:after="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12.6</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299.7</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Default="00463511" w:rsidP="00467823">
            <w:pPr>
              <w:spacing w:after="0" w:line="216"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w:t>
            </w:r>
            <w:r w:rsidRPr="000B2848">
              <w:rPr>
                <w:rFonts w:ascii="Arial" w:eastAsia="Times New Roman" w:hAnsi="Arial" w:cs="Arial"/>
                <w:i/>
                <w:color w:val="000000"/>
                <w:sz w:val="21"/>
                <w:szCs w:val="21"/>
                <w:vertAlign w:val="superscript"/>
              </w:rPr>
              <w:t xml:space="preserve"> </w:t>
            </w:r>
            <w:r>
              <w:rPr>
                <w:rFonts w:ascii="Arial" w:eastAsia="Times New Roman" w:hAnsi="Arial" w:cs="Arial"/>
                <w:i/>
                <w:color w:val="000000"/>
                <w:sz w:val="21"/>
                <w:szCs w:val="21"/>
              </w:rPr>
              <w:t xml:space="preserve">California &amp; </w:t>
            </w:r>
          </w:p>
        </w:tc>
        <w:tc>
          <w:tcPr>
            <w:tcW w:w="1350" w:type="dxa"/>
            <w:vMerge w:val="restart"/>
            <w:tcBorders>
              <w:top w:val="nil"/>
              <w:left w:val="nil"/>
              <w:right w:val="nil"/>
            </w:tcBorders>
            <w:shd w:val="clear" w:color="auto" w:fill="auto"/>
            <w:noWrap/>
          </w:tcPr>
          <w:p w:rsidR="00463511" w:rsidRPr="00E35534" w:rsidRDefault="00463511" w:rsidP="00467823">
            <w:pPr>
              <w:spacing w:before="100" w:after="120" w:line="216"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1.24</w:t>
            </w: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w:t>
            </w:r>
          </w:p>
        </w:tc>
        <w:tc>
          <w:tcPr>
            <w:tcW w:w="1800" w:type="dxa"/>
            <w:vMerge w:val="restart"/>
            <w:tcBorders>
              <w:top w:val="nil"/>
              <w:left w:val="nil"/>
              <w:right w:val="nil"/>
            </w:tcBorders>
            <w:shd w:val="clear" w:color="auto" w:fill="auto"/>
            <w:noWrap/>
          </w:tcPr>
          <w:p w:rsidR="00463511" w:rsidRPr="00DC69CD" w:rsidRDefault="00463511" w:rsidP="00467823">
            <w:pPr>
              <w:spacing w:before="100" w:after="120" w:line="216" w:lineRule="auto"/>
              <w:jc w:val="center"/>
              <w:rPr>
                <w:rFonts w:ascii="Arial" w:eastAsia="Times New Roman" w:hAnsi="Arial" w:cs="Arial"/>
                <w:color w:val="000000"/>
                <w:spacing w:val="4"/>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19</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2.29</w:t>
            </w:r>
            <w:r w:rsidRPr="00DC69CD">
              <w:rPr>
                <w:rFonts w:ascii="Arial" w:eastAsia="Times New Roman" w:hAnsi="Arial" w:cs="Arial"/>
                <w:color w:val="000000"/>
                <w:spacing w:val="4"/>
                <w:sz w:val="21"/>
                <w:szCs w:val="21"/>
              </w:rPr>
              <w:t>]</w:t>
            </w:r>
          </w:p>
        </w:tc>
        <w:tc>
          <w:tcPr>
            <w:tcW w:w="1620" w:type="dxa"/>
            <w:vMerge w:val="restart"/>
            <w:tcBorders>
              <w:top w:val="nil"/>
              <w:left w:val="nil"/>
              <w:right w:val="nil"/>
            </w:tcBorders>
            <w:vAlign w:val="bottom"/>
          </w:tcPr>
          <w:p w:rsidR="00463511" w:rsidRPr="00105600" w:rsidRDefault="00463511" w:rsidP="00467823">
            <w:pPr>
              <w:spacing w:before="100" w:after="120" w:line="216"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173</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3</w:t>
            </w:r>
            <w:r w:rsidRPr="00DC69CD">
              <w:rPr>
                <w:rFonts w:ascii="Arial" w:eastAsia="Times New Roman" w:hAnsi="Arial" w:cs="Arial"/>
                <w:b/>
                <w:color w:val="000000"/>
                <w:sz w:val="21"/>
                <w:szCs w:val="21"/>
              </w:rPr>
              <w:t>*</w:t>
            </w:r>
          </w:p>
        </w:tc>
        <w:tc>
          <w:tcPr>
            <w:tcW w:w="1800" w:type="dxa"/>
            <w:vMerge w:val="restart"/>
            <w:tcBorders>
              <w:top w:val="nil"/>
              <w:left w:val="nil"/>
              <w:right w:val="nil"/>
            </w:tcBorders>
            <w:vAlign w:val="bottom"/>
          </w:tcPr>
          <w:p w:rsidR="00463511" w:rsidRPr="00E10234" w:rsidRDefault="00463511" w:rsidP="00467823">
            <w:pPr>
              <w:spacing w:before="100" w:after="120" w:line="216"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27</w:t>
            </w:r>
            <w:r w:rsidRPr="00E10234">
              <w:rPr>
                <w:rFonts w:ascii="Arial" w:eastAsia="Times New Roman" w:hAnsi="Arial" w:cs="Arial"/>
                <w:color w:val="000000"/>
                <w:spacing w:val="8"/>
                <w:sz w:val="21"/>
                <w:szCs w:val="21"/>
              </w:rPr>
              <w:t>.</w:t>
            </w:r>
            <w:r>
              <w:rPr>
                <w:rFonts w:ascii="Arial" w:eastAsia="Times New Roman" w:hAnsi="Arial" w:cs="Arial"/>
                <w:color w:val="000000"/>
                <w:spacing w:val="8"/>
                <w:sz w:val="21"/>
                <w:szCs w:val="21"/>
              </w:rPr>
              <w:t>8</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318.8</w:t>
            </w:r>
            <w:r w:rsidRPr="00E10234">
              <w:rPr>
                <w:rFonts w:ascii="Arial" w:eastAsia="Times New Roman" w:hAnsi="Arial" w:cs="Arial"/>
                <w:color w:val="000000"/>
                <w:spacing w:val="8"/>
                <w:sz w:val="21"/>
                <w:szCs w:val="21"/>
              </w:rPr>
              <w:t>]</w:t>
            </w:r>
          </w:p>
        </w:tc>
      </w:tr>
      <w:tr w:rsidR="00463511" w:rsidRPr="00DC69CD" w:rsidTr="00467823">
        <w:trPr>
          <w:trHeight w:val="90"/>
          <w:jc w:val="center"/>
        </w:trPr>
        <w:tc>
          <w:tcPr>
            <w:tcW w:w="2250" w:type="dxa"/>
            <w:gridSpan w:val="2"/>
            <w:tcBorders>
              <w:top w:val="nil"/>
              <w:left w:val="nil"/>
              <w:bottom w:val="nil"/>
              <w:right w:val="nil"/>
            </w:tcBorders>
            <w:shd w:val="clear" w:color="auto" w:fill="auto"/>
            <w:noWrap/>
            <w:vAlign w:val="bottom"/>
          </w:tcPr>
          <w:p w:rsidR="00463511" w:rsidRDefault="00463511" w:rsidP="00467823">
            <w:pPr>
              <w:spacing w:after="0" w:line="216" w:lineRule="auto"/>
              <w:rPr>
                <w:rFonts w:ascii="Arial" w:eastAsia="Times New Roman" w:hAnsi="Arial" w:cs="Arial"/>
                <w:i/>
                <w:color w:val="000000"/>
                <w:sz w:val="21"/>
                <w:szCs w:val="21"/>
              </w:rPr>
            </w:pPr>
            <w:r>
              <w:rPr>
                <w:rFonts w:ascii="Arial" w:eastAsia="Times New Roman" w:hAnsi="Arial" w:cs="Arial"/>
                <w:i/>
                <w:color w:val="000000"/>
                <w:sz w:val="21"/>
                <w:szCs w:val="21"/>
              </w:rPr>
              <w:t xml:space="preserve">          </w:t>
            </w:r>
            <w:r w:rsidRPr="000B2848">
              <w:rPr>
                <w:rFonts w:ascii="Arial" w:eastAsia="Times New Roman" w:hAnsi="Arial" w:cs="Arial"/>
                <w:i/>
                <w:color w:val="000000"/>
                <w:sz w:val="21"/>
                <w:szCs w:val="21"/>
                <w:vertAlign w:val="superscript"/>
              </w:rPr>
              <w:t xml:space="preserve"> </w:t>
            </w:r>
            <w:r>
              <w:rPr>
                <w:rFonts w:ascii="Arial" w:eastAsia="Times New Roman" w:hAnsi="Arial" w:cs="Arial"/>
                <w:i/>
                <w:color w:val="000000"/>
                <w:sz w:val="21"/>
                <w:szCs w:val="21"/>
              </w:rPr>
              <w:t>New York</w:t>
            </w:r>
          </w:p>
        </w:tc>
        <w:tc>
          <w:tcPr>
            <w:tcW w:w="1350" w:type="dxa"/>
            <w:vMerge/>
            <w:tcBorders>
              <w:left w:val="nil"/>
              <w:bottom w:val="nil"/>
              <w:right w:val="nil"/>
            </w:tcBorders>
            <w:shd w:val="clear" w:color="auto" w:fill="auto"/>
            <w:noWrap/>
          </w:tcPr>
          <w:p w:rsidR="00463511" w:rsidRPr="00DC69CD" w:rsidRDefault="00463511" w:rsidP="00467823">
            <w:pPr>
              <w:spacing w:after="0" w:line="216" w:lineRule="auto"/>
              <w:jc w:val="center"/>
              <w:rPr>
                <w:rFonts w:ascii="Arial" w:eastAsia="Times New Roman" w:hAnsi="Arial" w:cs="Arial"/>
                <w:b/>
                <w:color w:val="000000"/>
                <w:sz w:val="21"/>
                <w:szCs w:val="21"/>
              </w:rPr>
            </w:pPr>
          </w:p>
        </w:tc>
        <w:tc>
          <w:tcPr>
            <w:tcW w:w="1800" w:type="dxa"/>
            <w:vMerge/>
            <w:tcBorders>
              <w:left w:val="nil"/>
              <w:bottom w:val="nil"/>
              <w:right w:val="nil"/>
            </w:tcBorders>
            <w:shd w:val="clear" w:color="auto" w:fill="auto"/>
            <w:noWrap/>
          </w:tcPr>
          <w:p w:rsidR="00463511" w:rsidRPr="00DC69CD" w:rsidRDefault="00463511" w:rsidP="00467823">
            <w:pPr>
              <w:spacing w:after="0" w:line="216" w:lineRule="auto"/>
              <w:jc w:val="center"/>
              <w:rPr>
                <w:rFonts w:ascii="Arial" w:eastAsia="Times New Roman" w:hAnsi="Arial" w:cs="Arial"/>
                <w:color w:val="000000"/>
                <w:spacing w:val="4"/>
                <w:sz w:val="21"/>
                <w:szCs w:val="21"/>
              </w:rPr>
            </w:pPr>
          </w:p>
        </w:tc>
        <w:tc>
          <w:tcPr>
            <w:tcW w:w="1620" w:type="dxa"/>
            <w:vMerge/>
            <w:tcBorders>
              <w:left w:val="nil"/>
              <w:bottom w:val="nil"/>
              <w:right w:val="nil"/>
            </w:tcBorders>
            <w:vAlign w:val="bottom"/>
          </w:tcPr>
          <w:p w:rsidR="00463511" w:rsidRDefault="00463511" w:rsidP="00467823">
            <w:pPr>
              <w:spacing w:after="0" w:line="216" w:lineRule="auto"/>
              <w:jc w:val="center"/>
              <w:rPr>
                <w:rFonts w:ascii="Arial" w:eastAsia="Times New Roman" w:hAnsi="Arial" w:cs="Arial"/>
                <w:b/>
                <w:color w:val="000000"/>
                <w:sz w:val="21"/>
                <w:szCs w:val="21"/>
              </w:rPr>
            </w:pPr>
          </w:p>
        </w:tc>
        <w:tc>
          <w:tcPr>
            <w:tcW w:w="1800" w:type="dxa"/>
            <w:vMerge/>
            <w:tcBorders>
              <w:left w:val="nil"/>
              <w:bottom w:val="nil"/>
              <w:right w:val="nil"/>
            </w:tcBorders>
            <w:vAlign w:val="bottom"/>
          </w:tcPr>
          <w:p w:rsidR="00463511" w:rsidRPr="00E10234" w:rsidRDefault="00463511" w:rsidP="00467823">
            <w:pPr>
              <w:spacing w:after="0" w:line="216" w:lineRule="auto"/>
              <w:jc w:val="center"/>
              <w:rPr>
                <w:rFonts w:ascii="Arial" w:eastAsia="Times New Roman" w:hAnsi="Arial" w:cs="Arial"/>
                <w:color w:val="000000"/>
                <w:spacing w:val="8"/>
                <w:sz w:val="21"/>
                <w:szCs w:val="21"/>
              </w:rPr>
            </w:pPr>
          </w:p>
        </w:tc>
      </w:tr>
      <w:tr w:rsidR="00463511" w:rsidRPr="00DC69CD" w:rsidTr="00467823">
        <w:trPr>
          <w:trHeight w:val="315"/>
          <w:jc w:val="center"/>
        </w:trPr>
        <w:tc>
          <w:tcPr>
            <w:tcW w:w="2250" w:type="dxa"/>
            <w:gridSpan w:val="2"/>
            <w:tcBorders>
              <w:top w:val="nil"/>
              <w:left w:val="nil"/>
              <w:bottom w:val="thickThinSmallGap" w:sz="12" w:space="0" w:color="auto"/>
              <w:right w:val="nil"/>
            </w:tcBorders>
            <w:shd w:val="clear" w:color="auto" w:fill="auto"/>
            <w:noWrap/>
            <w:hideMark/>
          </w:tcPr>
          <w:p w:rsidR="00463511" w:rsidRPr="000B2848" w:rsidRDefault="00463511" w:rsidP="00467823">
            <w:pPr>
              <w:spacing w:after="60" w:line="264" w:lineRule="auto"/>
              <w:jc w:val="right"/>
              <w:rPr>
                <w:rFonts w:ascii="Arial" w:eastAsia="Times New Roman" w:hAnsi="Arial" w:cs="Arial"/>
                <w:i/>
                <w:color w:val="000000"/>
                <w:spacing w:val="-2"/>
                <w:sz w:val="20"/>
                <w:szCs w:val="20"/>
              </w:rPr>
            </w:pPr>
            <w:r w:rsidRPr="000B2848">
              <w:rPr>
                <w:rFonts w:ascii="Arial" w:eastAsia="Times New Roman" w:hAnsi="Arial" w:cs="Arial"/>
                <w:i/>
                <w:color w:val="000000"/>
                <w:spacing w:val="-2"/>
                <w:sz w:val="21"/>
                <w:szCs w:val="21"/>
              </w:rPr>
              <w:t>Unweighted (All Incl.)</w:t>
            </w:r>
          </w:p>
        </w:tc>
        <w:tc>
          <w:tcPr>
            <w:tcW w:w="1350" w:type="dxa"/>
            <w:tcBorders>
              <w:top w:val="nil"/>
              <w:left w:val="nil"/>
              <w:bottom w:val="thickThinSmallGap" w:sz="12" w:space="0" w:color="auto"/>
              <w:right w:val="nil"/>
            </w:tcBorders>
            <w:shd w:val="clear" w:color="auto" w:fill="auto"/>
            <w:noWrap/>
          </w:tcPr>
          <w:p w:rsidR="00463511" w:rsidRPr="00E35534" w:rsidRDefault="00463511" w:rsidP="00467823">
            <w:pPr>
              <w:spacing w:after="60" w:line="264" w:lineRule="auto"/>
              <w:jc w:val="center"/>
              <w:rPr>
                <w:rFonts w:ascii="Arial" w:eastAsia="Times New Roman" w:hAnsi="Arial" w:cs="Arial"/>
                <w:color w:val="000000"/>
                <w:sz w:val="21"/>
                <w:szCs w:val="21"/>
              </w:rPr>
            </w:pP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1.26</w:t>
            </w:r>
            <w:r w:rsidRPr="00DC69CD">
              <w:rPr>
                <w:rFonts w:ascii="Arial" w:eastAsia="Times New Roman" w:hAnsi="Arial" w:cs="Arial"/>
                <w:b/>
                <w:color w:val="000000"/>
                <w:sz w:val="21"/>
                <w:szCs w:val="21"/>
              </w:rPr>
              <w:t xml:space="preserve">*  </w:t>
            </w:r>
            <w:r>
              <w:rPr>
                <w:rFonts w:ascii="Arial" w:eastAsia="Times New Roman" w:hAnsi="Arial" w:cs="Arial"/>
                <w:b/>
                <w:color w:val="000000"/>
                <w:sz w:val="21"/>
                <w:szCs w:val="21"/>
              </w:rPr>
              <w:t xml:space="preserve"> </w:t>
            </w:r>
          </w:p>
        </w:tc>
        <w:tc>
          <w:tcPr>
            <w:tcW w:w="1800" w:type="dxa"/>
            <w:tcBorders>
              <w:top w:val="nil"/>
              <w:left w:val="nil"/>
              <w:bottom w:val="thickThinSmallGap" w:sz="12" w:space="0" w:color="auto"/>
              <w:right w:val="nil"/>
            </w:tcBorders>
            <w:shd w:val="clear" w:color="auto" w:fill="auto"/>
            <w:noWrap/>
            <w:hideMark/>
          </w:tcPr>
          <w:p w:rsidR="00463511" w:rsidRPr="00DC69CD" w:rsidRDefault="00463511" w:rsidP="00467823">
            <w:pPr>
              <w:spacing w:after="60" w:line="264" w:lineRule="auto"/>
              <w:jc w:val="center"/>
              <w:rPr>
                <w:rFonts w:ascii="Arial" w:eastAsia="Times New Roman" w:hAnsi="Arial" w:cs="Arial"/>
                <w:color w:val="000000"/>
                <w:spacing w:val="4"/>
                <w:sz w:val="21"/>
                <w:szCs w:val="21"/>
              </w:rPr>
            </w:pPr>
            <w:r w:rsidRPr="00DC69CD">
              <w:rPr>
                <w:rFonts w:ascii="Arial" w:eastAsia="Times New Roman" w:hAnsi="Arial" w:cs="Arial"/>
                <w:color w:val="000000"/>
                <w:spacing w:val="4"/>
                <w:sz w:val="21"/>
                <w:szCs w:val="21"/>
              </w:rPr>
              <w:t>[0.</w:t>
            </w:r>
            <w:r>
              <w:rPr>
                <w:rFonts w:ascii="Arial" w:eastAsia="Times New Roman" w:hAnsi="Arial" w:cs="Arial"/>
                <w:color w:val="000000"/>
                <w:spacing w:val="4"/>
                <w:sz w:val="21"/>
                <w:szCs w:val="21"/>
              </w:rPr>
              <w:t>17</w:t>
            </w:r>
            <w:r w:rsidRPr="00DC69CD">
              <w:rPr>
                <w:rFonts w:ascii="Arial" w:eastAsia="Times New Roman" w:hAnsi="Arial" w:cs="Arial"/>
                <w:color w:val="000000"/>
                <w:spacing w:val="4"/>
                <w:sz w:val="21"/>
                <w:szCs w:val="21"/>
              </w:rPr>
              <w:t xml:space="preserve">, </w:t>
            </w:r>
            <w:r>
              <w:rPr>
                <w:rFonts w:ascii="Arial" w:eastAsia="Times New Roman" w:hAnsi="Arial" w:cs="Arial"/>
                <w:color w:val="000000"/>
                <w:spacing w:val="4"/>
                <w:sz w:val="21"/>
                <w:szCs w:val="21"/>
              </w:rPr>
              <w:t>2.35</w:t>
            </w:r>
            <w:r w:rsidRPr="00DC69CD">
              <w:rPr>
                <w:rFonts w:ascii="Arial" w:eastAsia="Times New Roman" w:hAnsi="Arial" w:cs="Arial"/>
                <w:color w:val="000000"/>
                <w:spacing w:val="4"/>
                <w:sz w:val="21"/>
                <w:szCs w:val="21"/>
              </w:rPr>
              <w:t>]</w:t>
            </w:r>
          </w:p>
        </w:tc>
        <w:tc>
          <w:tcPr>
            <w:tcW w:w="1620" w:type="dxa"/>
            <w:tcBorders>
              <w:top w:val="nil"/>
              <w:left w:val="nil"/>
              <w:bottom w:val="thickThinSmallGap" w:sz="12" w:space="0" w:color="auto"/>
              <w:right w:val="nil"/>
            </w:tcBorders>
            <w:vAlign w:val="bottom"/>
          </w:tcPr>
          <w:p w:rsidR="00463511" w:rsidRPr="00105600" w:rsidRDefault="00463511" w:rsidP="00467823">
            <w:pPr>
              <w:spacing w:after="60" w:line="264" w:lineRule="auto"/>
              <w:jc w:val="center"/>
              <w:rPr>
                <w:rFonts w:ascii="Arial" w:eastAsia="Times New Roman" w:hAnsi="Arial" w:cs="Arial"/>
                <w:b/>
                <w:color w:val="000000"/>
                <w:sz w:val="21"/>
                <w:szCs w:val="21"/>
              </w:rPr>
            </w:pPr>
            <w:r>
              <w:rPr>
                <w:rFonts w:ascii="Arial" w:eastAsia="Times New Roman" w:hAnsi="Arial" w:cs="Arial"/>
                <w:b/>
                <w:color w:val="000000"/>
                <w:sz w:val="21"/>
                <w:szCs w:val="21"/>
              </w:rPr>
              <w:t>185</w:t>
            </w:r>
            <w:r w:rsidRPr="00105600">
              <w:rPr>
                <w:rFonts w:ascii="Arial" w:eastAsia="Times New Roman" w:hAnsi="Arial" w:cs="Arial"/>
                <w:b/>
                <w:color w:val="000000"/>
                <w:sz w:val="21"/>
                <w:szCs w:val="21"/>
              </w:rPr>
              <w:t>.</w:t>
            </w:r>
            <w:r>
              <w:rPr>
                <w:rFonts w:ascii="Arial" w:eastAsia="Times New Roman" w:hAnsi="Arial" w:cs="Arial"/>
                <w:b/>
                <w:color w:val="000000"/>
                <w:sz w:val="21"/>
                <w:szCs w:val="21"/>
              </w:rPr>
              <w:t>3</w:t>
            </w:r>
            <w:r w:rsidRPr="00DC69CD">
              <w:rPr>
                <w:rFonts w:ascii="Arial" w:eastAsia="Times New Roman" w:hAnsi="Arial" w:cs="Arial"/>
                <w:b/>
                <w:color w:val="000000"/>
                <w:sz w:val="21"/>
                <w:szCs w:val="21"/>
              </w:rPr>
              <w:t>*</w:t>
            </w:r>
          </w:p>
        </w:tc>
        <w:tc>
          <w:tcPr>
            <w:tcW w:w="1800" w:type="dxa"/>
            <w:tcBorders>
              <w:top w:val="nil"/>
              <w:left w:val="nil"/>
              <w:bottom w:val="thickThinSmallGap" w:sz="12" w:space="0" w:color="auto"/>
              <w:right w:val="nil"/>
            </w:tcBorders>
            <w:vAlign w:val="bottom"/>
          </w:tcPr>
          <w:p w:rsidR="00463511" w:rsidRPr="00E10234" w:rsidRDefault="00463511" w:rsidP="00467823">
            <w:pPr>
              <w:spacing w:after="60" w:line="264" w:lineRule="auto"/>
              <w:jc w:val="center"/>
              <w:rPr>
                <w:rFonts w:ascii="Arial" w:eastAsia="Times New Roman" w:hAnsi="Arial" w:cs="Arial"/>
                <w:b/>
                <w:color w:val="000000"/>
                <w:spacing w:val="8"/>
                <w:sz w:val="21"/>
                <w:szCs w:val="21"/>
              </w:rPr>
            </w:pP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33</w:t>
            </w:r>
            <w:r w:rsidRPr="00E10234">
              <w:rPr>
                <w:rFonts w:ascii="Arial" w:eastAsia="Times New Roman" w:hAnsi="Arial" w:cs="Arial"/>
                <w:color w:val="000000"/>
                <w:spacing w:val="8"/>
                <w:sz w:val="21"/>
                <w:szCs w:val="21"/>
              </w:rPr>
              <w:t>.</w:t>
            </w:r>
            <w:r>
              <w:rPr>
                <w:rFonts w:ascii="Arial" w:eastAsia="Times New Roman" w:hAnsi="Arial" w:cs="Arial"/>
                <w:color w:val="000000"/>
                <w:spacing w:val="8"/>
                <w:sz w:val="21"/>
                <w:szCs w:val="21"/>
              </w:rPr>
              <w:t>5</w:t>
            </w:r>
            <w:r w:rsidRPr="00E10234">
              <w:rPr>
                <w:rFonts w:ascii="Arial" w:eastAsia="Times New Roman" w:hAnsi="Arial" w:cs="Arial"/>
                <w:color w:val="000000"/>
                <w:spacing w:val="8"/>
                <w:sz w:val="21"/>
                <w:szCs w:val="21"/>
              </w:rPr>
              <w:t xml:space="preserve">, </w:t>
            </w:r>
            <w:r>
              <w:rPr>
                <w:rFonts w:ascii="Arial" w:eastAsia="Times New Roman" w:hAnsi="Arial" w:cs="Arial"/>
                <w:color w:val="000000"/>
                <w:spacing w:val="8"/>
                <w:sz w:val="21"/>
                <w:szCs w:val="21"/>
              </w:rPr>
              <w:t>337.1</w:t>
            </w:r>
            <w:r w:rsidRPr="00E10234">
              <w:rPr>
                <w:rFonts w:ascii="Arial" w:eastAsia="Times New Roman" w:hAnsi="Arial" w:cs="Arial"/>
                <w:color w:val="000000"/>
                <w:spacing w:val="8"/>
                <w:sz w:val="21"/>
                <w:szCs w:val="21"/>
              </w:rPr>
              <w:t>]</w:t>
            </w:r>
          </w:p>
        </w:tc>
      </w:tr>
    </w:tbl>
    <w:p w:rsidR="00463511" w:rsidRPr="00B01D72" w:rsidRDefault="00463511" w:rsidP="00463511">
      <w:pPr>
        <w:spacing w:before="120" w:after="0" w:line="240" w:lineRule="auto"/>
        <w:jc w:val="both"/>
        <w:rPr>
          <w:rFonts w:ascii="Arial" w:hAnsi="Arial" w:cs="Arial"/>
          <w:i/>
        </w:rPr>
      </w:pPr>
      <w:r>
        <w:rPr>
          <w:rFonts w:ascii="Arial" w:hAnsi="Arial" w:cs="Arial"/>
          <w:i/>
        </w:rPr>
        <w:t>Notes:</w:t>
      </w:r>
      <w:r w:rsidRPr="00B01D72">
        <w:rPr>
          <w:rFonts w:ascii="Arial" w:hAnsi="Arial" w:cs="Arial"/>
          <w:i/>
        </w:rPr>
        <w:t xml:space="preserve"> </w:t>
      </w:r>
    </w:p>
    <w:p w:rsidR="008C2F82" w:rsidRPr="0004776E" w:rsidRDefault="0004776E" w:rsidP="0004776E">
      <w:pPr>
        <w:pStyle w:val="TableNotes"/>
        <w:spacing w:before="0" w:after="120" w:line="240" w:lineRule="auto"/>
        <w:ind w:left="144" w:right="0"/>
        <w:rPr>
          <w:rFonts w:ascii="Arial" w:hAnsi="Arial" w:cs="Arial"/>
          <w:sz w:val="22"/>
          <w:szCs w:val="22"/>
        </w:rPr>
      </w:pPr>
      <w:r>
        <w:rPr>
          <w:rFonts w:ascii="Arial" w:hAnsi="Arial" w:cs="Arial"/>
          <w:sz w:val="22"/>
          <w:szCs w:val="22"/>
        </w:rPr>
        <w:t xml:space="preserve">Sensitivity Analysis III is </w:t>
      </w:r>
      <w:r w:rsidRPr="0004776E">
        <w:rPr>
          <w:rFonts w:ascii="Arial" w:hAnsi="Arial" w:cs="Arial"/>
          <w:sz w:val="22"/>
          <w:szCs w:val="22"/>
        </w:rPr>
        <w:t xml:space="preserve">a </w:t>
      </w:r>
      <w:r>
        <w:rPr>
          <w:rFonts w:ascii="Arial" w:hAnsi="Arial" w:cs="Arial"/>
          <w:sz w:val="22"/>
          <w:szCs w:val="22"/>
        </w:rPr>
        <w:t xml:space="preserve">set </w:t>
      </w:r>
      <w:r w:rsidRPr="0004776E">
        <w:rPr>
          <w:rFonts w:ascii="Arial" w:hAnsi="Arial" w:cs="Arial"/>
          <w:sz w:val="22"/>
          <w:szCs w:val="22"/>
        </w:rPr>
        <w:t>of 26 analyses, each excluding one expansion state from the sample at a time</w:t>
      </w:r>
      <w:r>
        <w:rPr>
          <w:rFonts w:ascii="Arial" w:hAnsi="Arial" w:cs="Arial"/>
          <w:sz w:val="22"/>
          <w:szCs w:val="22"/>
        </w:rPr>
        <w:t>;</w:t>
      </w:r>
      <w:r w:rsidRPr="0004776E">
        <w:rPr>
          <w:rFonts w:ascii="Arial" w:hAnsi="Arial" w:cs="Arial"/>
          <w:sz w:val="22"/>
          <w:szCs w:val="22"/>
        </w:rPr>
        <w:t xml:space="preserve"> </w:t>
      </w:r>
      <w:r>
        <w:rPr>
          <w:rFonts w:ascii="Arial" w:hAnsi="Arial" w:cs="Arial"/>
          <w:sz w:val="22"/>
          <w:szCs w:val="22"/>
        </w:rPr>
        <w:t>a</w:t>
      </w:r>
      <w:r w:rsidRPr="0004776E">
        <w:rPr>
          <w:rFonts w:ascii="Arial" w:hAnsi="Arial" w:cs="Arial"/>
          <w:sz w:val="22"/>
          <w:szCs w:val="22"/>
        </w:rPr>
        <w:t>n additional analysis exclude</w:t>
      </w:r>
      <w:r>
        <w:rPr>
          <w:rFonts w:ascii="Arial" w:hAnsi="Arial" w:cs="Arial"/>
          <w:sz w:val="22"/>
          <w:szCs w:val="22"/>
        </w:rPr>
        <w:t>s</w:t>
      </w:r>
      <w:r w:rsidRPr="0004776E">
        <w:rPr>
          <w:rFonts w:ascii="Arial" w:hAnsi="Arial" w:cs="Arial"/>
          <w:sz w:val="22"/>
          <w:szCs w:val="22"/>
        </w:rPr>
        <w:t xml:space="preserve"> both California and New York, the two largest expansion states, at the same time</w:t>
      </w:r>
      <w:r>
        <w:rPr>
          <w:rFonts w:ascii="Arial" w:hAnsi="Arial" w:cs="Arial"/>
          <w:sz w:val="22"/>
          <w:szCs w:val="22"/>
        </w:rPr>
        <w:t>; by doing so, we further account</w:t>
      </w:r>
      <w:r w:rsidR="008C2F82" w:rsidRPr="0004776E">
        <w:rPr>
          <w:rFonts w:ascii="Arial" w:hAnsi="Arial" w:cs="Arial"/>
          <w:sz w:val="22"/>
          <w:szCs w:val="22"/>
        </w:rPr>
        <w:t xml:space="preserve"> for the potential heterogonous policy effects on buprenorphine utilization among the expansion states</w:t>
      </w:r>
      <w:r>
        <w:rPr>
          <w:rFonts w:ascii="Arial" w:hAnsi="Arial" w:cs="Arial"/>
          <w:sz w:val="22"/>
          <w:szCs w:val="22"/>
        </w:rPr>
        <w:t xml:space="preserve">. </w:t>
      </w:r>
      <w:r w:rsidRPr="0004776E">
        <w:rPr>
          <w:rFonts w:ascii="Arial" w:hAnsi="Arial" w:cs="Arial"/>
          <w:sz w:val="22"/>
          <w:szCs w:val="22"/>
        </w:rPr>
        <w:t xml:space="preserve"> </w:t>
      </w:r>
    </w:p>
    <w:p w:rsidR="00463511" w:rsidRDefault="00463511" w:rsidP="00463511">
      <w:pPr>
        <w:pStyle w:val="TableNotes"/>
        <w:spacing w:before="0" w:line="240" w:lineRule="auto"/>
        <w:ind w:left="144" w:right="0"/>
        <w:rPr>
          <w:rFonts w:ascii="Arial" w:hAnsi="Arial" w:cs="Arial"/>
        </w:rPr>
      </w:pPr>
      <w:r w:rsidRPr="00B01D72">
        <w:rPr>
          <w:rFonts w:cs="Times New Roman"/>
          <w:b/>
          <w:sz w:val="22"/>
          <w:szCs w:val="22"/>
          <w:vertAlign w:val="superscript"/>
        </w:rPr>
        <w:t>†</w:t>
      </w:r>
      <w:r w:rsidRPr="00B01D72">
        <w:rPr>
          <w:rFonts w:ascii="Arial" w:hAnsi="Arial" w:cs="Arial"/>
          <w:b/>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&lt;0.10;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&lt;0.05;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 xml:space="preserve">&lt;0.01; </w:t>
      </w:r>
      <w:r w:rsidRPr="00E35534">
        <w:rPr>
          <w:rFonts w:ascii="Arial" w:eastAsia="Times New Roman" w:hAnsi="Arial" w:cs="Arial"/>
          <w:b/>
          <w:sz w:val="21"/>
          <w:szCs w:val="21"/>
        </w:rPr>
        <w:t>***</w:t>
      </w:r>
      <w:r w:rsidRPr="00B01D72">
        <w:rPr>
          <w:rFonts w:ascii="Arial" w:hAnsi="Arial" w:cs="Arial"/>
          <w:sz w:val="22"/>
          <w:szCs w:val="22"/>
          <w:vertAlign w:val="superscript"/>
        </w:rPr>
        <w:t xml:space="preserve"> </w:t>
      </w:r>
      <w:r w:rsidRPr="00B01D72">
        <w:rPr>
          <w:rFonts w:ascii="Arial" w:hAnsi="Arial" w:cs="Arial"/>
          <w:i/>
          <w:sz w:val="22"/>
          <w:szCs w:val="22"/>
        </w:rPr>
        <w:t>p</w:t>
      </w:r>
      <w:r w:rsidRPr="00B01D72">
        <w:rPr>
          <w:rFonts w:ascii="Arial" w:hAnsi="Arial" w:cs="Arial"/>
          <w:sz w:val="22"/>
          <w:szCs w:val="22"/>
        </w:rPr>
        <w:t>&lt;0.001</w:t>
      </w:r>
      <w:r>
        <w:rPr>
          <w:rFonts w:ascii="Arial" w:hAnsi="Arial" w:cs="Arial"/>
          <w:sz w:val="22"/>
          <w:szCs w:val="22"/>
        </w:rPr>
        <w:t>;</w:t>
      </w:r>
    </w:p>
    <w:p w:rsidR="00463511" w:rsidRPr="00ED5B66" w:rsidRDefault="00463511" w:rsidP="00463511">
      <w:pPr>
        <w:spacing w:after="0" w:line="240" w:lineRule="auto"/>
        <w:ind w:left="144"/>
        <w:rPr>
          <w:rFonts w:ascii="Arial" w:hAnsi="Arial" w:cs="Arial"/>
          <w:spacing w:val="-4"/>
        </w:rPr>
      </w:pPr>
      <w:r w:rsidRPr="00ED5B66">
        <w:rPr>
          <w:rFonts w:ascii="Arial" w:hAnsi="Arial" w:cs="Arial"/>
          <w:spacing w:val="-4"/>
        </w:rPr>
        <w:t xml:space="preserve">95% Confidence intervals in square brackets calculated based on state-clustered standard errors; </w:t>
      </w:r>
    </w:p>
    <w:p w:rsidR="00463511" w:rsidRDefault="00463511" w:rsidP="00463511">
      <w:pPr>
        <w:spacing w:after="0" w:line="240" w:lineRule="auto"/>
        <w:ind w:left="144"/>
        <w:rPr>
          <w:rFonts w:ascii="Arial" w:hAnsi="Arial" w:cs="Arial"/>
        </w:rPr>
      </w:pPr>
      <w:r w:rsidRPr="00D04661">
        <w:rPr>
          <w:rFonts w:ascii="Arial" w:hAnsi="Arial" w:cs="Arial"/>
          <w:vertAlign w:val="superscript"/>
        </w:rPr>
        <w:t>§</w:t>
      </w:r>
      <w:r w:rsidRPr="00A54C47">
        <w:rPr>
          <w:rFonts w:ascii="Arial" w:hAnsi="Arial" w:cs="Arial"/>
          <w:vertAlign w:val="superscript"/>
        </w:rPr>
        <w:t xml:space="preserve"> </w:t>
      </w:r>
      <w:r>
        <w:rPr>
          <w:rFonts w:ascii="Arial" w:hAnsi="Arial" w:cs="Arial"/>
        </w:rPr>
        <w:t xml:space="preserve">Adjusted for </w:t>
      </w:r>
      <w:r w:rsidRPr="00A54C47">
        <w:rPr>
          <w:rFonts w:ascii="Arial" w:hAnsi="Arial" w:cs="Arial"/>
        </w:rPr>
        <w:t>state and quarter two-way fixed effects</w:t>
      </w:r>
      <w:r>
        <w:rPr>
          <w:rFonts w:ascii="Arial" w:hAnsi="Arial" w:cs="Arial"/>
        </w:rPr>
        <w:t>,</w:t>
      </w:r>
      <w:r w:rsidRPr="00A54C47">
        <w:rPr>
          <w:rFonts w:ascii="Arial" w:hAnsi="Arial" w:cs="Arial"/>
        </w:rPr>
        <w:t xml:space="preserve"> state unemployment rate, state poverty rate, state Medicai</w:t>
      </w:r>
      <w:r>
        <w:rPr>
          <w:rFonts w:ascii="Arial" w:hAnsi="Arial" w:cs="Arial"/>
        </w:rPr>
        <w:t xml:space="preserve">d managed care penetration rate, </w:t>
      </w:r>
      <w:r w:rsidRPr="00A54C47">
        <w:rPr>
          <w:rFonts w:ascii="Arial" w:hAnsi="Arial" w:cs="Arial"/>
        </w:rPr>
        <w:t>an</w:t>
      </w:r>
      <w:r>
        <w:rPr>
          <w:rFonts w:ascii="Arial" w:hAnsi="Arial" w:cs="Arial"/>
        </w:rPr>
        <w:t>d</w:t>
      </w:r>
      <w:r w:rsidRPr="00A54C47">
        <w:rPr>
          <w:rFonts w:ascii="Arial" w:hAnsi="Arial" w:cs="Arial"/>
        </w:rPr>
        <w:t xml:space="preserve"> “early adopter” indicator for partial implementation of Medicaid expansions</w:t>
      </w:r>
      <w:r>
        <w:rPr>
          <w:rFonts w:ascii="Arial" w:hAnsi="Arial" w:cs="Arial"/>
        </w:rPr>
        <w:t xml:space="preserve">; </w:t>
      </w:r>
    </w:p>
    <w:p w:rsidR="00ED5B66" w:rsidRDefault="00463511" w:rsidP="00FD21BD">
      <w:pPr>
        <w:spacing w:after="0" w:line="240" w:lineRule="auto"/>
        <w:ind w:left="144"/>
        <w:rPr>
          <w:rFonts w:ascii="Arial" w:hAnsi="Arial" w:cs="Arial"/>
        </w:rPr>
      </w:pPr>
      <w:r w:rsidRPr="00D04661">
        <w:rPr>
          <w:rFonts w:ascii="Arial" w:hAnsi="Arial" w:cs="Arial"/>
          <w:vertAlign w:val="superscript"/>
        </w:rPr>
        <w:t>¶</w:t>
      </w:r>
      <w:r w:rsidRPr="00A54C47">
        <w:rPr>
          <w:rFonts w:ascii="Arial" w:hAnsi="Arial" w:cs="Arial"/>
          <w:vertAlign w:val="superscript"/>
        </w:rPr>
        <w:t xml:space="preserve"> </w:t>
      </w:r>
      <w:r>
        <w:rPr>
          <w:rFonts w:ascii="Arial" w:hAnsi="Arial" w:cs="Arial"/>
        </w:rPr>
        <w:t xml:space="preserve">Real $ values as of December 2014 based on </w:t>
      </w:r>
      <w:r w:rsidRPr="00B01D72">
        <w:rPr>
          <w:rFonts w:ascii="Arial" w:hAnsi="Arial" w:cs="Arial"/>
        </w:rPr>
        <w:t>national monthly Consumer Price Index (CPI</w:t>
      </w:r>
      <w:r>
        <w:rPr>
          <w:rFonts w:ascii="Arial" w:hAnsi="Arial" w:cs="Arial"/>
        </w:rPr>
        <w:t>).</w:t>
      </w:r>
      <w:r w:rsidR="0004776E">
        <w:rPr>
          <w:rFonts w:ascii="Arial" w:hAnsi="Arial" w:cs="Arial"/>
        </w:rPr>
        <w:t xml:space="preserve"> </w:t>
      </w:r>
    </w:p>
    <w:sectPr w:rsidR="00ED5B66" w:rsidSect="00FD2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imesLTStd-Roman">
    <w:altName w:val="Times LT St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91"/>
    <w:rsid w:val="00046DD6"/>
    <w:rsid w:val="0004776E"/>
    <w:rsid w:val="000630A6"/>
    <w:rsid w:val="000A7C28"/>
    <w:rsid w:val="000B2848"/>
    <w:rsid w:val="000C2183"/>
    <w:rsid w:val="000C2AF3"/>
    <w:rsid w:val="000C543B"/>
    <w:rsid w:val="000C5B7F"/>
    <w:rsid w:val="000D0A57"/>
    <w:rsid w:val="00101271"/>
    <w:rsid w:val="00104317"/>
    <w:rsid w:val="00105600"/>
    <w:rsid w:val="00120938"/>
    <w:rsid w:val="00125A48"/>
    <w:rsid w:val="0015464B"/>
    <w:rsid w:val="00157AC5"/>
    <w:rsid w:val="0019776B"/>
    <w:rsid w:val="001A10A1"/>
    <w:rsid w:val="001C3425"/>
    <w:rsid w:val="001D575B"/>
    <w:rsid w:val="002457ED"/>
    <w:rsid w:val="00254ADB"/>
    <w:rsid w:val="00265991"/>
    <w:rsid w:val="00270371"/>
    <w:rsid w:val="00296291"/>
    <w:rsid w:val="002C3A1D"/>
    <w:rsid w:val="002F48E6"/>
    <w:rsid w:val="00300BF4"/>
    <w:rsid w:val="00336737"/>
    <w:rsid w:val="003A3A2C"/>
    <w:rsid w:val="003C41EE"/>
    <w:rsid w:val="003C5E93"/>
    <w:rsid w:val="00463511"/>
    <w:rsid w:val="00467823"/>
    <w:rsid w:val="00473BD8"/>
    <w:rsid w:val="004A5E40"/>
    <w:rsid w:val="004B7D1B"/>
    <w:rsid w:val="004D4F23"/>
    <w:rsid w:val="004E1985"/>
    <w:rsid w:val="005053A8"/>
    <w:rsid w:val="00552D70"/>
    <w:rsid w:val="005B6A6B"/>
    <w:rsid w:val="005C4B68"/>
    <w:rsid w:val="005E61FE"/>
    <w:rsid w:val="00605F0C"/>
    <w:rsid w:val="00614E4E"/>
    <w:rsid w:val="00626DA0"/>
    <w:rsid w:val="00663A98"/>
    <w:rsid w:val="006904FB"/>
    <w:rsid w:val="006F34C5"/>
    <w:rsid w:val="00704FCE"/>
    <w:rsid w:val="00722992"/>
    <w:rsid w:val="007431CB"/>
    <w:rsid w:val="0077656D"/>
    <w:rsid w:val="00780595"/>
    <w:rsid w:val="007849F1"/>
    <w:rsid w:val="007A6266"/>
    <w:rsid w:val="007B6856"/>
    <w:rsid w:val="007C0B26"/>
    <w:rsid w:val="007C28B4"/>
    <w:rsid w:val="007C6526"/>
    <w:rsid w:val="007E700F"/>
    <w:rsid w:val="007E73F0"/>
    <w:rsid w:val="007F6FF5"/>
    <w:rsid w:val="00872FD1"/>
    <w:rsid w:val="008914A8"/>
    <w:rsid w:val="008B2025"/>
    <w:rsid w:val="008B446B"/>
    <w:rsid w:val="008C1E88"/>
    <w:rsid w:val="008C2F82"/>
    <w:rsid w:val="008C4547"/>
    <w:rsid w:val="00965CD9"/>
    <w:rsid w:val="009D7D27"/>
    <w:rsid w:val="009E0D3E"/>
    <w:rsid w:val="009F0703"/>
    <w:rsid w:val="00A02AA6"/>
    <w:rsid w:val="00A051F6"/>
    <w:rsid w:val="00A20E2E"/>
    <w:rsid w:val="00A43178"/>
    <w:rsid w:val="00A509D9"/>
    <w:rsid w:val="00A70B0A"/>
    <w:rsid w:val="00A778D1"/>
    <w:rsid w:val="00A801A9"/>
    <w:rsid w:val="00AB122B"/>
    <w:rsid w:val="00AE0075"/>
    <w:rsid w:val="00AF43FB"/>
    <w:rsid w:val="00B027DC"/>
    <w:rsid w:val="00B120E5"/>
    <w:rsid w:val="00B32331"/>
    <w:rsid w:val="00B32698"/>
    <w:rsid w:val="00B60A03"/>
    <w:rsid w:val="00B71672"/>
    <w:rsid w:val="00BD7CC6"/>
    <w:rsid w:val="00BE5621"/>
    <w:rsid w:val="00C001B2"/>
    <w:rsid w:val="00C10704"/>
    <w:rsid w:val="00C1483E"/>
    <w:rsid w:val="00C35B6C"/>
    <w:rsid w:val="00C44987"/>
    <w:rsid w:val="00C533A5"/>
    <w:rsid w:val="00C62709"/>
    <w:rsid w:val="00D007ED"/>
    <w:rsid w:val="00D07FF4"/>
    <w:rsid w:val="00D20B1F"/>
    <w:rsid w:val="00D31042"/>
    <w:rsid w:val="00D41AA1"/>
    <w:rsid w:val="00D43A94"/>
    <w:rsid w:val="00E03968"/>
    <w:rsid w:val="00E10234"/>
    <w:rsid w:val="00E15B23"/>
    <w:rsid w:val="00E168BE"/>
    <w:rsid w:val="00E35BE9"/>
    <w:rsid w:val="00E373BC"/>
    <w:rsid w:val="00E4072C"/>
    <w:rsid w:val="00E65F5B"/>
    <w:rsid w:val="00E7721E"/>
    <w:rsid w:val="00EA5038"/>
    <w:rsid w:val="00EB01E5"/>
    <w:rsid w:val="00EC63C3"/>
    <w:rsid w:val="00ED3E2D"/>
    <w:rsid w:val="00ED5B66"/>
    <w:rsid w:val="00EE1652"/>
    <w:rsid w:val="00EE63E3"/>
    <w:rsid w:val="00EE7EF0"/>
    <w:rsid w:val="00F44891"/>
    <w:rsid w:val="00F91F7B"/>
    <w:rsid w:val="00F93013"/>
    <w:rsid w:val="00FB187F"/>
    <w:rsid w:val="00FC168A"/>
    <w:rsid w:val="00FD21BD"/>
    <w:rsid w:val="00FE0CB9"/>
    <w:rsid w:val="00FE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1DE83-7597-47C2-889A-C71310D5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9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Notes">
    <w:name w:val="Table Notes"/>
    <w:rsid w:val="00265991"/>
    <w:pPr>
      <w:spacing w:before="120" w:after="0" w:line="180" w:lineRule="atLeast"/>
      <w:ind w:right="720"/>
      <w:jc w:val="both"/>
    </w:pPr>
    <w:rPr>
      <w:rFonts w:ascii="Times New Roman" w:eastAsia="Calisto MT" w:hAnsi="Times New Roman" w:cs="TimesLTStd-Roman"/>
      <w:color w:val="000000"/>
      <w:sz w:val="16"/>
      <w:szCs w:val="16"/>
    </w:rPr>
  </w:style>
  <w:style w:type="character" w:styleId="Hyperlink">
    <w:name w:val="Hyperlink"/>
    <w:basedOn w:val="DefaultParagraphFont"/>
    <w:uiPriority w:val="99"/>
    <w:unhideWhenUsed/>
    <w:rsid w:val="00C10704"/>
    <w:rPr>
      <w:color w:val="0563C1" w:themeColor="hyperlink"/>
      <w:u w:val="single"/>
    </w:rPr>
  </w:style>
  <w:style w:type="character" w:styleId="FollowedHyperlink">
    <w:name w:val="FollowedHyperlink"/>
    <w:basedOn w:val="DefaultParagraphFont"/>
    <w:uiPriority w:val="99"/>
    <w:semiHidden/>
    <w:unhideWhenUsed/>
    <w:rsid w:val="00A05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0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drugsatfda_docs/label/2015/207932s000lbl.pdf" TargetMode="External"/><Relationship Id="rId3" Type="http://schemas.openxmlformats.org/officeDocument/2006/relationships/settings" Target="settings.xml"/><Relationship Id="rId7" Type="http://schemas.openxmlformats.org/officeDocument/2006/relationships/hyperlink" Target="http://www.naabt.org/faq_answers.cfm?ID=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pcssmat.org/wp-content/uploads/2014/02/PCSS-MATGuidanceOff-label-bup-for-pain.Gordon.pdf" TargetMode="External"/><Relationship Id="rId11" Type="http://schemas.openxmlformats.org/officeDocument/2006/relationships/theme" Target="theme/theme1.xml"/><Relationship Id="rId5" Type="http://schemas.openxmlformats.org/officeDocument/2006/relationships/hyperlink" Target="http://www.deadiversion.usdoj.gov/drugs_concern/buprenorphin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ff.org/health-reform/state-indicator/state-activity-around-expanding-medicaid-under-the-affordable-car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DC081-A416-44A7-8D21-B9E11707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2941</Words>
  <Characters>16766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Kentucky - College of Public Health</Company>
  <LinksUpToDate>false</LinksUpToDate>
  <CharactersWithSpaces>19668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Hefei Wen</dc:creator>
  <cp:keywords/>
  <dc:description/>
  <cp:lastModifiedBy>Hefei Wen</cp:lastModifiedBy>
  <cp:revision>11</cp:revision>
  <dcterms:created xsi:type="dcterms:W3CDTF">2016-12-10T05:25:00Z</dcterms:created>
  <dcterms:modified xsi:type="dcterms:W3CDTF">2017-01-04T05:27:00Z</dcterms:modified>
</cp:coreProperties>
</file>