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FDE51" w14:textId="77777777" w:rsidR="006F1CDD" w:rsidRPr="00E877E0" w:rsidRDefault="006F1CDD" w:rsidP="006F1CD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Supplemental Table 2</w:t>
      </w:r>
      <w:r w:rsidRPr="00B45AFE">
        <w:rPr>
          <w:rFonts w:ascii="Arial" w:eastAsia="Times New Roman" w:hAnsi="Arial" w:cs="Arial"/>
          <w:color w:val="000000"/>
          <w:shd w:val="clear" w:color="auto" w:fill="FFFFFF"/>
        </w:rPr>
        <w:t xml:space="preserve">. The Leapfrog Group’s Hospital Safety Score Grade: Components, data sources, weights and </w:t>
      </w:r>
      <w:r>
        <w:rPr>
          <w:rFonts w:ascii="Arial" w:eastAsia="Times New Roman" w:hAnsi="Arial" w:cs="Arial"/>
          <w:color w:val="000000"/>
          <w:shd w:val="clear" w:color="auto" w:fill="FFFFFF"/>
        </w:rPr>
        <w:t xml:space="preserve">letter </w:t>
      </w:r>
      <w:r w:rsidRPr="00B45AFE">
        <w:rPr>
          <w:rFonts w:ascii="Arial" w:eastAsia="Times New Roman" w:hAnsi="Arial" w:cs="Arial"/>
          <w:color w:val="000000"/>
          <w:shd w:val="clear" w:color="auto" w:fill="FFFFFF"/>
        </w:rPr>
        <w:t>grade boundaries for Spring 2014</w:t>
      </w:r>
    </w:p>
    <w:tbl>
      <w:tblPr>
        <w:tblStyle w:val="TableGrid"/>
        <w:tblW w:w="0" w:type="auto"/>
        <w:tblLook w:val="04A0" w:firstRow="1" w:lastRow="0" w:firstColumn="1" w:lastColumn="0" w:noHBand="0" w:noVBand="1"/>
      </w:tblPr>
      <w:tblGrid>
        <w:gridCol w:w="2718"/>
        <w:gridCol w:w="1800"/>
        <w:gridCol w:w="1440"/>
        <w:gridCol w:w="2070"/>
        <w:gridCol w:w="1548"/>
      </w:tblGrid>
      <w:tr w:rsidR="006F1CDD" w:rsidRPr="00710072" w14:paraId="6F1B0326" w14:textId="77777777" w:rsidTr="00525A72">
        <w:tc>
          <w:tcPr>
            <w:tcW w:w="4518" w:type="dxa"/>
            <w:gridSpan w:val="2"/>
            <w:tcBorders>
              <w:bottom w:val="single" w:sz="4" w:space="0" w:color="auto"/>
            </w:tcBorders>
            <w:shd w:val="clear" w:color="auto" w:fill="CCCCCC"/>
            <w:vAlign w:val="center"/>
          </w:tcPr>
          <w:p w14:paraId="6F107256" w14:textId="77777777" w:rsidR="006F1CDD" w:rsidRPr="006E6230" w:rsidRDefault="006F1CDD" w:rsidP="00525A72">
            <w:pPr>
              <w:jc w:val="center"/>
              <w:rPr>
                <w:rFonts w:ascii="Arial" w:hAnsi="Arial" w:cs="Arial"/>
                <w:b/>
                <w:sz w:val="18"/>
                <w:szCs w:val="18"/>
              </w:rPr>
            </w:pPr>
            <w:r w:rsidRPr="006E6230">
              <w:rPr>
                <w:rFonts w:ascii="Arial" w:hAnsi="Arial" w:cs="Arial"/>
                <w:b/>
                <w:sz w:val="18"/>
                <w:szCs w:val="18"/>
              </w:rPr>
              <w:t>MEASURE</w:t>
            </w:r>
          </w:p>
        </w:tc>
        <w:tc>
          <w:tcPr>
            <w:tcW w:w="3510" w:type="dxa"/>
            <w:gridSpan w:val="2"/>
            <w:tcBorders>
              <w:bottom w:val="single" w:sz="4" w:space="0" w:color="auto"/>
            </w:tcBorders>
            <w:shd w:val="clear" w:color="auto" w:fill="CCCCCC"/>
            <w:vAlign w:val="center"/>
          </w:tcPr>
          <w:p w14:paraId="64FF2DD3" w14:textId="77777777" w:rsidR="006F1CDD" w:rsidRPr="006E6230" w:rsidRDefault="006F1CDD" w:rsidP="00525A72">
            <w:pPr>
              <w:jc w:val="center"/>
              <w:rPr>
                <w:rFonts w:ascii="Arial" w:hAnsi="Arial" w:cs="Arial"/>
                <w:b/>
                <w:sz w:val="18"/>
                <w:szCs w:val="18"/>
              </w:rPr>
            </w:pPr>
            <w:r w:rsidRPr="006E6230">
              <w:rPr>
                <w:rFonts w:ascii="Arial" w:hAnsi="Arial" w:cs="Arial"/>
                <w:b/>
                <w:sz w:val="18"/>
                <w:szCs w:val="18"/>
              </w:rPr>
              <w:t>PRIMARY DATA SOURCE</w:t>
            </w:r>
          </w:p>
          <w:p w14:paraId="2C8DD6BD" w14:textId="77777777" w:rsidR="006F1CDD" w:rsidRPr="006E6230" w:rsidRDefault="006F1CDD" w:rsidP="00525A72">
            <w:pPr>
              <w:jc w:val="center"/>
              <w:rPr>
                <w:rFonts w:ascii="Arial" w:hAnsi="Arial" w:cs="Arial"/>
                <w:b/>
                <w:i/>
                <w:sz w:val="18"/>
                <w:szCs w:val="18"/>
              </w:rPr>
            </w:pPr>
            <w:r w:rsidRPr="006E6230">
              <w:rPr>
                <w:rFonts w:ascii="Arial" w:hAnsi="Arial" w:cs="Arial"/>
                <w:b/>
                <w:i/>
                <w:sz w:val="18"/>
                <w:szCs w:val="18"/>
              </w:rPr>
              <w:t>(Secondary data source)</w:t>
            </w:r>
          </w:p>
        </w:tc>
        <w:tc>
          <w:tcPr>
            <w:tcW w:w="1548" w:type="dxa"/>
            <w:tcBorders>
              <w:bottom w:val="single" w:sz="4" w:space="0" w:color="auto"/>
            </w:tcBorders>
            <w:shd w:val="clear" w:color="auto" w:fill="CCCCCC"/>
            <w:vAlign w:val="center"/>
          </w:tcPr>
          <w:p w14:paraId="5873D764" w14:textId="77777777" w:rsidR="006F1CDD" w:rsidRDefault="006F1CDD" w:rsidP="00525A72">
            <w:pPr>
              <w:jc w:val="center"/>
              <w:rPr>
                <w:rFonts w:ascii="Arial" w:hAnsi="Arial" w:cs="Arial"/>
                <w:b/>
                <w:sz w:val="18"/>
                <w:szCs w:val="18"/>
              </w:rPr>
            </w:pPr>
            <w:r w:rsidRPr="006E6230">
              <w:rPr>
                <w:rFonts w:ascii="Arial" w:hAnsi="Arial" w:cs="Arial"/>
                <w:b/>
                <w:sz w:val="18"/>
                <w:szCs w:val="18"/>
              </w:rPr>
              <w:t>STANDARD WEIGHT</w:t>
            </w:r>
          </w:p>
        </w:tc>
      </w:tr>
      <w:tr w:rsidR="006F1CDD" w:rsidRPr="00710072" w14:paraId="1E20EC8C" w14:textId="77777777" w:rsidTr="00525A72">
        <w:tc>
          <w:tcPr>
            <w:tcW w:w="9576" w:type="dxa"/>
            <w:gridSpan w:val="5"/>
            <w:shd w:val="clear" w:color="auto" w:fill="E6E6E6"/>
          </w:tcPr>
          <w:p w14:paraId="7A54B140" w14:textId="77777777" w:rsidR="006F1CDD" w:rsidRPr="006E6230" w:rsidRDefault="006F1CDD" w:rsidP="00525A72">
            <w:pPr>
              <w:jc w:val="center"/>
              <w:rPr>
                <w:rFonts w:ascii="Arial" w:hAnsi="Arial" w:cs="Arial"/>
                <w:b/>
                <w:sz w:val="18"/>
                <w:szCs w:val="18"/>
              </w:rPr>
            </w:pPr>
            <w:r w:rsidRPr="006E6230">
              <w:rPr>
                <w:rFonts w:ascii="Arial" w:hAnsi="Arial" w:cs="Arial"/>
                <w:b/>
                <w:sz w:val="18"/>
                <w:szCs w:val="18"/>
              </w:rPr>
              <w:t>Process &amp; Structural Measures (N=15; Domain Weight=50%)</w:t>
            </w:r>
          </w:p>
        </w:tc>
      </w:tr>
      <w:tr w:rsidR="006F1CDD" w:rsidRPr="00710072" w14:paraId="12BEA072" w14:textId="77777777" w:rsidTr="00525A72">
        <w:tc>
          <w:tcPr>
            <w:tcW w:w="4518" w:type="dxa"/>
            <w:gridSpan w:val="2"/>
          </w:tcPr>
          <w:p w14:paraId="701F79EB" w14:textId="77777777" w:rsidR="006F1CDD" w:rsidRPr="006E6230" w:rsidRDefault="006F1CDD" w:rsidP="00525A72">
            <w:pPr>
              <w:rPr>
                <w:rFonts w:ascii="Arial" w:hAnsi="Arial" w:cs="Arial"/>
                <w:b/>
                <w:sz w:val="18"/>
                <w:szCs w:val="18"/>
              </w:rPr>
            </w:pPr>
            <w:r w:rsidRPr="006E6230">
              <w:rPr>
                <w:rFonts w:ascii="Arial" w:hAnsi="Arial" w:cs="Arial"/>
                <w:b/>
                <w:sz w:val="18"/>
                <w:szCs w:val="18"/>
              </w:rPr>
              <w:t>Computerized Physician Order Entry</w:t>
            </w:r>
          </w:p>
        </w:tc>
        <w:tc>
          <w:tcPr>
            <w:tcW w:w="3510" w:type="dxa"/>
            <w:gridSpan w:val="2"/>
          </w:tcPr>
          <w:p w14:paraId="02951C05"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p w14:paraId="2D6091CE" w14:textId="77777777" w:rsidR="006F1CDD" w:rsidRPr="006E6230" w:rsidRDefault="006F1CDD" w:rsidP="00525A72">
            <w:pPr>
              <w:rPr>
                <w:rFonts w:ascii="Arial" w:hAnsi="Arial" w:cs="Arial"/>
                <w:i/>
                <w:sz w:val="18"/>
                <w:szCs w:val="18"/>
              </w:rPr>
            </w:pPr>
            <w:r w:rsidRPr="006E6230">
              <w:rPr>
                <w:rFonts w:ascii="Arial" w:hAnsi="Arial" w:cs="Arial"/>
                <w:i/>
                <w:sz w:val="18"/>
                <w:szCs w:val="18"/>
              </w:rPr>
              <w:t>(2012 HIT Supplement)</w:t>
            </w:r>
          </w:p>
        </w:tc>
        <w:tc>
          <w:tcPr>
            <w:tcW w:w="1548" w:type="dxa"/>
          </w:tcPr>
          <w:p w14:paraId="6CC66932" w14:textId="77777777" w:rsidR="006F1CDD" w:rsidRPr="006E6230" w:rsidRDefault="006F1CDD" w:rsidP="00525A72">
            <w:pPr>
              <w:rPr>
                <w:rFonts w:ascii="Arial" w:hAnsi="Arial" w:cs="Arial"/>
                <w:sz w:val="18"/>
                <w:szCs w:val="18"/>
              </w:rPr>
            </w:pPr>
            <w:r w:rsidRPr="006E6230">
              <w:rPr>
                <w:rFonts w:ascii="Arial" w:hAnsi="Arial" w:cs="Arial"/>
                <w:sz w:val="18"/>
                <w:szCs w:val="18"/>
              </w:rPr>
              <w:t>5.6%</w:t>
            </w:r>
          </w:p>
        </w:tc>
      </w:tr>
      <w:tr w:rsidR="006F1CDD" w:rsidRPr="00710072" w14:paraId="182209AE" w14:textId="77777777" w:rsidTr="00525A72">
        <w:tc>
          <w:tcPr>
            <w:tcW w:w="4518" w:type="dxa"/>
            <w:gridSpan w:val="2"/>
          </w:tcPr>
          <w:p w14:paraId="361E03DD" w14:textId="77777777" w:rsidR="006F1CDD" w:rsidRPr="006E6230" w:rsidRDefault="006F1CDD" w:rsidP="00525A72">
            <w:pPr>
              <w:rPr>
                <w:rFonts w:ascii="Arial" w:hAnsi="Arial" w:cs="Arial"/>
                <w:b/>
                <w:sz w:val="18"/>
                <w:szCs w:val="18"/>
              </w:rPr>
            </w:pPr>
            <w:r w:rsidRPr="006E6230">
              <w:rPr>
                <w:rFonts w:ascii="Arial" w:hAnsi="Arial" w:cs="Arial"/>
                <w:b/>
                <w:sz w:val="18"/>
                <w:szCs w:val="18"/>
              </w:rPr>
              <w:t>ICU Physician Staffing</w:t>
            </w:r>
          </w:p>
        </w:tc>
        <w:tc>
          <w:tcPr>
            <w:tcW w:w="3510" w:type="dxa"/>
            <w:gridSpan w:val="2"/>
          </w:tcPr>
          <w:p w14:paraId="388715F2"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p w14:paraId="3161A488" w14:textId="77777777" w:rsidR="006F1CDD" w:rsidRPr="006E6230" w:rsidRDefault="006F1CDD" w:rsidP="00525A72">
            <w:pPr>
              <w:rPr>
                <w:rFonts w:ascii="Arial" w:hAnsi="Arial" w:cs="Arial"/>
                <w:i/>
                <w:sz w:val="18"/>
                <w:szCs w:val="18"/>
              </w:rPr>
            </w:pPr>
            <w:r w:rsidRPr="006E6230">
              <w:rPr>
                <w:rFonts w:ascii="Arial" w:hAnsi="Arial" w:cs="Arial"/>
                <w:i/>
                <w:sz w:val="18"/>
                <w:szCs w:val="18"/>
              </w:rPr>
              <w:t>(2011 AHA Annual Survey)</w:t>
            </w:r>
          </w:p>
        </w:tc>
        <w:tc>
          <w:tcPr>
            <w:tcW w:w="1548" w:type="dxa"/>
          </w:tcPr>
          <w:p w14:paraId="09F1B10E" w14:textId="77777777" w:rsidR="006F1CDD" w:rsidRPr="006E6230" w:rsidRDefault="006F1CDD" w:rsidP="00525A72">
            <w:pPr>
              <w:rPr>
                <w:rFonts w:ascii="Arial" w:hAnsi="Arial" w:cs="Arial"/>
                <w:sz w:val="18"/>
                <w:szCs w:val="18"/>
              </w:rPr>
            </w:pPr>
            <w:r w:rsidRPr="006E6230">
              <w:rPr>
                <w:rFonts w:ascii="Arial" w:hAnsi="Arial" w:cs="Arial"/>
                <w:sz w:val="18"/>
                <w:szCs w:val="18"/>
              </w:rPr>
              <w:t>6.8%</w:t>
            </w:r>
          </w:p>
        </w:tc>
      </w:tr>
      <w:tr w:rsidR="006F1CDD" w:rsidRPr="00710072" w14:paraId="0944A2E8" w14:textId="77777777" w:rsidTr="00525A72">
        <w:tc>
          <w:tcPr>
            <w:tcW w:w="4518" w:type="dxa"/>
            <w:gridSpan w:val="2"/>
            <w:vAlign w:val="center"/>
          </w:tcPr>
          <w:p w14:paraId="6CDA1666" w14:textId="77777777" w:rsidR="006F1CDD" w:rsidRPr="006E6230" w:rsidRDefault="006F1CDD" w:rsidP="00525A72">
            <w:pPr>
              <w:rPr>
                <w:rFonts w:ascii="Arial" w:hAnsi="Arial" w:cs="Arial"/>
                <w:b/>
                <w:sz w:val="18"/>
                <w:szCs w:val="18"/>
              </w:rPr>
            </w:pPr>
            <w:r w:rsidRPr="006E6230">
              <w:rPr>
                <w:rFonts w:ascii="Arial" w:eastAsia="Times New Roman" w:hAnsi="Arial" w:cs="Arial"/>
                <w:b/>
                <w:color w:val="000000"/>
                <w:sz w:val="18"/>
                <w:szCs w:val="18"/>
                <w:shd w:val="clear" w:color="auto" w:fill="FFFFFF"/>
              </w:rPr>
              <w:t>SP #1: Culture of Safety Leadership Systems and Structures</w:t>
            </w:r>
          </w:p>
        </w:tc>
        <w:tc>
          <w:tcPr>
            <w:tcW w:w="3510" w:type="dxa"/>
            <w:gridSpan w:val="2"/>
          </w:tcPr>
          <w:p w14:paraId="059A3E1F"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094DD081" w14:textId="77777777" w:rsidR="006F1CDD" w:rsidRPr="006E6230" w:rsidRDefault="006F1CDD" w:rsidP="00525A72">
            <w:pPr>
              <w:rPr>
                <w:rFonts w:ascii="Arial" w:hAnsi="Arial" w:cs="Arial"/>
                <w:sz w:val="18"/>
                <w:szCs w:val="18"/>
              </w:rPr>
            </w:pPr>
            <w:r w:rsidRPr="006E6230">
              <w:rPr>
                <w:rFonts w:ascii="Arial" w:hAnsi="Arial" w:cs="Arial"/>
                <w:sz w:val="18"/>
                <w:szCs w:val="18"/>
              </w:rPr>
              <w:t>2.5%</w:t>
            </w:r>
          </w:p>
        </w:tc>
      </w:tr>
      <w:tr w:rsidR="006F1CDD" w:rsidRPr="00710072" w14:paraId="4F964DC1" w14:textId="77777777" w:rsidTr="00525A72">
        <w:tc>
          <w:tcPr>
            <w:tcW w:w="4518" w:type="dxa"/>
            <w:gridSpan w:val="2"/>
            <w:vAlign w:val="center"/>
          </w:tcPr>
          <w:p w14:paraId="292A610B" w14:textId="77777777" w:rsidR="006F1CDD" w:rsidRPr="006E6230" w:rsidRDefault="006F1CDD" w:rsidP="00525A72">
            <w:pPr>
              <w:rPr>
                <w:rFonts w:ascii="Arial" w:hAnsi="Arial" w:cs="Arial"/>
                <w:b/>
                <w:sz w:val="18"/>
                <w:szCs w:val="18"/>
              </w:rPr>
            </w:pPr>
            <w:r w:rsidRPr="006E6230">
              <w:rPr>
                <w:rFonts w:ascii="Arial" w:eastAsia="Times New Roman" w:hAnsi="Arial" w:cs="Arial"/>
                <w:b/>
                <w:color w:val="000000"/>
                <w:sz w:val="18"/>
                <w:szCs w:val="18"/>
                <w:shd w:val="clear" w:color="auto" w:fill="FFFFFF"/>
              </w:rPr>
              <w:t>SP #2: Culture Measurement, Feedback and Intervention</w:t>
            </w:r>
          </w:p>
        </w:tc>
        <w:tc>
          <w:tcPr>
            <w:tcW w:w="3510" w:type="dxa"/>
            <w:gridSpan w:val="2"/>
          </w:tcPr>
          <w:p w14:paraId="59D9B6C4"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104559E5" w14:textId="77777777" w:rsidR="006F1CDD" w:rsidRPr="006E6230" w:rsidRDefault="006F1CDD" w:rsidP="00525A72">
            <w:pPr>
              <w:rPr>
                <w:rFonts w:ascii="Arial" w:hAnsi="Arial" w:cs="Arial"/>
                <w:sz w:val="18"/>
                <w:szCs w:val="18"/>
              </w:rPr>
            </w:pPr>
            <w:r w:rsidRPr="006E6230">
              <w:rPr>
                <w:rFonts w:ascii="Arial" w:hAnsi="Arial" w:cs="Arial"/>
                <w:sz w:val="18"/>
                <w:szCs w:val="18"/>
              </w:rPr>
              <w:t>2.7%</w:t>
            </w:r>
          </w:p>
        </w:tc>
      </w:tr>
      <w:tr w:rsidR="006F1CDD" w:rsidRPr="00710072" w14:paraId="0D218CA3" w14:textId="77777777" w:rsidTr="00525A72">
        <w:tc>
          <w:tcPr>
            <w:tcW w:w="4518" w:type="dxa"/>
            <w:gridSpan w:val="2"/>
            <w:vAlign w:val="center"/>
          </w:tcPr>
          <w:p w14:paraId="5431BB5B" w14:textId="77777777" w:rsidR="006F1CDD" w:rsidRPr="006E6230" w:rsidRDefault="006F1CDD" w:rsidP="00525A72">
            <w:pPr>
              <w:rPr>
                <w:rFonts w:ascii="Arial" w:hAnsi="Arial" w:cs="Arial"/>
                <w:b/>
                <w:sz w:val="18"/>
                <w:szCs w:val="18"/>
              </w:rPr>
            </w:pPr>
            <w:r w:rsidRPr="006E6230">
              <w:rPr>
                <w:rFonts w:ascii="Arial" w:eastAsia="Times New Roman" w:hAnsi="Arial" w:cs="Arial"/>
                <w:b/>
                <w:color w:val="000000"/>
                <w:sz w:val="18"/>
                <w:szCs w:val="18"/>
                <w:shd w:val="clear" w:color="auto" w:fill="FFFFFF"/>
              </w:rPr>
              <w:t>SP #3: Teamwork Training and Skill Building</w:t>
            </w:r>
          </w:p>
        </w:tc>
        <w:tc>
          <w:tcPr>
            <w:tcW w:w="3510" w:type="dxa"/>
            <w:gridSpan w:val="2"/>
          </w:tcPr>
          <w:p w14:paraId="12ED6E86"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39B5C3B3" w14:textId="77777777" w:rsidR="006F1CDD" w:rsidRPr="006E6230" w:rsidRDefault="006F1CDD" w:rsidP="00525A72">
            <w:pPr>
              <w:rPr>
                <w:rFonts w:ascii="Arial" w:hAnsi="Arial" w:cs="Arial"/>
                <w:sz w:val="18"/>
                <w:szCs w:val="18"/>
              </w:rPr>
            </w:pPr>
            <w:r w:rsidRPr="006E6230">
              <w:rPr>
                <w:rFonts w:ascii="Arial" w:hAnsi="Arial" w:cs="Arial"/>
                <w:sz w:val="18"/>
                <w:szCs w:val="18"/>
              </w:rPr>
              <w:t>2.7%</w:t>
            </w:r>
          </w:p>
        </w:tc>
      </w:tr>
      <w:tr w:rsidR="006F1CDD" w:rsidRPr="00710072" w14:paraId="1701B71E" w14:textId="77777777" w:rsidTr="00525A72">
        <w:tc>
          <w:tcPr>
            <w:tcW w:w="4518" w:type="dxa"/>
            <w:gridSpan w:val="2"/>
            <w:tcBorders>
              <w:bottom w:val="single" w:sz="4" w:space="0" w:color="auto"/>
            </w:tcBorders>
            <w:vAlign w:val="center"/>
          </w:tcPr>
          <w:p w14:paraId="5B1CFE30" w14:textId="77777777" w:rsidR="006F1CDD" w:rsidRPr="006E6230" w:rsidRDefault="006F1CDD" w:rsidP="00525A72">
            <w:pPr>
              <w:rPr>
                <w:rFonts w:ascii="Arial" w:eastAsia="Times New Roman" w:hAnsi="Arial" w:cs="Arial"/>
                <w:b/>
                <w:color w:val="000000"/>
                <w:sz w:val="18"/>
                <w:szCs w:val="18"/>
                <w:shd w:val="clear" w:color="auto" w:fill="FFFFFF"/>
              </w:rPr>
            </w:pPr>
            <w:r w:rsidRPr="006E6230">
              <w:rPr>
                <w:rFonts w:ascii="Arial" w:eastAsia="Times New Roman" w:hAnsi="Arial" w:cs="Arial"/>
                <w:b/>
                <w:color w:val="000000"/>
                <w:sz w:val="18"/>
                <w:szCs w:val="18"/>
                <w:shd w:val="clear" w:color="auto" w:fill="FFFFFF"/>
              </w:rPr>
              <w:t>SP #4: Risks and Hazards</w:t>
            </w:r>
          </w:p>
        </w:tc>
        <w:tc>
          <w:tcPr>
            <w:tcW w:w="3510" w:type="dxa"/>
            <w:gridSpan w:val="2"/>
          </w:tcPr>
          <w:p w14:paraId="02506164"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60B4E6A8" w14:textId="77777777" w:rsidR="006F1CDD" w:rsidRPr="006E6230" w:rsidRDefault="006F1CDD" w:rsidP="00525A72">
            <w:pPr>
              <w:rPr>
                <w:rFonts w:ascii="Arial" w:hAnsi="Arial" w:cs="Arial"/>
                <w:sz w:val="18"/>
                <w:szCs w:val="18"/>
              </w:rPr>
            </w:pPr>
            <w:r w:rsidRPr="006E6230">
              <w:rPr>
                <w:rFonts w:ascii="Arial" w:hAnsi="Arial" w:cs="Arial"/>
                <w:sz w:val="18"/>
                <w:szCs w:val="18"/>
              </w:rPr>
              <w:t>2.6%</w:t>
            </w:r>
          </w:p>
        </w:tc>
      </w:tr>
      <w:tr w:rsidR="006F1CDD" w:rsidRPr="00710072" w14:paraId="488937A3" w14:textId="77777777" w:rsidTr="00525A72">
        <w:tc>
          <w:tcPr>
            <w:tcW w:w="4518" w:type="dxa"/>
            <w:gridSpan w:val="2"/>
            <w:shd w:val="clear" w:color="auto" w:fill="auto"/>
            <w:vAlign w:val="center"/>
          </w:tcPr>
          <w:p w14:paraId="37DABC96"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SP #9: Nursing Workforce</w:t>
            </w:r>
          </w:p>
        </w:tc>
        <w:tc>
          <w:tcPr>
            <w:tcW w:w="3510" w:type="dxa"/>
            <w:gridSpan w:val="2"/>
          </w:tcPr>
          <w:p w14:paraId="5D81934B"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4EFC850E" w14:textId="77777777" w:rsidR="006F1CDD" w:rsidRPr="006E6230" w:rsidRDefault="006F1CDD" w:rsidP="00525A72">
            <w:pPr>
              <w:rPr>
                <w:rFonts w:ascii="Arial" w:hAnsi="Arial" w:cs="Arial"/>
                <w:sz w:val="18"/>
                <w:szCs w:val="18"/>
              </w:rPr>
            </w:pPr>
            <w:r w:rsidRPr="006E6230">
              <w:rPr>
                <w:rFonts w:ascii="Arial" w:hAnsi="Arial" w:cs="Arial"/>
                <w:sz w:val="18"/>
                <w:szCs w:val="18"/>
              </w:rPr>
              <w:t>3.5%</w:t>
            </w:r>
          </w:p>
        </w:tc>
      </w:tr>
      <w:tr w:rsidR="006F1CDD" w:rsidRPr="00710072" w14:paraId="7FCF25AB" w14:textId="77777777" w:rsidTr="00525A72">
        <w:tc>
          <w:tcPr>
            <w:tcW w:w="4518" w:type="dxa"/>
            <w:gridSpan w:val="2"/>
            <w:shd w:val="clear" w:color="auto" w:fill="auto"/>
            <w:vAlign w:val="center"/>
          </w:tcPr>
          <w:p w14:paraId="532841FA"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SP #17: Medication Reconciliation</w:t>
            </w:r>
          </w:p>
        </w:tc>
        <w:tc>
          <w:tcPr>
            <w:tcW w:w="3510" w:type="dxa"/>
            <w:gridSpan w:val="2"/>
          </w:tcPr>
          <w:p w14:paraId="4A7804E3"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796055F9" w14:textId="77777777" w:rsidR="006F1CDD" w:rsidRPr="006E6230" w:rsidRDefault="006F1CDD" w:rsidP="00525A72">
            <w:pPr>
              <w:rPr>
                <w:rFonts w:ascii="Arial" w:hAnsi="Arial" w:cs="Arial"/>
                <w:sz w:val="18"/>
                <w:szCs w:val="18"/>
              </w:rPr>
            </w:pPr>
            <w:r w:rsidRPr="006E6230">
              <w:rPr>
                <w:rFonts w:ascii="Arial" w:hAnsi="Arial" w:cs="Arial"/>
                <w:sz w:val="18"/>
                <w:szCs w:val="18"/>
              </w:rPr>
              <w:t>2.6%</w:t>
            </w:r>
          </w:p>
        </w:tc>
      </w:tr>
      <w:tr w:rsidR="006F1CDD" w:rsidRPr="00710072" w14:paraId="0422F7BB" w14:textId="77777777" w:rsidTr="00525A72">
        <w:tc>
          <w:tcPr>
            <w:tcW w:w="4518" w:type="dxa"/>
            <w:gridSpan w:val="2"/>
            <w:shd w:val="clear" w:color="auto" w:fill="auto"/>
            <w:vAlign w:val="center"/>
          </w:tcPr>
          <w:p w14:paraId="48E506D5"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SP #19: Hand Hygiene</w:t>
            </w:r>
          </w:p>
        </w:tc>
        <w:tc>
          <w:tcPr>
            <w:tcW w:w="3510" w:type="dxa"/>
            <w:gridSpan w:val="2"/>
          </w:tcPr>
          <w:p w14:paraId="15440102"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6CE76538" w14:textId="77777777" w:rsidR="006F1CDD" w:rsidRPr="006E6230" w:rsidRDefault="006F1CDD" w:rsidP="00525A72">
            <w:pPr>
              <w:rPr>
                <w:rFonts w:ascii="Arial" w:hAnsi="Arial" w:cs="Arial"/>
                <w:sz w:val="18"/>
                <w:szCs w:val="18"/>
              </w:rPr>
            </w:pPr>
            <w:r w:rsidRPr="006E6230">
              <w:rPr>
                <w:rFonts w:ascii="Arial" w:hAnsi="Arial" w:cs="Arial"/>
                <w:sz w:val="18"/>
                <w:szCs w:val="18"/>
              </w:rPr>
              <w:t>3.4%</w:t>
            </w:r>
          </w:p>
        </w:tc>
      </w:tr>
      <w:tr w:rsidR="006F1CDD" w:rsidRPr="00710072" w14:paraId="6B61B556" w14:textId="77777777" w:rsidTr="00525A72">
        <w:tc>
          <w:tcPr>
            <w:tcW w:w="4518" w:type="dxa"/>
            <w:gridSpan w:val="2"/>
            <w:shd w:val="clear" w:color="auto" w:fill="auto"/>
            <w:vAlign w:val="center"/>
          </w:tcPr>
          <w:p w14:paraId="4C866114"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SP #23: Healthcare-Associated Complications in Ventilated Patients</w:t>
            </w:r>
          </w:p>
        </w:tc>
        <w:tc>
          <w:tcPr>
            <w:tcW w:w="3510" w:type="dxa"/>
            <w:gridSpan w:val="2"/>
          </w:tcPr>
          <w:p w14:paraId="5A47132E"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tc>
        <w:tc>
          <w:tcPr>
            <w:tcW w:w="1548" w:type="dxa"/>
          </w:tcPr>
          <w:p w14:paraId="73B7C085" w14:textId="77777777" w:rsidR="006F1CDD" w:rsidRPr="006E6230" w:rsidRDefault="006F1CDD" w:rsidP="00525A72">
            <w:pPr>
              <w:rPr>
                <w:rFonts w:ascii="Arial" w:hAnsi="Arial" w:cs="Arial"/>
                <w:sz w:val="18"/>
                <w:szCs w:val="18"/>
              </w:rPr>
            </w:pPr>
            <w:r w:rsidRPr="006E6230">
              <w:rPr>
                <w:rFonts w:ascii="Arial" w:hAnsi="Arial" w:cs="Arial"/>
                <w:sz w:val="18"/>
                <w:szCs w:val="18"/>
              </w:rPr>
              <w:t>2.6%</w:t>
            </w:r>
          </w:p>
        </w:tc>
      </w:tr>
      <w:tr w:rsidR="006F1CDD" w:rsidRPr="00710072" w14:paraId="7376E527" w14:textId="77777777" w:rsidTr="00525A72">
        <w:tc>
          <w:tcPr>
            <w:tcW w:w="4518" w:type="dxa"/>
            <w:gridSpan w:val="2"/>
            <w:shd w:val="clear" w:color="auto" w:fill="auto"/>
            <w:vAlign w:val="center"/>
          </w:tcPr>
          <w:p w14:paraId="1E768A5F"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SCIP INF 1: Antibiotic within 1 Hour</w:t>
            </w:r>
          </w:p>
        </w:tc>
        <w:tc>
          <w:tcPr>
            <w:tcW w:w="3510" w:type="dxa"/>
            <w:gridSpan w:val="2"/>
          </w:tcPr>
          <w:p w14:paraId="44A7282B"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Pr>
          <w:p w14:paraId="5BBCC24D" w14:textId="77777777" w:rsidR="006F1CDD" w:rsidRPr="006E6230" w:rsidRDefault="006F1CDD" w:rsidP="00525A72">
            <w:pPr>
              <w:rPr>
                <w:rFonts w:ascii="Arial" w:hAnsi="Arial" w:cs="Arial"/>
                <w:sz w:val="18"/>
                <w:szCs w:val="18"/>
              </w:rPr>
            </w:pPr>
            <w:r w:rsidRPr="006E6230">
              <w:rPr>
                <w:rFonts w:ascii="Arial" w:hAnsi="Arial" w:cs="Arial"/>
                <w:sz w:val="18"/>
                <w:szCs w:val="18"/>
              </w:rPr>
              <w:t>3.1%</w:t>
            </w:r>
          </w:p>
        </w:tc>
      </w:tr>
      <w:tr w:rsidR="006F1CDD" w:rsidRPr="00710072" w14:paraId="633087AC" w14:textId="77777777" w:rsidTr="00525A72">
        <w:tc>
          <w:tcPr>
            <w:tcW w:w="4518" w:type="dxa"/>
            <w:gridSpan w:val="2"/>
            <w:shd w:val="clear" w:color="auto" w:fill="auto"/>
            <w:vAlign w:val="center"/>
          </w:tcPr>
          <w:p w14:paraId="3341F990"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SCIP INF 2: Antibiotic Selection</w:t>
            </w:r>
          </w:p>
        </w:tc>
        <w:tc>
          <w:tcPr>
            <w:tcW w:w="3510" w:type="dxa"/>
            <w:gridSpan w:val="2"/>
          </w:tcPr>
          <w:p w14:paraId="050FCE7A"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Pr>
          <w:p w14:paraId="4A70C489" w14:textId="77777777" w:rsidR="006F1CDD" w:rsidRPr="006E6230" w:rsidRDefault="006F1CDD" w:rsidP="00525A72">
            <w:pPr>
              <w:rPr>
                <w:rFonts w:ascii="Arial" w:hAnsi="Arial" w:cs="Arial"/>
                <w:sz w:val="18"/>
                <w:szCs w:val="18"/>
              </w:rPr>
            </w:pPr>
            <w:r w:rsidRPr="006E6230">
              <w:rPr>
                <w:rFonts w:ascii="Arial" w:hAnsi="Arial" w:cs="Arial"/>
                <w:sz w:val="18"/>
                <w:szCs w:val="18"/>
              </w:rPr>
              <w:t>2.4%</w:t>
            </w:r>
          </w:p>
        </w:tc>
      </w:tr>
      <w:tr w:rsidR="006F1CDD" w:rsidRPr="00710072" w14:paraId="77D3BC6C" w14:textId="77777777" w:rsidTr="00525A72">
        <w:tc>
          <w:tcPr>
            <w:tcW w:w="4518" w:type="dxa"/>
            <w:gridSpan w:val="2"/>
            <w:shd w:val="clear" w:color="auto" w:fill="auto"/>
            <w:vAlign w:val="center"/>
          </w:tcPr>
          <w:p w14:paraId="57D1AB66"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SCIP INF 3: Antibiotic Discontinued After 24 Hours</w:t>
            </w:r>
          </w:p>
        </w:tc>
        <w:tc>
          <w:tcPr>
            <w:tcW w:w="3510" w:type="dxa"/>
            <w:gridSpan w:val="2"/>
          </w:tcPr>
          <w:p w14:paraId="21A940B2"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Pr>
          <w:p w14:paraId="7523C1EE" w14:textId="77777777" w:rsidR="006F1CDD" w:rsidRPr="006E6230" w:rsidRDefault="006F1CDD" w:rsidP="00525A72">
            <w:pPr>
              <w:rPr>
                <w:rFonts w:ascii="Arial" w:hAnsi="Arial" w:cs="Arial"/>
                <w:sz w:val="18"/>
                <w:szCs w:val="18"/>
              </w:rPr>
            </w:pPr>
            <w:r w:rsidRPr="006E6230">
              <w:rPr>
                <w:rFonts w:ascii="Arial" w:hAnsi="Arial" w:cs="Arial"/>
                <w:sz w:val="18"/>
                <w:szCs w:val="18"/>
              </w:rPr>
              <w:t>2.4%</w:t>
            </w:r>
          </w:p>
        </w:tc>
      </w:tr>
      <w:tr w:rsidR="006F1CDD" w:rsidRPr="00710072" w14:paraId="73243F3A" w14:textId="77777777" w:rsidTr="00525A72">
        <w:tc>
          <w:tcPr>
            <w:tcW w:w="4518" w:type="dxa"/>
            <w:gridSpan w:val="2"/>
            <w:shd w:val="clear" w:color="auto" w:fill="auto"/>
            <w:vAlign w:val="center"/>
          </w:tcPr>
          <w:p w14:paraId="10F069E8"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SCIP INF 9: Catheter Removal</w:t>
            </w:r>
          </w:p>
        </w:tc>
        <w:tc>
          <w:tcPr>
            <w:tcW w:w="3510" w:type="dxa"/>
            <w:gridSpan w:val="2"/>
          </w:tcPr>
          <w:p w14:paraId="721BA7B2"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Pr>
          <w:p w14:paraId="29FD3D45" w14:textId="77777777" w:rsidR="006F1CDD" w:rsidRPr="006E6230" w:rsidRDefault="006F1CDD" w:rsidP="00525A72">
            <w:pPr>
              <w:rPr>
                <w:rFonts w:ascii="Arial" w:hAnsi="Arial" w:cs="Arial"/>
                <w:sz w:val="18"/>
                <w:szCs w:val="18"/>
              </w:rPr>
            </w:pPr>
            <w:r w:rsidRPr="006E6230">
              <w:rPr>
                <w:rFonts w:ascii="Arial" w:hAnsi="Arial" w:cs="Arial"/>
                <w:sz w:val="18"/>
                <w:szCs w:val="18"/>
              </w:rPr>
              <w:t>3.2%</w:t>
            </w:r>
          </w:p>
        </w:tc>
      </w:tr>
      <w:tr w:rsidR="006F1CDD" w:rsidRPr="00710072" w14:paraId="570F6186" w14:textId="77777777" w:rsidTr="00525A72">
        <w:tc>
          <w:tcPr>
            <w:tcW w:w="4518" w:type="dxa"/>
            <w:gridSpan w:val="2"/>
            <w:tcBorders>
              <w:bottom w:val="single" w:sz="4" w:space="0" w:color="auto"/>
            </w:tcBorders>
            <w:shd w:val="clear" w:color="auto" w:fill="auto"/>
            <w:vAlign w:val="center"/>
          </w:tcPr>
          <w:p w14:paraId="509A98FE"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SCIP VTE 2: Venous Thromboembolism Prophylaxis</w:t>
            </w:r>
          </w:p>
        </w:tc>
        <w:tc>
          <w:tcPr>
            <w:tcW w:w="3510" w:type="dxa"/>
            <w:gridSpan w:val="2"/>
            <w:tcBorders>
              <w:bottom w:val="single" w:sz="4" w:space="0" w:color="auto"/>
            </w:tcBorders>
          </w:tcPr>
          <w:p w14:paraId="55EC2B1A"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Borders>
              <w:bottom w:val="single" w:sz="4" w:space="0" w:color="auto"/>
            </w:tcBorders>
          </w:tcPr>
          <w:p w14:paraId="603E74B0" w14:textId="77777777" w:rsidR="006F1CDD" w:rsidRPr="006E6230" w:rsidRDefault="006F1CDD" w:rsidP="00525A72">
            <w:pPr>
              <w:rPr>
                <w:rFonts w:ascii="Arial" w:hAnsi="Arial" w:cs="Arial"/>
                <w:sz w:val="18"/>
                <w:szCs w:val="18"/>
              </w:rPr>
            </w:pPr>
            <w:r w:rsidRPr="006E6230">
              <w:rPr>
                <w:rFonts w:ascii="Arial" w:hAnsi="Arial" w:cs="Arial"/>
                <w:sz w:val="18"/>
                <w:szCs w:val="18"/>
              </w:rPr>
              <w:t>3.9%</w:t>
            </w:r>
          </w:p>
        </w:tc>
      </w:tr>
      <w:tr w:rsidR="006F1CDD" w:rsidRPr="00710072" w14:paraId="6D5AC7A7" w14:textId="77777777" w:rsidTr="00525A72">
        <w:tc>
          <w:tcPr>
            <w:tcW w:w="9576" w:type="dxa"/>
            <w:gridSpan w:val="5"/>
            <w:shd w:val="clear" w:color="auto" w:fill="E6E6E6"/>
            <w:vAlign w:val="center"/>
          </w:tcPr>
          <w:p w14:paraId="041D2681" w14:textId="77777777" w:rsidR="006F1CDD" w:rsidRPr="006E6230" w:rsidRDefault="006F1CDD" w:rsidP="00525A72">
            <w:pPr>
              <w:jc w:val="center"/>
              <w:rPr>
                <w:rFonts w:ascii="Arial" w:eastAsia="Times New Roman" w:hAnsi="Arial" w:cs="Arial"/>
                <w:b/>
                <w:color w:val="000000"/>
                <w:sz w:val="18"/>
                <w:szCs w:val="18"/>
              </w:rPr>
            </w:pPr>
            <w:r w:rsidRPr="006E6230">
              <w:rPr>
                <w:rFonts w:ascii="Arial" w:eastAsia="Times New Roman" w:hAnsi="Arial" w:cs="Arial"/>
                <w:b/>
                <w:color w:val="000000"/>
                <w:sz w:val="18"/>
                <w:szCs w:val="18"/>
              </w:rPr>
              <w:t>Outcome Measures (N=13; Weight=50%)</w:t>
            </w:r>
          </w:p>
        </w:tc>
      </w:tr>
      <w:tr w:rsidR="006F1CDD" w:rsidRPr="00710072" w14:paraId="5B823C55" w14:textId="77777777" w:rsidTr="00525A72">
        <w:tc>
          <w:tcPr>
            <w:tcW w:w="4518" w:type="dxa"/>
            <w:gridSpan w:val="2"/>
            <w:shd w:val="clear" w:color="auto" w:fill="auto"/>
            <w:vAlign w:val="center"/>
          </w:tcPr>
          <w:p w14:paraId="4EAA32A0"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Foreign Object Retained</w:t>
            </w:r>
          </w:p>
        </w:tc>
        <w:tc>
          <w:tcPr>
            <w:tcW w:w="3510" w:type="dxa"/>
            <w:gridSpan w:val="2"/>
          </w:tcPr>
          <w:p w14:paraId="7264FFC2" w14:textId="77777777" w:rsidR="006F1CDD" w:rsidRPr="006E6230" w:rsidRDefault="006F1CDD" w:rsidP="00525A72">
            <w:pPr>
              <w:rPr>
                <w:rFonts w:ascii="Arial" w:hAnsi="Arial" w:cs="Arial"/>
                <w:sz w:val="18"/>
                <w:szCs w:val="18"/>
              </w:rPr>
            </w:pPr>
            <w:r w:rsidRPr="006E6230">
              <w:rPr>
                <w:rFonts w:ascii="Arial" w:hAnsi="Arial" w:cs="Arial"/>
                <w:sz w:val="18"/>
                <w:szCs w:val="18"/>
              </w:rPr>
              <w:t>CMS HACs</w:t>
            </w:r>
          </w:p>
        </w:tc>
        <w:tc>
          <w:tcPr>
            <w:tcW w:w="1548" w:type="dxa"/>
          </w:tcPr>
          <w:p w14:paraId="27B4BB4D" w14:textId="77777777" w:rsidR="006F1CDD" w:rsidRPr="006E6230" w:rsidRDefault="006F1CDD" w:rsidP="00525A72">
            <w:pPr>
              <w:rPr>
                <w:rFonts w:ascii="Arial" w:hAnsi="Arial" w:cs="Arial"/>
                <w:sz w:val="18"/>
                <w:szCs w:val="18"/>
              </w:rPr>
            </w:pPr>
            <w:r w:rsidRPr="006E6230">
              <w:rPr>
                <w:rFonts w:ascii="Arial" w:hAnsi="Arial" w:cs="Arial"/>
                <w:sz w:val="18"/>
                <w:szCs w:val="18"/>
              </w:rPr>
              <w:t>4.6%</w:t>
            </w:r>
          </w:p>
        </w:tc>
      </w:tr>
      <w:tr w:rsidR="006F1CDD" w:rsidRPr="00710072" w14:paraId="428F37D0" w14:textId="77777777" w:rsidTr="00525A72">
        <w:tc>
          <w:tcPr>
            <w:tcW w:w="4518" w:type="dxa"/>
            <w:gridSpan w:val="2"/>
            <w:shd w:val="clear" w:color="auto" w:fill="auto"/>
            <w:vAlign w:val="center"/>
          </w:tcPr>
          <w:p w14:paraId="2E516E09"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Air Embolism</w:t>
            </w:r>
          </w:p>
        </w:tc>
        <w:tc>
          <w:tcPr>
            <w:tcW w:w="3510" w:type="dxa"/>
            <w:gridSpan w:val="2"/>
          </w:tcPr>
          <w:p w14:paraId="04F70AFE" w14:textId="77777777" w:rsidR="006F1CDD" w:rsidRPr="006E6230" w:rsidRDefault="006F1CDD" w:rsidP="00525A72">
            <w:pPr>
              <w:rPr>
                <w:rFonts w:ascii="Arial" w:hAnsi="Arial" w:cs="Arial"/>
                <w:sz w:val="18"/>
                <w:szCs w:val="18"/>
              </w:rPr>
            </w:pPr>
            <w:r w:rsidRPr="006E6230">
              <w:rPr>
                <w:rFonts w:ascii="Arial" w:hAnsi="Arial" w:cs="Arial"/>
                <w:sz w:val="18"/>
                <w:szCs w:val="18"/>
              </w:rPr>
              <w:t>CMS HACs</w:t>
            </w:r>
          </w:p>
        </w:tc>
        <w:tc>
          <w:tcPr>
            <w:tcW w:w="1548" w:type="dxa"/>
          </w:tcPr>
          <w:p w14:paraId="146D5CD6" w14:textId="77777777" w:rsidR="006F1CDD" w:rsidRPr="006E6230" w:rsidRDefault="006F1CDD" w:rsidP="00525A72">
            <w:pPr>
              <w:rPr>
                <w:rFonts w:ascii="Arial" w:hAnsi="Arial" w:cs="Arial"/>
                <w:sz w:val="18"/>
                <w:szCs w:val="18"/>
              </w:rPr>
            </w:pPr>
            <w:r w:rsidRPr="006E6230">
              <w:rPr>
                <w:rFonts w:ascii="Arial" w:hAnsi="Arial" w:cs="Arial"/>
                <w:sz w:val="18"/>
                <w:szCs w:val="18"/>
              </w:rPr>
              <w:t>4.6%</w:t>
            </w:r>
          </w:p>
        </w:tc>
      </w:tr>
      <w:tr w:rsidR="006F1CDD" w:rsidRPr="00710072" w14:paraId="5E530DE3" w14:textId="77777777" w:rsidTr="00525A72">
        <w:tc>
          <w:tcPr>
            <w:tcW w:w="4518" w:type="dxa"/>
            <w:gridSpan w:val="2"/>
            <w:shd w:val="clear" w:color="auto" w:fill="auto"/>
            <w:vAlign w:val="center"/>
          </w:tcPr>
          <w:p w14:paraId="0B5CF7A3"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Falls and Trauma</w:t>
            </w:r>
          </w:p>
        </w:tc>
        <w:tc>
          <w:tcPr>
            <w:tcW w:w="3510" w:type="dxa"/>
            <w:gridSpan w:val="2"/>
          </w:tcPr>
          <w:p w14:paraId="0894F03A" w14:textId="77777777" w:rsidR="006F1CDD" w:rsidRPr="006E6230" w:rsidRDefault="006F1CDD" w:rsidP="00525A72">
            <w:pPr>
              <w:rPr>
                <w:rFonts w:ascii="Arial" w:hAnsi="Arial" w:cs="Arial"/>
                <w:sz w:val="18"/>
                <w:szCs w:val="18"/>
              </w:rPr>
            </w:pPr>
            <w:r w:rsidRPr="006E6230">
              <w:rPr>
                <w:rFonts w:ascii="Arial" w:hAnsi="Arial" w:cs="Arial"/>
                <w:sz w:val="18"/>
                <w:szCs w:val="18"/>
              </w:rPr>
              <w:t>CMS HACs</w:t>
            </w:r>
          </w:p>
        </w:tc>
        <w:tc>
          <w:tcPr>
            <w:tcW w:w="1548" w:type="dxa"/>
          </w:tcPr>
          <w:p w14:paraId="54D08389" w14:textId="77777777" w:rsidR="006F1CDD" w:rsidRPr="006E6230" w:rsidRDefault="006F1CDD" w:rsidP="00525A72">
            <w:pPr>
              <w:rPr>
                <w:rFonts w:ascii="Arial" w:hAnsi="Arial" w:cs="Arial"/>
                <w:sz w:val="18"/>
                <w:szCs w:val="18"/>
              </w:rPr>
            </w:pPr>
            <w:r w:rsidRPr="006E6230">
              <w:rPr>
                <w:rFonts w:ascii="Arial" w:hAnsi="Arial" w:cs="Arial"/>
                <w:sz w:val="18"/>
                <w:szCs w:val="18"/>
              </w:rPr>
              <w:t>4.9%</w:t>
            </w:r>
          </w:p>
        </w:tc>
      </w:tr>
      <w:tr w:rsidR="006F1CDD" w:rsidRPr="00710072" w14:paraId="0638E6DC" w14:textId="77777777" w:rsidTr="00525A72">
        <w:tc>
          <w:tcPr>
            <w:tcW w:w="4518" w:type="dxa"/>
            <w:gridSpan w:val="2"/>
            <w:shd w:val="clear" w:color="auto" w:fill="auto"/>
            <w:vAlign w:val="center"/>
          </w:tcPr>
          <w:p w14:paraId="3348A59E"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CLABSI</w:t>
            </w:r>
          </w:p>
        </w:tc>
        <w:tc>
          <w:tcPr>
            <w:tcW w:w="3510" w:type="dxa"/>
            <w:gridSpan w:val="2"/>
          </w:tcPr>
          <w:p w14:paraId="0506644F"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p w14:paraId="6142F03B" w14:textId="77777777" w:rsidR="006F1CDD" w:rsidRPr="006E6230" w:rsidRDefault="006F1CDD" w:rsidP="00525A72">
            <w:pPr>
              <w:rPr>
                <w:rFonts w:ascii="Arial" w:hAnsi="Arial" w:cs="Arial"/>
                <w:i/>
                <w:sz w:val="18"/>
                <w:szCs w:val="18"/>
              </w:rPr>
            </w:pPr>
            <w:r w:rsidRPr="006E6230">
              <w:rPr>
                <w:rFonts w:ascii="Arial" w:hAnsi="Arial" w:cs="Arial"/>
                <w:i/>
                <w:sz w:val="18"/>
                <w:szCs w:val="18"/>
              </w:rPr>
              <w:t>(CMS Hospital Compare)</w:t>
            </w:r>
          </w:p>
        </w:tc>
        <w:tc>
          <w:tcPr>
            <w:tcW w:w="1548" w:type="dxa"/>
          </w:tcPr>
          <w:p w14:paraId="6006F6DA" w14:textId="77777777" w:rsidR="006F1CDD" w:rsidRPr="006E6230" w:rsidRDefault="006F1CDD" w:rsidP="00525A72">
            <w:pPr>
              <w:rPr>
                <w:rFonts w:ascii="Arial" w:hAnsi="Arial" w:cs="Arial"/>
                <w:sz w:val="18"/>
                <w:szCs w:val="18"/>
              </w:rPr>
            </w:pPr>
            <w:r w:rsidRPr="006E6230">
              <w:rPr>
                <w:rFonts w:ascii="Arial" w:hAnsi="Arial" w:cs="Arial"/>
                <w:sz w:val="18"/>
                <w:szCs w:val="18"/>
              </w:rPr>
              <w:t>5.1%</w:t>
            </w:r>
          </w:p>
        </w:tc>
      </w:tr>
      <w:tr w:rsidR="006F1CDD" w:rsidRPr="00710072" w14:paraId="6C3E1490" w14:textId="77777777" w:rsidTr="00525A72">
        <w:tc>
          <w:tcPr>
            <w:tcW w:w="4518" w:type="dxa"/>
            <w:gridSpan w:val="2"/>
            <w:shd w:val="clear" w:color="auto" w:fill="auto"/>
            <w:vAlign w:val="center"/>
          </w:tcPr>
          <w:p w14:paraId="4FFD3B58"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CAUTI</w:t>
            </w:r>
          </w:p>
        </w:tc>
        <w:tc>
          <w:tcPr>
            <w:tcW w:w="3510" w:type="dxa"/>
            <w:gridSpan w:val="2"/>
          </w:tcPr>
          <w:p w14:paraId="40DA8C5D" w14:textId="77777777" w:rsidR="006F1CDD" w:rsidRPr="006E6230" w:rsidRDefault="006F1CDD" w:rsidP="00525A72">
            <w:pPr>
              <w:rPr>
                <w:rFonts w:ascii="Arial" w:hAnsi="Arial" w:cs="Arial"/>
                <w:sz w:val="18"/>
                <w:szCs w:val="18"/>
              </w:rPr>
            </w:pPr>
            <w:r w:rsidRPr="006E6230">
              <w:rPr>
                <w:rFonts w:ascii="Arial" w:hAnsi="Arial" w:cs="Arial"/>
                <w:sz w:val="18"/>
                <w:szCs w:val="18"/>
              </w:rPr>
              <w:t>2013 Leapfrog Hospital Survey</w:t>
            </w:r>
          </w:p>
          <w:p w14:paraId="1B47AD1F" w14:textId="77777777" w:rsidR="006F1CDD" w:rsidRPr="006E6230" w:rsidRDefault="006F1CDD" w:rsidP="00525A72">
            <w:pPr>
              <w:rPr>
                <w:rFonts w:ascii="Arial" w:hAnsi="Arial" w:cs="Arial"/>
                <w:sz w:val="18"/>
                <w:szCs w:val="18"/>
              </w:rPr>
            </w:pPr>
            <w:r w:rsidRPr="006E6230">
              <w:rPr>
                <w:rFonts w:ascii="Arial" w:hAnsi="Arial" w:cs="Arial"/>
                <w:i/>
                <w:sz w:val="18"/>
                <w:szCs w:val="18"/>
              </w:rPr>
              <w:t>(CMS Hospital Compare)</w:t>
            </w:r>
          </w:p>
        </w:tc>
        <w:tc>
          <w:tcPr>
            <w:tcW w:w="1548" w:type="dxa"/>
          </w:tcPr>
          <w:p w14:paraId="27C92FDE" w14:textId="77777777" w:rsidR="006F1CDD" w:rsidRPr="006E6230" w:rsidRDefault="006F1CDD" w:rsidP="00525A72">
            <w:pPr>
              <w:rPr>
                <w:rFonts w:ascii="Arial" w:hAnsi="Arial" w:cs="Arial"/>
                <w:sz w:val="18"/>
                <w:szCs w:val="18"/>
              </w:rPr>
            </w:pPr>
            <w:r w:rsidRPr="006E6230">
              <w:rPr>
                <w:rFonts w:ascii="Arial" w:hAnsi="Arial" w:cs="Arial"/>
                <w:sz w:val="18"/>
                <w:szCs w:val="18"/>
              </w:rPr>
              <w:t>5.2%</w:t>
            </w:r>
          </w:p>
        </w:tc>
      </w:tr>
      <w:tr w:rsidR="006F1CDD" w:rsidRPr="00710072" w14:paraId="2C9F4451" w14:textId="77777777" w:rsidTr="00525A72">
        <w:tc>
          <w:tcPr>
            <w:tcW w:w="4518" w:type="dxa"/>
            <w:gridSpan w:val="2"/>
            <w:shd w:val="clear" w:color="auto" w:fill="auto"/>
            <w:vAlign w:val="center"/>
          </w:tcPr>
          <w:p w14:paraId="24A7CC01"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SSI: Colon</w:t>
            </w:r>
          </w:p>
        </w:tc>
        <w:tc>
          <w:tcPr>
            <w:tcW w:w="3510" w:type="dxa"/>
            <w:gridSpan w:val="2"/>
          </w:tcPr>
          <w:p w14:paraId="544A0739"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Pr>
          <w:p w14:paraId="3703ECC6" w14:textId="77777777" w:rsidR="006F1CDD" w:rsidRPr="006E6230" w:rsidRDefault="006F1CDD" w:rsidP="00525A72">
            <w:pPr>
              <w:rPr>
                <w:rFonts w:ascii="Arial" w:hAnsi="Arial" w:cs="Arial"/>
                <w:sz w:val="18"/>
                <w:szCs w:val="18"/>
              </w:rPr>
            </w:pPr>
            <w:r w:rsidRPr="006E6230">
              <w:rPr>
                <w:rFonts w:ascii="Arial" w:hAnsi="Arial" w:cs="Arial"/>
                <w:sz w:val="18"/>
                <w:szCs w:val="18"/>
              </w:rPr>
              <w:t>3.8%</w:t>
            </w:r>
          </w:p>
        </w:tc>
      </w:tr>
      <w:tr w:rsidR="006F1CDD" w:rsidRPr="00710072" w14:paraId="164EBDF4" w14:textId="77777777" w:rsidTr="00525A72">
        <w:tc>
          <w:tcPr>
            <w:tcW w:w="4518" w:type="dxa"/>
            <w:gridSpan w:val="2"/>
            <w:shd w:val="clear" w:color="auto" w:fill="auto"/>
            <w:vAlign w:val="center"/>
          </w:tcPr>
          <w:p w14:paraId="750CAFD7"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Stage III and IV Pressure Ulcer</w:t>
            </w:r>
          </w:p>
        </w:tc>
        <w:tc>
          <w:tcPr>
            <w:tcW w:w="3510" w:type="dxa"/>
            <w:gridSpan w:val="2"/>
          </w:tcPr>
          <w:p w14:paraId="02C2B1D6" w14:textId="77777777" w:rsidR="006F1CDD" w:rsidRPr="006E6230" w:rsidRDefault="006F1CDD" w:rsidP="00525A72">
            <w:pPr>
              <w:rPr>
                <w:rFonts w:ascii="Arial" w:hAnsi="Arial" w:cs="Arial"/>
                <w:sz w:val="18"/>
                <w:szCs w:val="18"/>
              </w:rPr>
            </w:pPr>
            <w:r w:rsidRPr="006E6230">
              <w:rPr>
                <w:rFonts w:ascii="Arial" w:hAnsi="Arial" w:cs="Arial"/>
                <w:sz w:val="18"/>
                <w:szCs w:val="18"/>
              </w:rPr>
              <w:t>CMS ARHQ PSIs</w:t>
            </w:r>
          </w:p>
        </w:tc>
        <w:tc>
          <w:tcPr>
            <w:tcW w:w="1548" w:type="dxa"/>
          </w:tcPr>
          <w:p w14:paraId="022D136C" w14:textId="77777777" w:rsidR="006F1CDD" w:rsidRPr="006E6230" w:rsidRDefault="006F1CDD" w:rsidP="00525A72">
            <w:pPr>
              <w:rPr>
                <w:rFonts w:ascii="Arial" w:hAnsi="Arial" w:cs="Arial"/>
                <w:sz w:val="18"/>
                <w:szCs w:val="18"/>
              </w:rPr>
            </w:pPr>
            <w:r w:rsidRPr="006E6230">
              <w:rPr>
                <w:rFonts w:ascii="Arial" w:hAnsi="Arial" w:cs="Arial"/>
                <w:sz w:val="18"/>
                <w:szCs w:val="18"/>
              </w:rPr>
              <w:t>6.1%</w:t>
            </w:r>
          </w:p>
        </w:tc>
      </w:tr>
      <w:tr w:rsidR="006F1CDD" w:rsidRPr="00710072" w14:paraId="2E1E3951" w14:textId="77777777" w:rsidTr="00525A72">
        <w:tc>
          <w:tcPr>
            <w:tcW w:w="4518" w:type="dxa"/>
            <w:gridSpan w:val="2"/>
            <w:shd w:val="clear" w:color="auto" w:fill="auto"/>
            <w:vAlign w:val="center"/>
          </w:tcPr>
          <w:p w14:paraId="65D9E817"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PSI 4: Death Among Surgical Inpatients</w:t>
            </w:r>
          </w:p>
        </w:tc>
        <w:tc>
          <w:tcPr>
            <w:tcW w:w="3510" w:type="dxa"/>
            <w:gridSpan w:val="2"/>
          </w:tcPr>
          <w:p w14:paraId="73A9A43F" w14:textId="77777777" w:rsidR="006F1CDD" w:rsidRPr="006E6230" w:rsidRDefault="006F1CDD" w:rsidP="00525A72">
            <w:pPr>
              <w:rPr>
                <w:rFonts w:ascii="Arial" w:hAnsi="Arial" w:cs="Arial"/>
                <w:sz w:val="18"/>
                <w:szCs w:val="18"/>
              </w:rPr>
            </w:pPr>
            <w:r w:rsidRPr="006E6230">
              <w:rPr>
                <w:rFonts w:ascii="Arial" w:hAnsi="Arial" w:cs="Arial"/>
                <w:sz w:val="18"/>
                <w:szCs w:val="18"/>
              </w:rPr>
              <w:t>CMS Hospital Compare</w:t>
            </w:r>
          </w:p>
        </w:tc>
        <w:tc>
          <w:tcPr>
            <w:tcW w:w="1548" w:type="dxa"/>
          </w:tcPr>
          <w:p w14:paraId="4E0EF01C" w14:textId="77777777" w:rsidR="006F1CDD" w:rsidRPr="006E6230" w:rsidRDefault="006F1CDD" w:rsidP="00525A72">
            <w:pPr>
              <w:rPr>
                <w:rFonts w:ascii="Arial" w:hAnsi="Arial" w:cs="Arial"/>
                <w:sz w:val="18"/>
                <w:szCs w:val="18"/>
              </w:rPr>
            </w:pPr>
            <w:r w:rsidRPr="006E6230">
              <w:rPr>
                <w:rFonts w:ascii="Arial" w:hAnsi="Arial" w:cs="Arial"/>
                <w:sz w:val="18"/>
                <w:szCs w:val="18"/>
              </w:rPr>
              <w:t>2.2%</w:t>
            </w:r>
          </w:p>
        </w:tc>
      </w:tr>
      <w:tr w:rsidR="006F1CDD" w:rsidRPr="00710072" w14:paraId="4C6A38DD" w14:textId="77777777" w:rsidTr="00525A72">
        <w:tc>
          <w:tcPr>
            <w:tcW w:w="4518" w:type="dxa"/>
            <w:gridSpan w:val="2"/>
            <w:shd w:val="clear" w:color="auto" w:fill="auto"/>
            <w:vAlign w:val="center"/>
          </w:tcPr>
          <w:p w14:paraId="5889956B"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PSI 6: Iatrogenic Pneumothorax</w:t>
            </w:r>
          </w:p>
        </w:tc>
        <w:tc>
          <w:tcPr>
            <w:tcW w:w="3510" w:type="dxa"/>
            <w:gridSpan w:val="2"/>
          </w:tcPr>
          <w:p w14:paraId="3135FE2B" w14:textId="77777777" w:rsidR="006F1CDD" w:rsidRPr="006E6230" w:rsidRDefault="006F1CDD" w:rsidP="00525A72">
            <w:pPr>
              <w:rPr>
                <w:rFonts w:ascii="Arial" w:hAnsi="Arial" w:cs="Arial"/>
                <w:sz w:val="18"/>
                <w:szCs w:val="18"/>
              </w:rPr>
            </w:pPr>
            <w:r w:rsidRPr="006E6230">
              <w:rPr>
                <w:rFonts w:ascii="Arial" w:hAnsi="Arial" w:cs="Arial"/>
                <w:sz w:val="18"/>
                <w:szCs w:val="18"/>
              </w:rPr>
              <w:t>CMS ARHQ PSIs</w:t>
            </w:r>
          </w:p>
        </w:tc>
        <w:tc>
          <w:tcPr>
            <w:tcW w:w="1548" w:type="dxa"/>
          </w:tcPr>
          <w:p w14:paraId="7F64785B" w14:textId="77777777" w:rsidR="006F1CDD" w:rsidRPr="006E6230" w:rsidRDefault="006F1CDD" w:rsidP="00525A72">
            <w:pPr>
              <w:rPr>
                <w:rFonts w:ascii="Arial" w:hAnsi="Arial" w:cs="Arial"/>
                <w:sz w:val="18"/>
                <w:szCs w:val="18"/>
              </w:rPr>
            </w:pPr>
            <w:r w:rsidRPr="006E6230">
              <w:rPr>
                <w:rFonts w:ascii="Arial" w:hAnsi="Arial" w:cs="Arial"/>
                <w:sz w:val="18"/>
                <w:szCs w:val="18"/>
              </w:rPr>
              <w:t>2.4%</w:t>
            </w:r>
          </w:p>
        </w:tc>
      </w:tr>
      <w:tr w:rsidR="006F1CDD" w:rsidRPr="00710072" w14:paraId="41F809CB" w14:textId="77777777" w:rsidTr="00525A72">
        <w:tc>
          <w:tcPr>
            <w:tcW w:w="4518" w:type="dxa"/>
            <w:gridSpan w:val="2"/>
            <w:shd w:val="clear" w:color="auto" w:fill="auto"/>
            <w:vAlign w:val="center"/>
          </w:tcPr>
          <w:p w14:paraId="22144F3A"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PSI 11: Postoperative Respiratory Failure</w:t>
            </w:r>
          </w:p>
        </w:tc>
        <w:tc>
          <w:tcPr>
            <w:tcW w:w="3510" w:type="dxa"/>
            <w:gridSpan w:val="2"/>
          </w:tcPr>
          <w:p w14:paraId="00302EDA" w14:textId="77777777" w:rsidR="006F1CDD" w:rsidRPr="006E6230" w:rsidRDefault="006F1CDD" w:rsidP="00525A72">
            <w:pPr>
              <w:rPr>
                <w:rFonts w:ascii="Arial" w:hAnsi="Arial" w:cs="Arial"/>
                <w:sz w:val="18"/>
                <w:szCs w:val="18"/>
              </w:rPr>
            </w:pPr>
            <w:r w:rsidRPr="006E6230">
              <w:rPr>
                <w:rFonts w:ascii="Arial" w:hAnsi="Arial" w:cs="Arial"/>
                <w:sz w:val="18"/>
                <w:szCs w:val="18"/>
              </w:rPr>
              <w:t>CMS ARHQ PSIs</w:t>
            </w:r>
          </w:p>
        </w:tc>
        <w:tc>
          <w:tcPr>
            <w:tcW w:w="1548" w:type="dxa"/>
          </w:tcPr>
          <w:p w14:paraId="53821F4F" w14:textId="77777777" w:rsidR="006F1CDD" w:rsidRPr="006E6230" w:rsidRDefault="006F1CDD" w:rsidP="00525A72">
            <w:pPr>
              <w:rPr>
                <w:rFonts w:ascii="Arial" w:hAnsi="Arial" w:cs="Arial"/>
                <w:sz w:val="18"/>
                <w:szCs w:val="18"/>
              </w:rPr>
            </w:pPr>
            <w:r w:rsidRPr="006E6230">
              <w:rPr>
                <w:rFonts w:ascii="Arial" w:hAnsi="Arial" w:cs="Arial"/>
                <w:sz w:val="18"/>
                <w:szCs w:val="18"/>
              </w:rPr>
              <w:t>2.3%</w:t>
            </w:r>
          </w:p>
        </w:tc>
      </w:tr>
      <w:tr w:rsidR="006F1CDD" w:rsidRPr="00710072" w14:paraId="0ED4ABE3" w14:textId="77777777" w:rsidTr="00525A72">
        <w:tc>
          <w:tcPr>
            <w:tcW w:w="4518" w:type="dxa"/>
            <w:gridSpan w:val="2"/>
            <w:shd w:val="clear" w:color="auto" w:fill="auto"/>
            <w:vAlign w:val="center"/>
          </w:tcPr>
          <w:p w14:paraId="639C8EC7"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PSI 12: Postoperative Pulmonary Embolism/Deep Vein Thrombosis</w:t>
            </w:r>
          </w:p>
        </w:tc>
        <w:tc>
          <w:tcPr>
            <w:tcW w:w="3510" w:type="dxa"/>
            <w:gridSpan w:val="2"/>
          </w:tcPr>
          <w:p w14:paraId="081E66ED" w14:textId="77777777" w:rsidR="006F1CDD" w:rsidRPr="006E6230" w:rsidRDefault="006F1CDD" w:rsidP="00525A72">
            <w:pPr>
              <w:rPr>
                <w:rFonts w:ascii="Arial" w:hAnsi="Arial" w:cs="Arial"/>
                <w:sz w:val="18"/>
                <w:szCs w:val="18"/>
              </w:rPr>
            </w:pPr>
            <w:r w:rsidRPr="006E6230">
              <w:rPr>
                <w:rFonts w:ascii="Arial" w:hAnsi="Arial" w:cs="Arial"/>
                <w:sz w:val="18"/>
                <w:szCs w:val="18"/>
              </w:rPr>
              <w:t>CMS ARHQ PSIs</w:t>
            </w:r>
          </w:p>
        </w:tc>
        <w:tc>
          <w:tcPr>
            <w:tcW w:w="1548" w:type="dxa"/>
          </w:tcPr>
          <w:p w14:paraId="115F4487" w14:textId="77777777" w:rsidR="006F1CDD" w:rsidRPr="006E6230" w:rsidRDefault="006F1CDD" w:rsidP="00525A72">
            <w:pPr>
              <w:rPr>
                <w:rFonts w:ascii="Arial" w:hAnsi="Arial" w:cs="Arial"/>
                <w:sz w:val="18"/>
                <w:szCs w:val="18"/>
              </w:rPr>
            </w:pPr>
            <w:r w:rsidRPr="006E6230">
              <w:rPr>
                <w:rFonts w:ascii="Arial" w:hAnsi="Arial" w:cs="Arial"/>
                <w:sz w:val="18"/>
                <w:szCs w:val="18"/>
              </w:rPr>
              <w:t>2.5%</w:t>
            </w:r>
          </w:p>
        </w:tc>
      </w:tr>
      <w:tr w:rsidR="006F1CDD" w:rsidRPr="00710072" w14:paraId="10F9A968" w14:textId="77777777" w:rsidTr="00525A72">
        <w:tc>
          <w:tcPr>
            <w:tcW w:w="4518" w:type="dxa"/>
            <w:gridSpan w:val="2"/>
            <w:shd w:val="clear" w:color="auto" w:fill="auto"/>
            <w:vAlign w:val="center"/>
          </w:tcPr>
          <w:p w14:paraId="0FD2E9D3"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PSI 14: Postoperative Would Dehiscence</w:t>
            </w:r>
          </w:p>
        </w:tc>
        <w:tc>
          <w:tcPr>
            <w:tcW w:w="3510" w:type="dxa"/>
            <w:gridSpan w:val="2"/>
          </w:tcPr>
          <w:p w14:paraId="29610CA2" w14:textId="77777777" w:rsidR="006F1CDD" w:rsidRPr="006E6230" w:rsidRDefault="006F1CDD" w:rsidP="00525A72">
            <w:pPr>
              <w:rPr>
                <w:rFonts w:ascii="Arial" w:hAnsi="Arial" w:cs="Arial"/>
                <w:sz w:val="18"/>
                <w:szCs w:val="18"/>
              </w:rPr>
            </w:pPr>
            <w:r w:rsidRPr="006E6230">
              <w:rPr>
                <w:rFonts w:ascii="Arial" w:hAnsi="Arial" w:cs="Arial"/>
                <w:sz w:val="18"/>
                <w:szCs w:val="18"/>
              </w:rPr>
              <w:t>CMS ARHQ PSIs</w:t>
            </w:r>
          </w:p>
        </w:tc>
        <w:tc>
          <w:tcPr>
            <w:tcW w:w="1548" w:type="dxa"/>
          </w:tcPr>
          <w:p w14:paraId="0B2E798C" w14:textId="77777777" w:rsidR="006F1CDD" w:rsidRPr="006E6230" w:rsidRDefault="006F1CDD" w:rsidP="00525A72">
            <w:pPr>
              <w:rPr>
                <w:rFonts w:ascii="Arial" w:hAnsi="Arial" w:cs="Arial"/>
                <w:sz w:val="18"/>
                <w:szCs w:val="18"/>
              </w:rPr>
            </w:pPr>
            <w:r w:rsidRPr="006E6230">
              <w:rPr>
                <w:rFonts w:ascii="Arial" w:hAnsi="Arial" w:cs="Arial"/>
                <w:sz w:val="18"/>
                <w:szCs w:val="18"/>
              </w:rPr>
              <w:t>2.7%</w:t>
            </w:r>
          </w:p>
        </w:tc>
      </w:tr>
      <w:tr w:rsidR="006F1CDD" w:rsidRPr="00710072" w14:paraId="2B7E66CD" w14:textId="77777777" w:rsidTr="00525A72">
        <w:tc>
          <w:tcPr>
            <w:tcW w:w="4518" w:type="dxa"/>
            <w:gridSpan w:val="2"/>
            <w:tcBorders>
              <w:bottom w:val="single" w:sz="4" w:space="0" w:color="auto"/>
            </w:tcBorders>
            <w:shd w:val="clear" w:color="auto" w:fill="auto"/>
            <w:vAlign w:val="center"/>
          </w:tcPr>
          <w:p w14:paraId="54E4C170"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PSI 15: Accidental Puncture or Laceration</w:t>
            </w:r>
          </w:p>
        </w:tc>
        <w:tc>
          <w:tcPr>
            <w:tcW w:w="3510" w:type="dxa"/>
            <w:gridSpan w:val="2"/>
            <w:tcBorders>
              <w:bottom w:val="single" w:sz="4" w:space="0" w:color="auto"/>
            </w:tcBorders>
          </w:tcPr>
          <w:p w14:paraId="66DDCA8A" w14:textId="77777777" w:rsidR="006F1CDD" w:rsidRPr="006E6230" w:rsidRDefault="006F1CDD" w:rsidP="00525A72">
            <w:pPr>
              <w:rPr>
                <w:rFonts w:ascii="Arial" w:hAnsi="Arial" w:cs="Arial"/>
                <w:sz w:val="18"/>
                <w:szCs w:val="18"/>
              </w:rPr>
            </w:pPr>
            <w:r w:rsidRPr="006E6230">
              <w:rPr>
                <w:rFonts w:ascii="Arial" w:hAnsi="Arial" w:cs="Arial"/>
                <w:sz w:val="18"/>
                <w:szCs w:val="18"/>
              </w:rPr>
              <w:t>CMS ARHQ PSIs</w:t>
            </w:r>
          </w:p>
        </w:tc>
        <w:tc>
          <w:tcPr>
            <w:tcW w:w="1548" w:type="dxa"/>
            <w:tcBorders>
              <w:bottom w:val="single" w:sz="4" w:space="0" w:color="auto"/>
            </w:tcBorders>
          </w:tcPr>
          <w:p w14:paraId="65AFFCB4" w14:textId="77777777" w:rsidR="006F1CDD" w:rsidRPr="006E6230" w:rsidRDefault="006F1CDD" w:rsidP="00525A72">
            <w:pPr>
              <w:rPr>
                <w:rFonts w:ascii="Arial" w:hAnsi="Arial" w:cs="Arial"/>
                <w:sz w:val="18"/>
                <w:szCs w:val="18"/>
              </w:rPr>
            </w:pPr>
            <w:r w:rsidRPr="006E6230">
              <w:rPr>
                <w:rFonts w:ascii="Arial" w:hAnsi="Arial" w:cs="Arial"/>
                <w:sz w:val="18"/>
                <w:szCs w:val="18"/>
              </w:rPr>
              <w:t>3.4%</w:t>
            </w:r>
          </w:p>
        </w:tc>
      </w:tr>
      <w:tr w:rsidR="006F1CDD" w:rsidRPr="00710072" w14:paraId="7E28A827" w14:textId="77777777" w:rsidTr="00525A72">
        <w:tc>
          <w:tcPr>
            <w:tcW w:w="9576" w:type="dxa"/>
            <w:gridSpan w:val="5"/>
            <w:shd w:val="clear" w:color="auto" w:fill="808080"/>
            <w:vAlign w:val="center"/>
          </w:tcPr>
          <w:p w14:paraId="2B3A7F0C" w14:textId="77777777" w:rsidR="006F1CDD" w:rsidRPr="006E6230" w:rsidRDefault="006F1CDD" w:rsidP="00525A72">
            <w:pPr>
              <w:jc w:val="center"/>
              <w:rPr>
                <w:rFonts w:ascii="Arial" w:hAnsi="Arial" w:cs="Arial"/>
                <w:color w:val="FFFFFF" w:themeColor="background1"/>
                <w:sz w:val="18"/>
                <w:szCs w:val="18"/>
              </w:rPr>
            </w:pPr>
            <w:r>
              <w:rPr>
                <w:rFonts w:ascii="Arial" w:eastAsia="Times New Roman" w:hAnsi="Arial" w:cs="Arial"/>
                <w:b/>
                <w:color w:val="FFFFFF" w:themeColor="background1"/>
                <w:sz w:val="18"/>
                <w:szCs w:val="18"/>
              </w:rPr>
              <w:t xml:space="preserve">LETTER </w:t>
            </w:r>
            <w:r w:rsidRPr="006E6230">
              <w:rPr>
                <w:rFonts w:ascii="Arial" w:eastAsia="Times New Roman" w:hAnsi="Arial" w:cs="Arial"/>
                <w:b/>
                <w:color w:val="FFFFFF" w:themeColor="background1"/>
                <w:sz w:val="18"/>
                <w:szCs w:val="18"/>
              </w:rPr>
              <w:t>GRADE BOUNDARIES</w:t>
            </w:r>
          </w:p>
        </w:tc>
      </w:tr>
      <w:tr w:rsidR="006F1CDD" w:rsidRPr="00710072" w14:paraId="09F32593" w14:textId="77777777" w:rsidTr="00525A72">
        <w:tc>
          <w:tcPr>
            <w:tcW w:w="2718" w:type="dxa"/>
            <w:shd w:val="clear" w:color="auto" w:fill="auto"/>
            <w:vAlign w:val="center"/>
          </w:tcPr>
          <w:p w14:paraId="78C7D43B" w14:textId="77777777" w:rsidR="006F1CDD" w:rsidRPr="006E6230" w:rsidRDefault="006F1CDD" w:rsidP="00525A72">
            <w:pPr>
              <w:rPr>
                <w:rFonts w:ascii="Arial" w:eastAsia="Times New Roman" w:hAnsi="Arial" w:cs="Arial"/>
                <w:b/>
                <w:color w:val="000000"/>
                <w:sz w:val="18"/>
                <w:szCs w:val="18"/>
              </w:rPr>
            </w:pPr>
          </w:p>
        </w:tc>
        <w:tc>
          <w:tcPr>
            <w:tcW w:w="3240" w:type="dxa"/>
            <w:gridSpan w:val="2"/>
          </w:tcPr>
          <w:p w14:paraId="2525C336" w14:textId="77777777" w:rsidR="006F1CDD" w:rsidRPr="006E6230" w:rsidRDefault="006F1CDD" w:rsidP="00525A72">
            <w:pPr>
              <w:jc w:val="center"/>
              <w:rPr>
                <w:rFonts w:ascii="Arial" w:hAnsi="Arial" w:cs="Arial"/>
                <w:b/>
                <w:sz w:val="18"/>
                <w:szCs w:val="18"/>
              </w:rPr>
            </w:pPr>
            <w:r w:rsidRPr="006E6230">
              <w:rPr>
                <w:rFonts w:ascii="Arial" w:hAnsi="Arial" w:cs="Arial"/>
                <w:b/>
                <w:sz w:val="18"/>
                <w:szCs w:val="18"/>
              </w:rPr>
              <w:t>Safety Score Criteria</w:t>
            </w:r>
          </w:p>
          <w:p w14:paraId="34BEB81F" w14:textId="5973EEB7" w:rsidR="006F1CDD" w:rsidRPr="006E6230" w:rsidRDefault="006F1CDD" w:rsidP="00970484">
            <w:pPr>
              <w:jc w:val="center"/>
              <w:rPr>
                <w:rFonts w:ascii="Arial" w:hAnsi="Arial" w:cs="Arial"/>
                <w:b/>
                <w:sz w:val="18"/>
                <w:szCs w:val="18"/>
              </w:rPr>
            </w:pPr>
            <w:r w:rsidRPr="006E6230">
              <w:rPr>
                <w:rFonts w:ascii="Arial" w:hAnsi="Arial" w:cs="Arial"/>
                <w:b/>
                <w:sz w:val="18"/>
                <w:szCs w:val="18"/>
              </w:rPr>
              <w:t xml:space="preserve">(at or </w:t>
            </w:r>
            <w:r w:rsidR="00970484">
              <w:rPr>
                <w:rFonts w:ascii="Arial" w:hAnsi="Arial" w:cs="Arial"/>
                <w:b/>
                <w:sz w:val="18"/>
                <w:szCs w:val="18"/>
              </w:rPr>
              <w:t>above</w:t>
            </w:r>
            <w:bookmarkStart w:id="0" w:name="_GoBack"/>
            <w:bookmarkEnd w:id="0"/>
            <w:r w:rsidRPr="006E6230">
              <w:rPr>
                <w:rFonts w:ascii="Arial" w:hAnsi="Arial" w:cs="Arial"/>
                <w:b/>
                <w:sz w:val="18"/>
                <w:szCs w:val="18"/>
              </w:rPr>
              <w:t xml:space="preserve"> cut point)</w:t>
            </w:r>
          </w:p>
        </w:tc>
        <w:tc>
          <w:tcPr>
            <w:tcW w:w="3618" w:type="dxa"/>
            <w:gridSpan w:val="2"/>
          </w:tcPr>
          <w:p w14:paraId="13AA5E5F" w14:textId="77777777" w:rsidR="006F1CDD" w:rsidRPr="006E6230" w:rsidRDefault="006F1CDD" w:rsidP="00525A72">
            <w:pPr>
              <w:jc w:val="center"/>
              <w:rPr>
                <w:rFonts w:ascii="Arial" w:hAnsi="Arial" w:cs="Arial"/>
                <w:b/>
                <w:sz w:val="18"/>
                <w:szCs w:val="18"/>
              </w:rPr>
            </w:pPr>
            <w:r w:rsidRPr="006E6230">
              <w:rPr>
                <w:rFonts w:ascii="Arial" w:hAnsi="Arial" w:cs="Arial"/>
                <w:b/>
                <w:sz w:val="18"/>
                <w:szCs w:val="18"/>
              </w:rPr>
              <w:t>Standard Deviations</w:t>
            </w:r>
          </w:p>
        </w:tc>
      </w:tr>
      <w:tr w:rsidR="006F1CDD" w:rsidRPr="00710072" w14:paraId="667109FF" w14:textId="77777777" w:rsidTr="00525A72">
        <w:tc>
          <w:tcPr>
            <w:tcW w:w="2718" w:type="dxa"/>
            <w:shd w:val="clear" w:color="auto" w:fill="auto"/>
            <w:vAlign w:val="center"/>
          </w:tcPr>
          <w:p w14:paraId="4FF541AE"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A</w:t>
            </w:r>
          </w:p>
        </w:tc>
        <w:tc>
          <w:tcPr>
            <w:tcW w:w="3240" w:type="dxa"/>
            <w:gridSpan w:val="2"/>
          </w:tcPr>
          <w:p w14:paraId="0EE5A2C8"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≥3.151</w:t>
            </w:r>
          </w:p>
        </w:tc>
        <w:tc>
          <w:tcPr>
            <w:tcW w:w="3618" w:type="dxa"/>
            <w:gridSpan w:val="2"/>
          </w:tcPr>
          <w:p w14:paraId="1AA27BB8"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0.6 SD Above Mean</w:t>
            </w:r>
          </w:p>
        </w:tc>
      </w:tr>
      <w:tr w:rsidR="006F1CDD" w:rsidRPr="00710072" w14:paraId="5DE8C67C" w14:textId="77777777" w:rsidTr="00525A72">
        <w:tc>
          <w:tcPr>
            <w:tcW w:w="2718" w:type="dxa"/>
            <w:shd w:val="clear" w:color="auto" w:fill="auto"/>
            <w:vAlign w:val="center"/>
          </w:tcPr>
          <w:p w14:paraId="199978C5"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B</w:t>
            </w:r>
          </w:p>
        </w:tc>
        <w:tc>
          <w:tcPr>
            <w:tcW w:w="3240" w:type="dxa"/>
            <w:gridSpan w:val="2"/>
          </w:tcPr>
          <w:p w14:paraId="2FBADE15"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≥2.961</w:t>
            </w:r>
          </w:p>
        </w:tc>
        <w:tc>
          <w:tcPr>
            <w:tcW w:w="3618" w:type="dxa"/>
            <w:gridSpan w:val="2"/>
          </w:tcPr>
          <w:p w14:paraId="2EE68E2B"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0.00 SD Above Mean</w:t>
            </w:r>
          </w:p>
        </w:tc>
      </w:tr>
      <w:tr w:rsidR="006F1CDD" w:rsidRPr="00710072" w14:paraId="25BBFD32" w14:textId="77777777" w:rsidTr="00525A72">
        <w:tc>
          <w:tcPr>
            <w:tcW w:w="2718" w:type="dxa"/>
            <w:shd w:val="clear" w:color="auto" w:fill="auto"/>
            <w:vAlign w:val="center"/>
          </w:tcPr>
          <w:p w14:paraId="46136C19"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C</w:t>
            </w:r>
          </w:p>
        </w:tc>
        <w:tc>
          <w:tcPr>
            <w:tcW w:w="3240" w:type="dxa"/>
            <w:gridSpan w:val="2"/>
          </w:tcPr>
          <w:p w14:paraId="7226C7E1"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≥2.485</w:t>
            </w:r>
          </w:p>
        </w:tc>
        <w:tc>
          <w:tcPr>
            <w:tcW w:w="3618" w:type="dxa"/>
            <w:gridSpan w:val="2"/>
          </w:tcPr>
          <w:p w14:paraId="54CF09E8"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1.5 SDs Below Mean</w:t>
            </w:r>
          </w:p>
        </w:tc>
      </w:tr>
      <w:tr w:rsidR="006F1CDD" w:rsidRPr="00710072" w14:paraId="651EF86A" w14:textId="77777777" w:rsidTr="00525A72">
        <w:tc>
          <w:tcPr>
            <w:tcW w:w="2718" w:type="dxa"/>
            <w:shd w:val="clear" w:color="auto" w:fill="auto"/>
            <w:vAlign w:val="center"/>
          </w:tcPr>
          <w:p w14:paraId="37ED40EE"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D</w:t>
            </w:r>
          </w:p>
        </w:tc>
        <w:tc>
          <w:tcPr>
            <w:tcW w:w="3240" w:type="dxa"/>
            <w:gridSpan w:val="2"/>
          </w:tcPr>
          <w:p w14:paraId="23E0B52B"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≥2.009</w:t>
            </w:r>
          </w:p>
        </w:tc>
        <w:tc>
          <w:tcPr>
            <w:tcW w:w="3618" w:type="dxa"/>
            <w:gridSpan w:val="2"/>
          </w:tcPr>
          <w:p w14:paraId="7E92E9C4"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3.0 SDs Below Mean</w:t>
            </w:r>
          </w:p>
        </w:tc>
      </w:tr>
      <w:tr w:rsidR="006F1CDD" w:rsidRPr="00710072" w14:paraId="09383483" w14:textId="77777777" w:rsidTr="00525A72">
        <w:tc>
          <w:tcPr>
            <w:tcW w:w="2718" w:type="dxa"/>
            <w:shd w:val="clear" w:color="auto" w:fill="auto"/>
            <w:vAlign w:val="center"/>
          </w:tcPr>
          <w:p w14:paraId="702CF038" w14:textId="77777777" w:rsidR="006F1CDD" w:rsidRPr="006E6230" w:rsidRDefault="006F1CDD" w:rsidP="00525A72">
            <w:pPr>
              <w:rPr>
                <w:rFonts w:ascii="Arial" w:eastAsia="Times New Roman" w:hAnsi="Arial" w:cs="Arial"/>
                <w:b/>
                <w:color w:val="000000"/>
                <w:sz w:val="18"/>
                <w:szCs w:val="18"/>
              </w:rPr>
            </w:pPr>
            <w:r w:rsidRPr="006E6230">
              <w:rPr>
                <w:rFonts w:ascii="Arial" w:eastAsia="Times New Roman" w:hAnsi="Arial" w:cs="Arial"/>
                <w:b/>
                <w:color w:val="000000"/>
                <w:sz w:val="18"/>
                <w:szCs w:val="18"/>
              </w:rPr>
              <w:t>F</w:t>
            </w:r>
          </w:p>
        </w:tc>
        <w:tc>
          <w:tcPr>
            <w:tcW w:w="3240" w:type="dxa"/>
            <w:gridSpan w:val="2"/>
          </w:tcPr>
          <w:p w14:paraId="07087BE6" w14:textId="77777777" w:rsidR="006F1CDD" w:rsidRPr="006E6230" w:rsidRDefault="006F1CDD" w:rsidP="00525A72">
            <w:pPr>
              <w:jc w:val="center"/>
              <w:rPr>
                <w:rFonts w:ascii="Arial" w:hAnsi="Arial" w:cs="Arial"/>
                <w:b/>
                <w:sz w:val="18"/>
                <w:szCs w:val="18"/>
              </w:rPr>
            </w:pPr>
          </w:p>
        </w:tc>
        <w:tc>
          <w:tcPr>
            <w:tcW w:w="3618" w:type="dxa"/>
            <w:gridSpan w:val="2"/>
          </w:tcPr>
          <w:p w14:paraId="6B85DB3A" w14:textId="77777777" w:rsidR="006F1CDD" w:rsidRPr="006E6230" w:rsidRDefault="006F1CDD" w:rsidP="00525A72">
            <w:pPr>
              <w:jc w:val="center"/>
              <w:rPr>
                <w:rFonts w:ascii="Arial" w:hAnsi="Arial" w:cs="Arial"/>
                <w:sz w:val="18"/>
                <w:szCs w:val="18"/>
              </w:rPr>
            </w:pPr>
            <w:r w:rsidRPr="006E6230">
              <w:rPr>
                <w:rFonts w:ascii="Arial" w:hAnsi="Arial" w:cs="Arial"/>
                <w:sz w:val="18"/>
                <w:szCs w:val="18"/>
              </w:rPr>
              <w:t>More than 3.0 SDs Below Mean</w:t>
            </w:r>
          </w:p>
        </w:tc>
      </w:tr>
    </w:tbl>
    <w:p w14:paraId="4C43438E" w14:textId="77777777" w:rsidR="00461E50" w:rsidRDefault="006F1CDD">
      <w:r w:rsidRPr="00710072">
        <w:rPr>
          <w:rFonts w:ascii="Arial" w:hAnsi="Arial" w:cs="Arial"/>
          <w:i/>
          <w:sz w:val="18"/>
          <w:szCs w:val="18"/>
        </w:rPr>
        <w:t>Note:</w:t>
      </w:r>
      <w:r w:rsidRPr="00710072">
        <w:rPr>
          <w:rFonts w:ascii="Arial" w:hAnsi="Arial" w:cs="Arial"/>
          <w:b/>
          <w:sz w:val="18"/>
          <w:szCs w:val="18"/>
        </w:rPr>
        <w:t xml:space="preserve"> </w:t>
      </w:r>
      <w:r w:rsidRPr="00710072">
        <w:rPr>
          <w:rFonts w:ascii="Arial" w:hAnsi="Arial" w:cs="Arial"/>
          <w:sz w:val="18"/>
          <w:szCs w:val="18"/>
        </w:rPr>
        <w:t xml:space="preserve">SP=Safe Practices; SCIP=Surgical Care Improvement Project; </w:t>
      </w:r>
      <w:r>
        <w:rPr>
          <w:rFonts w:ascii="Arial" w:hAnsi="Arial" w:cs="Arial"/>
          <w:sz w:val="18"/>
          <w:szCs w:val="18"/>
        </w:rPr>
        <w:t xml:space="preserve">INF=Infection; </w:t>
      </w:r>
      <w:r w:rsidRPr="00C72316">
        <w:rPr>
          <w:rFonts w:ascii="Arial" w:hAnsi="Arial" w:cs="Arial"/>
          <w:sz w:val="18"/>
          <w:szCs w:val="18"/>
        </w:rPr>
        <w:t>VTE=</w:t>
      </w:r>
      <w:r w:rsidRPr="00C72316">
        <w:rPr>
          <w:rFonts w:ascii="Arial" w:eastAsia="Times New Roman" w:hAnsi="Arial" w:cs="Arial"/>
          <w:color w:val="000000"/>
          <w:sz w:val="18"/>
          <w:szCs w:val="18"/>
        </w:rPr>
        <w:t xml:space="preserve"> Venous Thromboembolism;</w:t>
      </w:r>
      <w:r>
        <w:rPr>
          <w:rFonts w:ascii="Arial" w:eastAsia="Times New Roman" w:hAnsi="Arial" w:cs="Arial"/>
          <w:b/>
          <w:color w:val="000000"/>
          <w:sz w:val="18"/>
          <w:szCs w:val="18"/>
        </w:rPr>
        <w:t xml:space="preserve"> </w:t>
      </w:r>
      <w:r>
        <w:rPr>
          <w:rFonts w:ascii="Arial" w:hAnsi="Arial" w:cs="Arial"/>
          <w:sz w:val="18"/>
          <w:szCs w:val="18"/>
        </w:rPr>
        <w:t xml:space="preserve">AHA=American Hospital Association; HIT=Health Information Technology; </w:t>
      </w:r>
      <w:r w:rsidRPr="00710072">
        <w:rPr>
          <w:rFonts w:ascii="Arial" w:hAnsi="Arial" w:cs="Arial"/>
          <w:sz w:val="18"/>
          <w:szCs w:val="18"/>
        </w:rPr>
        <w:t>CLABSI=Central line-associated bloodstream infection; CAUTI=Catheter-associated urinary tract infection; SSI=Surgical site infection; PSI=Patient Safety Indicators; CMS=Centers for Medicare and Medicaid Services</w:t>
      </w:r>
      <w:r>
        <w:rPr>
          <w:rFonts w:ascii="Arial" w:hAnsi="Arial" w:cs="Arial"/>
          <w:sz w:val="18"/>
          <w:szCs w:val="18"/>
        </w:rPr>
        <w:t xml:space="preserve">; AHRQ=Agency for Healthcare Research and Quality. Note that when measures are missing, weights within the same domain are adjusted proportionally upwards. For full methodological details, see Leapfrog Methodology Report from April 2014, available at </w:t>
      </w:r>
      <w:hyperlink r:id="rId5" w:history="1">
        <w:r w:rsidRPr="007D4539">
          <w:rPr>
            <w:rStyle w:val="Hyperlink"/>
            <w:rFonts w:ascii="Arial" w:hAnsi="Arial" w:cs="Arial"/>
            <w:sz w:val="18"/>
            <w:szCs w:val="18"/>
          </w:rPr>
          <w:t>http://www.hospitalsafetyscore.org/media/file/HospitalSafetyScore_ScoringMethodology_Spring2014_Final.pdf</w:t>
        </w:r>
      </w:hyperlink>
      <w:r>
        <w:rPr>
          <w:rFonts w:ascii="Arial" w:hAnsi="Arial" w:cs="Arial"/>
          <w:sz w:val="18"/>
          <w:szCs w:val="18"/>
        </w:rPr>
        <w:t>.</w:t>
      </w:r>
      <w:r>
        <w:t xml:space="preserve"> </w:t>
      </w:r>
    </w:p>
    <w:sectPr w:rsidR="00461E50" w:rsidSect="00E0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DD"/>
    <w:rsid w:val="00461E50"/>
    <w:rsid w:val="006F1CDD"/>
    <w:rsid w:val="00970484"/>
    <w:rsid w:val="00E0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9E9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D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CDD"/>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CDD"/>
    <w:rPr>
      <w:color w:val="0000FF"/>
      <w:u w:val="single"/>
    </w:rPr>
  </w:style>
  <w:style w:type="paragraph" w:styleId="BalloonText">
    <w:name w:val="Balloon Text"/>
    <w:basedOn w:val="Normal"/>
    <w:link w:val="BalloonTextChar"/>
    <w:uiPriority w:val="99"/>
    <w:semiHidden/>
    <w:unhideWhenUsed/>
    <w:rsid w:val="00970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484"/>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DD"/>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CDD"/>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1CDD"/>
    <w:rPr>
      <w:color w:val="0000FF"/>
      <w:u w:val="single"/>
    </w:rPr>
  </w:style>
  <w:style w:type="paragraph" w:styleId="BalloonText">
    <w:name w:val="Balloon Text"/>
    <w:basedOn w:val="Normal"/>
    <w:link w:val="BalloonTextChar"/>
    <w:uiPriority w:val="99"/>
    <w:semiHidden/>
    <w:unhideWhenUsed/>
    <w:rsid w:val="00970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484"/>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spitalsafetyscore.org/media/file/HospitalSafetyScore_ScoringMethodology_Spring2014_Final.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Ameling</dc:creator>
  <cp:keywords/>
  <dc:description/>
  <cp:lastModifiedBy>Shawna N. Smith</cp:lastModifiedBy>
  <cp:revision>2</cp:revision>
  <dcterms:created xsi:type="dcterms:W3CDTF">2016-07-14T01:53:00Z</dcterms:created>
  <dcterms:modified xsi:type="dcterms:W3CDTF">2016-07-14T02:26:00Z</dcterms:modified>
</cp:coreProperties>
</file>