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65" w:rsidRDefault="00921F65" w:rsidP="00DF1A10">
      <w:pPr>
        <w:rPr>
          <w:rFonts w:ascii="Times New Roman" w:hAnsi="Times New Roman" w:cs="Times New Roman"/>
          <w:b/>
          <w:lang w:val="en-US"/>
        </w:rPr>
      </w:pPr>
      <w:r>
        <w:rPr>
          <w:rFonts w:ascii="Times New Roman" w:hAnsi="Times New Roman" w:cs="Times New Roman"/>
          <w:b/>
          <w:lang w:val="en-US"/>
        </w:rPr>
        <w:t>Supplementary Material</w:t>
      </w:r>
    </w:p>
    <w:p w:rsidR="00262250" w:rsidRDefault="00262250" w:rsidP="007D50E2">
      <w:pPr>
        <w:spacing w:line="240" w:lineRule="auto"/>
        <w:rPr>
          <w:rFonts w:ascii="Times New Roman" w:hAnsi="Times New Roman" w:cs="Times New Roman"/>
          <w:b/>
          <w:lang w:val="en-US"/>
        </w:rPr>
      </w:pPr>
      <w:r>
        <w:rPr>
          <w:rFonts w:ascii="Times New Roman" w:hAnsi="Times New Roman" w:cs="Times New Roman"/>
          <w:b/>
          <w:lang w:val="en-US"/>
        </w:rPr>
        <w:t xml:space="preserve">Table </w:t>
      </w:r>
      <w:r w:rsidR="007E0D9C">
        <w:rPr>
          <w:rFonts w:ascii="Times New Roman" w:hAnsi="Times New Roman" w:cs="Times New Roman"/>
          <w:b/>
          <w:lang w:val="en-US"/>
        </w:rPr>
        <w:t>S</w:t>
      </w:r>
      <w:r>
        <w:rPr>
          <w:rFonts w:ascii="Times New Roman" w:hAnsi="Times New Roman" w:cs="Times New Roman"/>
          <w:b/>
          <w:lang w:val="en-US"/>
        </w:rPr>
        <w:t>1. Rationale for inclusion and exclusion criteria</w:t>
      </w:r>
    </w:p>
    <w:p w:rsidR="007D50E2" w:rsidRDefault="007D50E2" w:rsidP="007D50E2">
      <w:pPr>
        <w:spacing w:line="240" w:lineRule="auto"/>
        <w:rPr>
          <w:rFonts w:ascii="Times New Roman" w:hAnsi="Times New Roman" w:cs="Times New Roman"/>
          <w:b/>
          <w:lang w:val="en-US"/>
        </w:rPr>
      </w:pPr>
      <w:r w:rsidRPr="007D50E2">
        <w:rPr>
          <w:rFonts w:ascii="Times New Roman" w:hAnsi="Times New Roman" w:cs="Times New Roman"/>
          <w:b/>
          <w:lang w:val="en-US"/>
        </w:rPr>
        <w:t>Table S2.  International Classification of Disease, 9th edition, Clinical Modification (ICD-9-CM) codes used to define study clinical outcomes</w:t>
      </w:r>
    </w:p>
    <w:p w:rsidR="009477FF" w:rsidRDefault="00262250" w:rsidP="007D50E2">
      <w:pPr>
        <w:spacing w:line="240" w:lineRule="auto"/>
        <w:rPr>
          <w:rFonts w:ascii="Times New Roman" w:hAnsi="Times New Roman" w:cs="Times New Roman"/>
          <w:b/>
          <w:lang w:val="en-US"/>
        </w:rPr>
      </w:pPr>
      <w:r>
        <w:rPr>
          <w:rFonts w:ascii="Times New Roman" w:hAnsi="Times New Roman" w:cs="Times New Roman"/>
          <w:b/>
          <w:lang w:val="en-US"/>
        </w:rPr>
        <w:t xml:space="preserve">Table </w:t>
      </w:r>
      <w:r w:rsidR="007E0D9C">
        <w:rPr>
          <w:rFonts w:ascii="Times New Roman" w:hAnsi="Times New Roman" w:cs="Times New Roman"/>
          <w:b/>
          <w:lang w:val="en-US"/>
        </w:rPr>
        <w:t>S</w:t>
      </w:r>
      <w:r w:rsidR="007D50E2">
        <w:rPr>
          <w:rFonts w:ascii="Times New Roman" w:hAnsi="Times New Roman" w:cs="Times New Roman"/>
          <w:b/>
          <w:lang w:val="en-US"/>
        </w:rPr>
        <w:t>3</w:t>
      </w:r>
      <w:r w:rsidR="009477FF">
        <w:rPr>
          <w:rFonts w:ascii="Times New Roman" w:hAnsi="Times New Roman" w:cs="Times New Roman"/>
          <w:b/>
          <w:lang w:val="en-US"/>
        </w:rPr>
        <w:t>. Model fit statistics</w:t>
      </w:r>
    </w:p>
    <w:p w:rsidR="009477FF" w:rsidRDefault="00262250" w:rsidP="007D50E2">
      <w:pPr>
        <w:spacing w:line="240" w:lineRule="auto"/>
        <w:rPr>
          <w:rFonts w:ascii="Times New Roman" w:hAnsi="Times New Roman" w:cs="Times New Roman"/>
          <w:b/>
          <w:lang w:val="en-US"/>
        </w:rPr>
      </w:pPr>
      <w:r>
        <w:rPr>
          <w:rFonts w:ascii="Times New Roman" w:hAnsi="Times New Roman" w:cs="Times New Roman"/>
          <w:b/>
          <w:lang w:val="en-US"/>
        </w:rPr>
        <w:t xml:space="preserve">Table </w:t>
      </w:r>
      <w:r w:rsidR="007E0D9C">
        <w:rPr>
          <w:rFonts w:ascii="Times New Roman" w:hAnsi="Times New Roman" w:cs="Times New Roman"/>
          <w:b/>
          <w:lang w:val="en-US"/>
        </w:rPr>
        <w:t>S</w:t>
      </w:r>
      <w:r w:rsidR="007D50E2">
        <w:rPr>
          <w:rFonts w:ascii="Times New Roman" w:hAnsi="Times New Roman" w:cs="Times New Roman"/>
          <w:b/>
          <w:lang w:val="en-US"/>
        </w:rPr>
        <w:t>4</w:t>
      </w:r>
      <w:r w:rsidR="009477FF">
        <w:rPr>
          <w:rFonts w:ascii="Times New Roman" w:hAnsi="Times New Roman" w:cs="Times New Roman"/>
          <w:b/>
          <w:lang w:val="en-US"/>
        </w:rPr>
        <w:t xml:space="preserve">. Diagnostics of assignment accuracy  </w:t>
      </w:r>
    </w:p>
    <w:p w:rsidR="009477FF" w:rsidRDefault="00262250" w:rsidP="007D50E2">
      <w:pPr>
        <w:spacing w:line="240" w:lineRule="auto"/>
        <w:rPr>
          <w:rFonts w:ascii="Times New Roman" w:hAnsi="Times New Roman" w:cs="Times New Roman"/>
          <w:b/>
          <w:lang w:val="en-US"/>
        </w:rPr>
      </w:pPr>
      <w:r>
        <w:rPr>
          <w:rFonts w:ascii="Times New Roman" w:hAnsi="Times New Roman" w:cs="Times New Roman"/>
          <w:b/>
          <w:lang w:val="en-US"/>
        </w:rPr>
        <w:t xml:space="preserve">Table </w:t>
      </w:r>
      <w:r w:rsidR="007E0D9C">
        <w:rPr>
          <w:rFonts w:ascii="Times New Roman" w:hAnsi="Times New Roman" w:cs="Times New Roman"/>
          <w:b/>
          <w:lang w:val="en-US"/>
        </w:rPr>
        <w:t>S</w:t>
      </w:r>
      <w:r w:rsidR="007D50E2">
        <w:rPr>
          <w:rFonts w:ascii="Times New Roman" w:hAnsi="Times New Roman" w:cs="Times New Roman"/>
          <w:b/>
          <w:lang w:val="en-US"/>
        </w:rPr>
        <w:t>5</w:t>
      </w:r>
      <w:r w:rsidR="009477FF">
        <w:rPr>
          <w:rFonts w:ascii="Times New Roman" w:hAnsi="Times New Roman" w:cs="Times New Roman"/>
          <w:b/>
          <w:lang w:val="en-US"/>
        </w:rPr>
        <w:t xml:space="preserve">. </w:t>
      </w:r>
      <w:r w:rsidR="009477FF" w:rsidRPr="009477FF">
        <w:rPr>
          <w:rFonts w:ascii="Times New Roman" w:hAnsi="Times New Roman" w:cs="Times New Roman"/>
          <w:b/>
          <w:lang w:val="en-US"/>
        </w:rPr>
        <w:t>Factors Associated with Suboptimal Control</w:t>
      </w:r>
    </w:p>
    <w:p w:rsidR="009477FF" w:rsidRDefault="009477FF">
      <w:pPr>
        <w:rPr>
          <w:rFonts w:ascii="Times New Roman" w:hAnsi="Times New Roman" w:cs="Times New Roman"/>
          <w:b/>
          <w:lang w:val="en-US"/>
        </w:rPr>
      </w:pPr>
      <w:r>
        <w:rPr>
          <w:rFonts w:ascii="Times New Roman" w:hAnsi="Times New Roman" w:cs="Times New Roman"/>
          <w:b/>
          <w:lang w:val="en-US"/>
        </w:rPr>
        <w:br w:type="page"/>
      </w:r>
    </w:p>
    <w:p w:rsidR="007E0D9C" w:rsidRDefault="007E0D9C">
      <w:pPr>
        <w:rPr>
          <w:rFonts w:ascii="Times New Roman" w:hAnsi="Times New Roman" w:cs="Times New Roman"/>
          <w:b/>
          <w:lang w:val="en-US"/>
        </w:rPr>
      </w:pPr>
      <w:r>
        <w:rPr>
          <w:rFonts w:ascii="Times New Roman" w:hAnsi="Times New Roman" w:cs="Times New Roman"/>
          <w:b/>
          <w:lang w:val="en-US"/>
        </w:rPr>
        <w:lastRenderedPageBreak/>
        <w:t>Table S1. Rationale for inclusion and exclusion criteria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7E0D9C" w:rsidRPr="00720587" w:rsidTr="00640B37">
        <w:tc>
          <w:tcPr>
            <w:tcW w:w="4322" w:type="dxa"/>
            <w:tcBorders>
              <w:bottom w:val="single" w:sz="4" w:space="0" w:color="auto"/>
            </w:tcBorders>
          </w:tcPr>
          <w:p w:rsidR="007E0D9C" w:rsidRPr="00720587" w:rsidRDefault="007E0D9C" w:rsidP="00640B37">
            <w:pPr>
              <w:rPr>
                <w:rFonts w:ascii="Times New Roman" w:hAnsi="Times New Roman" w:cs="Times New Roman"/>
                <w:b/>
                <w:lang w:val="en-US"/>
              </w:rPr>
            </w:pPr>
            <w:r w:rsidRPr="00720587">
              <w:rPr>
                <w:rFonts w:ascii="Times New Roman" w:hAnsi="Times New Roman" w:cs="Times New Roman"/>
                <w:b/>
                <w:lang w:val="en-US"/>
              </w:rPr>
              <w:t>Inclusion criterion</w:t>
            </w:r>
          </w:p>
        </w:tc>
        <w:tc>
          <w:tcPr>
            <w:tcW w:w="4322" w:type="dxa"/>
            <w:tcBorders>
              <w:bottom w:val="single" w:sz="4" w:space="0" w:color="auto"/>
            </w:tcBorders>
          </w:tcPr>
          <w:p w:rsidR="007E0D9C" w:rsidRPr="00720587" w:rsidRDefault="007E0D9C" w:rsidP="00640B37">
            <w:pPr>
              <w:rPr>
                <w:rFonts w:ascii="Times New Roman" w:hAnsi="Times New Roman" w:cs="Times New Roman"/>
                <w:b/>
                <w:lang w:val="en-US"/>
              </w:rPr>
            </w:pPr>
            <w:r w:rsidRPr="00720587">
              <w:rPr>
                <w:rFonts w:ascii="Times New Roman" w:hAnsi="Times New Roman" w:cs="Times New Roman"/>
                <w:b/>
                <w:lang w:val="en-US"/>
              </w:rPr>
              <w:t>Rationale</w:t>
            </w:r>
          </w:p>
        </w:tc>
      </w:tr>
      <w:tr w:rsidR="007E0D9C" w:rsidRPr="00427D20" w:rsidTr="00640B37">
        <w:tc>
          <w:tcPr>
            <w:tcW w:w="4322" w:type="dxa"/>
            <w:tcBorders>
              <w:top w:val="single" w:sz="4" w:space="0" w:color="auto"/>
              <w:bottom w:val="single" w:sz="4" w:space="0" w:color="auto"/>
            </w:tcBorders>
          </w:tcPr>
          <w:p w:rsidR="007E0D9C" w:rsidRPr="004064EB" w:rsidRDefault="007E0D9C" w:rsidP="00640B37">
            <w:pPr>
              <w:jc w:val="both"/>
              <w:rPr>
                <w:rFonts w:ascii="Times New Roman" w:hAnsi="Times New Roman" w:cs="Times New Roman"/>
                <w:lang w:val="en-US"/>
              </w:rPr>
            </w:pPr>
            <w:r w:rsidRPr="004064EB">
              <w:rPr>
                <w:rFonts w:ascii="Times New Roman" w:hAnsi="Times New Roman" w:cs="Times New Roman"/>
                <w:lang w:val="en-US"/>
              </w:rPr>
              <w:t>1) Patients that remained alive throughout the year</w:t>
            </w:r>
          </w:p>
        </w:tc>
        <w:tc>
          <w:tcPr>
            <w:tcW w:w="4322" w:type="dxa"/>
            <w:tcBorders>
              <w:top w:val="single" w:sz="4" w:space="0" w:color="auto"/>
              <w:bottom w:val="single" w:sz="4" w:space="0" w:color="auto"/>
            </w:tcBorders>
          </w:tcPr>
          <w:p w:rsidR="007E0D9C" w:rsidRPr="004064EB" w:rsidRDefault="007E0D9C" w:rsidP="007E0D9C">
            <w:pPr>
              <w:jc w:val="both"/>
              <w:rPr>
                <w:rFonts w:ascii="Times New Roman" w:hAnsi="Times New Roman" w:cs="Times New Roman"/>
                <w:lang w:val="en-US"/>
              </w:rPr>
            </w:pPr>
            <w:r w:rsidRPr="004064EB">
              <w:rPr>
                <w:rFonts w:ascii="Times New Roman" w:hAnsi="Times New Roman" w:cs="Times New Roman"/>
                <w:lang w:val="en-US"/>
              </w:rPr>
              <w:t xml:space="preserve">To ensure at least one year of follow-up for every patient (in fact, we required </w:t>
            </w:r>
            <w:r>
              <w:rPr>
                <w:rFonts w:ascii="Times New Roman" w:hAnsi="Times New Roman" w:cs="Times New Roman"/>
                <w:lang w:val="en-US"/>
              </w:rPr>
              <w:t>one month</w:t>
            </w:r>
            <w:r w:rsidR="00B9111F">
              <w:rPr>
                <w:rFonts w:ascii="Times New Roman" w:hAnsi="Times New Roman" w:cs="Times New Roman"/>
                <w:lang w:val="en-US"/>
              </w:rPr>
              <w:t xml:space="preserve"> for initial dose adjustment</w:t>
            </w:r>
            <w:r w:rsidRPr="004064EB">
              <w:rPr>
                <w:rFonts w:ascii="Times New Roman" w:hAnsi="Times New Roman" w:cs="Times New Roman"/>
                <w:lang w:val="en-US"/>
              </w:rPr>
              <w:t xml:space="preserve"> </w:t>
            </w:r>
            <w:r>
              <w:rPr>
                <w:rFonts w:ascii="Times New Roman" w:hAnsi="Times New Roman" w:cs="Times New Roman"/>
                <w:lang w:val="en-US"/>
              </w:rPr>
              <w:t>+ one year of follow-up)</w:t>
            </w:r>
          </w:p>
        </w:tc>
      </w:tr>
      <w:tr w:rsidR="007E0D9C" w:rsidRPr="00427D20" w:rsidTr="00640B37">
        <w:tc>
          <w:tcPr>
            <w:tcW w:w="4322" w:type="dxa"/>
            <w:tcBorders>
              <w:top w:val="single" w:sz="4" w:space="0" w:color="auto"/>
              <w:bottom w:val="single" w:sz="4" w:space="0" w:color="auto"/>
            </w:tcBorders>
          </w:tcPr>
          <w:p w:rsidR="007E0D9C" w:rsidRPr="004064EB" w:rsidRDefault="007E0D9C" w:rsidP="00640B37">
            <w:pPr>
              <w:jc w:val="both"/>
              <w:rPr>
                <w:rFonts w:ascii="Times New Roman" w:hAnsi="Times New Roman" w:cs="Times New Roman"/>
                <w:lang w:val="en-US"/>
              </w:rPr>
            </w:pPr>
            <w:r w:rsidRPr="004064EB">
              <w:rPr>
                <w:rFonts w:ascii="Times New Roman" w:hAnsi="Times New Roman" w:cs="Times New Roman"/>
                <w:lang w:val="en-US"/>
              </w:rPr>
              <w:t>2) Patients with at least 4 determinations of INR between months 2 and 13 after the index date (with fewer than 90 days between the index date and the first INR determination available),</w:t>
            </w:r>
          </w:p>
        </w:tc>
        <w:tc>
          <w:tcPr>
            <w:tcW w:w="4322" w:type="dxa"/>
            <w:tcBorders>
              <w:top w:val="single" w:sz="4" w:space="0" w:color="auto"/>
              <w:bottom w:val="single" w:sz="4" w:space="0" w:color="auto"/>
            </w:tcBorders>
          </w:tcPr>
          <w:p w:rsidR="007E0D9C" w:rsidRPr="004064EB" w:rsidRDefault="007E0D9C" w:rsidP="00640B37">
            <w:pPr>
              <w:jc w:val="both"/>
              <w:rPr>
                <w:rFonts w:ascii="Times New Roman" w:hAnsi="Times New Roman" w:cs="Times New Roman"/>
                <w:lang w:val="en-US"/>
              </w:rPr>
            </w:pPr>
            <w:r w:rsidRPr="004064EB">
              <w:rPr>
                <w:rFonts w:ascii="Times New Roman" w:hAnsi="Times New Roman" w:cs="Times New Roman"/>
                <w:lang w:val="en-US"/>
              </w:rPr>
              <w:t>To ensure a minimum</w:t>
            </w:r>
            <w:r>
              <w:rPr>
                <w:rFonts w:ascii="Times New Roman" w:hAnsi="Times New Roman" w:cs="Times New Roman"/>
                <w:lang w:val="en-US"/>
              </w:rPr>
              <w:t xml:space="preserve"> level of</w:t>
            </w:r>
            <w:r w:rsidRPr="004064EB">
              <w:rPr>
                <w:rFonts w:ascii="Times New Roman" w:hAnsi="Times New Roman" w:cs="Times New Roman"/>
                <w:lang w:val="en-US"/>
              </w:rPr>
              <w:t xml:space="preserve"> INR monitoring throughout the year.</w:t>
            </w:r>
          </w:p>
        </w:tc>
      </w:tr>
      <w:tr w:rsidR="007E0D9C" w:rsidRPr="00427D20" w:rsidTr="00640B37">
        <w:tc>
          <w:tcPr>
            <w:tcW w:w="4322" w:type="dxa"/>
            <w:tcBorders>
              <w:top w:val="single" w:sz="4" w:space="0" w:color="auto"/>
              <w:bottom w:val="single" w:sz="4" w:space="0" w:color="auto"/>
            </w:tcBorders>
          </w:tcPr>
          <w:p w:rsidR="007E0D9C" w:rsidRPr="004064EB" w:rsidRDefault="007E0D9C" w:rsidP="00640B37">
            <w:pPr>
              <w:jc w:val="both"/>
              <w:rPr>
                <w:rFonts w:ascii="Times New Roman" w:hAnsi="Times New Roman" w:cs="Times New Roman"/>
                <w:lang w:val="en-US"/>
              </w:rPr>
            </w:pPr>
            <w:r w:rsidRPr="004064EB">
              <w:rPr>
                <w:rFonts w:ascii="Times New Roman" w:hAnsi="Times New Roman" w:cs="Times New Roman"/>
                <w:lang w:val="en-US"/>
              </w:rPr>
              <w:t>3) Patients with gaps between determinations of less than 90 days between months 2 and 13 (or between the last INR determination available and the end of the assessment period).</w:t>
            </w:r>
          </w:p>
        </w:tc>
        <w:tc>
          <w:tcPr>
            <w:tcW w:w="4322" w:type="dxa"/>
            <w:tcBorders>
              <w:top w:val="single" w:sz="4" w:space="0" w:color="auto"/>
              <w:bottom w:val="single" w:sz="4" w:space="0" w:color="auto"/>
            </w:tcBorders>
          </w:tcPr>
          <w:p w:rsidR="007E0D9C" w:rsidRPr="004064EB" w:rsidRDefault="007E0D9C" w:rsidP="00640B37">
            <w:pPr>
              <w:jc w:val="both"/>
              <w:rPr>
                <w:rFonts w:ascii="Times New Roman" w:hAnsi="Times New Roman" w:cs="Times New Roman"/>
                <w:lang w:val="en-US"/>
              </w:rPr>
            </w:pPr>
            <w:r w:rsidRPr="004064EB">
              <w:rPr>
                <w:rFonts w:ascii="Times New Roman" w:hAnsi="Times New Roman" w:cs="Times New Roman"/>
                <w:lang w:val="en-US"/>
              </w:rPr>
              <w:t xml:space="preserve">To ensure a minimum </w:t>
            </w:r>
            <w:r>
              <w:rPr>
                <w:rFonts w:ascii="Times New Roman" w:hAnsi="Times New Roman" w:cs="Times New Roman"/>
                <w:lang w:val="en-US"/>
              </w:rPr>
              <w:t xml:space="preserve">level of </w:t>
            </w:r>
            <w:r w:rsidRPr="004064EB">
              <w:rPr>
                <w:rFonts w:ascii="Times New Roman" w:hAnsi="Times New Roman" w:cs="Times New Roman"/>
                <w:lang w:val="en-US"/>
              </w:rPr>
              <w:t>INR monitoring throughout the year.</w:t>
            </w:r>
          </w:p>
        </w:tc>
      </w:tr>
      <w:tr w:rsidR="007E0D9C" w:rsidRPr="00720587" w:rsidTr="00640B37">
        <w:tc>
          <w:tcPr>
            <w:tcW w:w="4322" w:type="dxa"/>
            <w:tcBorders>
              <w:top w:val="single" w:sz="4" w:space="0" w:color="auto"/>
              <w:bottom w:val="single" w:sz="4" w:space="0" w:color="auto"/>
            </w:tcBorders>
          </w:tcPr>
          <w:p w:rsidR="007E0D9C" w:rsidRPr="00720587" w:rsidRDefault="007E0D9C" w:rsidP="00640B37">
            <w:pPr>
              <w:jc w:val="both"/>
              <w:rPr>
                <w:rFonts w:ascii="Times New Roman" w:hAnsi="Times New Roman" w:cs="Times New Roman"/>
                <w:b/>
                <w:lang w:val="en-US"/>
              </w:rPr>
            </w:pPr>
          </w:p>
          <w:p w:rsidR="007E0D9C" w:rsidRPr="00720587" w:rsidRDefault="007E0D9C" w:rsidP="00640B37">
            <w:pPr>
              <w:jc w:val="both"/>
              <w:rPr>
                <w:rFonts w:ascii="Times New Roman" w:hAnsi="Times New Roman" w:cs="Times New Roman"/>
                <w:b/>
                <w:lang w:val="en-US"/>
              </w:rPr>
            </w:pPr>
            <w:r w:rsidRPr="00720587">
              <w:rPr>
                <w:rFonts w:ascii="Times New Roman" w:hAnsi="Times New Roman" w:cs="Times New Roman"/>
                <w:b/>
                <w:lang w:val="en-US"/>
              </w:rPr>
              <w:t>Exclusion criterion</w:t>
            </w:r>
          </w:p>
        </w:tc>
        <w:tc>
          <w:tcPr>
            <w:tcW w:w="4322" w:type="dxa"/>
            <w:tcBorders>
              <w:top w:val="single" w:sz="4" w:space="0" w:color="auto"/>
              <w:bottom w:val="single" w:sz="4" w:space="0" w:color="auto"/>
            </w:tcBorders>
          </w:tcPr>
          <w:p w:rsidR="007E0D9C" w:rsidRPr="00720587" w:rsidRDefault="007E0D9C" w:rsidP="00640B37">
            <w:pPr>
              <w:jc w:val="both"/>
              <w:rPr>
                <w:rFonts w:ascii="Times New Roman" w:hAnsi="Times New Roman" w:cs="Times New Roman"/>
                <w:b/>
                <w:lang w:val="en-US"/>
              </w:rPr>
            </w:pPr>
          </w:p>
          <w:p w:rsidR="007E0D9C" w:rsidRPr="00720587" w:rsidRDefault="007E0D9C" w:rsidP="00640B37">
            <w:pPr>
              <w:jc w:val="both"/>
              <w:rPr>
                <w:rFonts w:ascii="Times New Roman" w:hAnsi="Times New Roman" w:cs="Times New Roman"/>
                <w:b/>
                <w:lang w:val="en-US"/>
              </w:rPr>
            </w:pPr>
            <w:r w:rsidRPr="00720587">
              <w:rPr>
                <w:rFonts w:ascii="Times New Roman" w:hAnsi="Times New Roman" w:cs="Times New Roman"/>
                <w:b/>
                <w:lang w:val="en-US"/>
              </w:rPr>
              <w:t>Rationale</w:t>
            </w:r>
          </w:p>
        </w:tc>
      </w:tr>
      <w:tr w:rsidR="007E0D9C" w:rsidRPr="00427D20" w:rsidTr="00640B37">
        <w:tc>
          <w:tcPr>
            <w:tcW w:w="4322" w:type="dxa"/>
            <w:tcBorders>
              <w:top w:val="single" w:sz="4" w:space="0" w:color="auto"/>
              <w:bottom w:val="single" w:sz="4" w:space="0" w:color="auto"/>
            </w:tcBorders>
          </w:tcPr>
          <w:p w:rsidR="007E0D9C" w:rsidRPr="004064EB" w:rsidRDefault="007E0D9C" w:rsidP="00640B37">
            <w:pPr>
              <w:jc w:val="both"/>
              <w:rPr>
                <w:rFonts w:ascii="Times New Roman" w:hAnsi="Times New Roman" w:cs="Times New Roman"/>
                <w:lang w:val="en-US"/>
              </w:rPr>
            </w:pPr>
            <w:r w:rsidRPr="004064EB">
              <w:rPr>
                <w:rFonts w:ascii="Times New Roman" w:hAnsi="Times New Roman" w:cs="Times New Roman"/>
                <w:lang w:val="en-US"/>
              </w:rPr>
              <w:t>1) Non-naïve users</w:t>
            </w:r>
          </w:p>
        </w:tc>
        <w:tc>
          <w:tcPr>
            <w:tcW w:w="4322" w:type="dxa"/>
            <w:tcBorders>
              <w:top w:val="single" w:sz="4" w:space="0" w:color="auto"/>
              <w:bottom w:val="single" w:sz="4" w:space="0" w:color="auto"/>
            </w:tcBorders>
          </w:tcPr>
          <w:p w:rsidR="007E0D9C" w:rsidRPr="004064EB" w:rsidRDefault="007E0D9C" w:rsidP="00427D20">
            <w:pPr>
              <w:jc w:val="both"/>
              <w:rPr>
                <w:rFonts w:ascii="Times New Roman" w:hAnsi="Times New Roman" w:cs="Times New Roman"/>
                <w:lang w:val="en-US"/>
              </w:rPr>
            </w:pPr>
            <w:r w:rsidRPr="004064EB">
              <w:rPr>
                <w:rFonts w:ascii="Times New Roman" w:hAnsi="Times New Roman" w:cs="Times New Roman"/>
                <w:lang w:val="en-US"/>
              </w:rPr>
              <w:t>Ade</w:t>
            </w:r>
            <w:r>
              <w:rPr>
                <w:rFonts w:ascii="Times New Roman" w:hAnsi="Times New Roman" w:cs="Times New Roman"/>
                <w:lang w:val="en-US"/>
              </w:rPr>
              <w:t>quate design to assess outcomes</w:t>
            </w:r>
            <w:r w:rsidR="00427D20">
              <w:rPr>
                <w:rFonts w:ascii="Times New Roman" w:hAnsi="Times New Roman" w:cs="Times New Roman"/>
                <w:lang w:val="en-US"/>
              </w:rPr>
              <w:t>.</w:t>
            </w:r>
            <w:r w:rsidR="00427D20" w:rsidRPr="00427D20">
              <w:rPr>
                <w:rFonts w:ascii="Times New Roman" w:hAnsi="Times New Roman" w:cs="Times New Roman"/>
                <w:vertAlign w:val="superscript"/>
                <w:lang w:val="en-US"/>
              </w:rPr>
              <w:t>1</w:t>
            </w:r>
            <w:r>
              <w:rPr>
                <w:rFonts w:ascii="Times New Roman" w:hAnsi="Times New Roman" w:cs="Times New Roman"/>
                <w:lang w:val="en-US"/>
              </w:rPr>
              <w:t xml:space="preserve"> </w:t>
            </w:r>
          </w:p>
        </w:tc>
      </w:tr>
      <w:tr w:rsidR="007E0D9C" w:rsidRPr="00427D20" w:rsidTr="00640B37">
        <w:tc>
          <w:tcPr>
            <w:tcW w:w="4322" w:type="dxa"/>
            <w:tcBorders>
              <w:top w:val="single" w:sz="4" w:space="0" w:color="auto"/>
              <w:bottom w:val="single" w:sz="4" w:space="0" w:color="auto"/>
            </w:tcBorders>
          </w:tcPr>
          <w:p w:rsidR="007E0D9C" w:rsidRPr="004064EB" w:rsidRDefault="007E0D9C" w:rsidP="00640B37">
            <w:pPr>
              <w:jc w:val="both"/>
              <w:rPr>
                <w:rFonts w:ascii="Times New Roman" w:hAnsi="Times New Roman" w:cs="Times New Roman"/>
                <w:lang w:val="en-US"/>
              </w:rPr>
            </w:pPr>
            <w:r w:rsidRPr="004064EB">
              <w:rPr>
                <w:rFonts w:ascii="Times New Roman" w:hAnsi="Times New Roman" w:cs="Times New Roman"/>
                <w:lang w:val="en-US"/>
              </w:rPr>
              <w:t>2) Patients who di</w:t>
            </w:r>
            <w:r w:rsidR="00FC1220">
              <w:rPr>
                <w:rFonts w:ascii="Times New Roman" w:hAnsi="Times New Roman" w:cs="Times New Roman"/>
                <w:lang w:val="en-US"/>
              </w:rPr>
              <w:t>d not refill their prescription</w:t>
            </w:r>
          </w:p>
        </w:tc>
        <w:tc>
          <w:tcPr>
            <w:tcW w:w="4322" w:type="dxa"/>
            <w:tcBorders>
              <w:top w:val="single" w:sz="4" w:space="0" w:color="auto"/>
              <w:bottom w:val="single" w:sz="4" w:space="0" w:color="auto"/>
            </w:tcBorders>
          </w:tcPr>
          <w:p w:rsidR="007E0D9C" w:rsidRPr="004064EB" w:rsidRDefault="007E0D9C" w:rsidP="00640B37">
            <w:pPr>
              <w:jc w:val="both"/>
              <w:rPr>
                <w:rFonts w:ascii="Times New Roman" w:hAnsi="Times New Roman" w:cs="Times New Roman"/>
                <w:lang w:val="en-US"/>
              </w:rPr>
            </w:pPr>
            <w:r w:rsidRPr="004064EB">
              <w:rPr>
                <w:rFonts w:ascii="Times New Roman" w:hAnsi="Times New Roman" w:cs="Times New Roman"/>
                <w:lang w:val="en-US"/>
              </w:rPr>
              <w:t>To co</w:t>
            </w:r>
            <w:r>
              <w:rPr>
                <w:rFonts w:ascii="Times New Roman" w:hAnsi="Times New Roman" w:cs="Times New Roman"/>
                <w:lang w:val="en-US"/>
              </w:rPr>
              <w:t>nform a homogeneous risk cohort</w:t>
            </w:r>
            <w:r w:rsidRPr="004064EB">
              <w:rPr>
                <w:rFonts w:ascii="Times New Roman" w:hAnsi="Times New Roman" w:cs="Times New Roman"/>
                <w:lang w:val="en-US"/>
              </w:rPr>
              <w:t>.</w:t>
            </w:r>
          </w:p>
        </w:tc>
      </w:tr>
      <w:tr w:rsidR="007E0D9C" w:rsidRPr="00427D20" w:rsidTr="00640B37">
        <w:tc>
          <w:tcPr>
            <w:tcW w:w="4322" w:type="dxa"/>
            <w:tcBorders>
              <w:top w:val="single" w:sz="4" w:space="0" w:color="auto"/>
              <w:bottom w:val="single" w:sz="4" w:space="0" w:color="auto"/>
            </w:tcBorders>
          </w:tcPr>
          <w:p w:rsidR="007E0D9C" w:rsidRPr="004064EB" w:rsidRDefault="007E0D9C" w:rsidP="00640B37">
            <w:pPr>
              <w:jc w:val="both"/>
              <w:rPr>
                <w:rFonts w:ascii="Times New Roman" w:hAnsi="Times New Roman" w:cs="Times New Roman"/>
                <w:lang w:val="en-US"/>
              </w:rPr>
            </w:pPr>
            <w:r w:rsidRPr="004064EB">
              <w:rPr>
                <w:rFonts w:ascii="Times New Roman" w:hAnsi="Times New Roman" w:cs="Times New Roman"/>
                <w:lang w:val="en-US"/>
              </w:rPr>
              <w:t>3) Patients treated for other conditions</w:t>
            </w:r>
          </w:p>
        </w:tc>
        <w:tc>
          <w:tcPr>
            <w:tcW w:w="4322" w:type="dxa"/>
            <w:tcBorders>
              <w:top w:val="single" w:sz="4" w:space="0" w:color="auto"/>
              <w:bottom w:val="single" w:sz="4" w:space="0" w:color="auto"/>
            </w:tcBorders>
          </w:tcPr>
          <w:p w:rsidR="007E0D9C" w:rsidRPr="004064EB" w:rsidRDefault="007E0D9C" w:rsidP="00640B37">
            <w:pPr>
              <w:jc w:val="both"/>
              <w:rPr>
                <w:rFonts w:ascii="Times New Roman" w:hAnsi="Times New Roman" w:cs="Times New Roman"/>
                <w:lang w:val="en-US"/>
              </w:rPr>
            </w:pPr>
            <w:r w:rsidRPr="004064EB">
              <w:rPr>
                <w:rFonts w:ascii="Times New Roman" w:hAnsi="Times New Roman" w:cs="Times New Roman"/>
                <w:lang w:val="en-US"/>
              </w:rPr>
              <w:t>To con</w:t>
            </w:r>
            <w:r>
              <w:rPr>
                <w:rFonts w:ascii="Times New Roman" w:hAnsi="Times New Roman" w:cs="Times New Roman"/>
                <w:lang w:val="en-US"/>
              </w:rPr>
              <w:t>form a homogeneous risk cohort.</w:t>
            </w:r>
          </w:p>
        </w:tc>
      </w:tr>
      <w:tr w:rsidR="007E0D9C" w:rsidRPr="00427D20" w:rsidTr="00640B37">
        <w:tc>
          <w:tcPr>
            <w:tcW w:w="4322" w:type="dxa"/>
            <w:tcBorders>
              <w:top w:val="single" w:sz="4" w:space="0" w:color="auto"/>
              <w:bottom w:val="single" w:sz="4" w:space="0" w:color="auto"/>
            </w:tcBorders>
          </w:tcPr>
          <w:p w:rsidR="007E0D9C" w:rsidRPr="004064EB" w:rsidRDefault="007E0D9C" w:rsidP="00640B37">
            <w:pPr>
              <w:jc w:val="both"/>
              <w:rPr>
                <w:rFonts w:ascii="Times New Roman" w:hAnsi="Times New Roman" w:cs="Times New Roman"/>
                <w:lang w:val="en-US"/>
              </w:rPr>
            </w:pPr>
            <w:r w:rsidRPr="004064EB">
              <w:rPr>
                <w:rFonts w:ascii="Times New Roman" w:hAnsi="Times New Roman" w:cs="Times New Roman"/>
                <w:lang w:val="en-US"/>
              </w:rPr>
              <w:t>4) Patients younger than 40 years old</w:t>
            </w:r>
          </w:p>
        </w:tc>
        <w:tc>
          <w:tcPr>
            <w:tcW w:w="4322" w:type="dxa"/>
            <w:tcBorders>
              <w:top w:val="single" w:sz="4" w:space="0" w:color="auto"/>
              <w:bottom w:val="single" w:sz="4" w:space="0" w:color="auto"/>
            </w:tcBorders>
          </w:tcPr>
          <w:p w:rsidR="007E0D9C" w:rsidRPr="004064EB" w:rsidRDefault="007E0D9C" w:rsidP="00640B37">
            <w:pPr>
              <w:jc w:val="both"/>
              <w:rPr>
                <w:rFonts w:ascii="Times New Roman" w:hAnsi="Times New Roman" w:cs="Times New Roman"/>
                <w:lang w:val="en-US"/>
              </w:rPr>
            </w:pPr>
            <w:r w:rsidRPr="004064EB">
              <w:rPr>
                <w:rFonts w:ascii="Times New Roman" w:hAnsi="Times New Roman" w:cs="Times New Roman"/>
                <w:lang w:val="en-US"/>
              </w:rPr>
              <w:t>To conform a homogeneous risk cohort.</w:t>
            </w:r>
          </w:p>
        </w:tc>
      </w:tr>
      <w:tr w:rsidR="007E0D9C" w:rsidRPr="00427D20" w:rsidTr="00640B37">
        <w:tc>
          <w:tcPr>
            <w:tcW w:w="4322" w:type="dxa"/>
            <w:tcBorders>
              <w:top w:val="single" w:sz="4" w:space="0" w:color="auto"/>
              <w:bottom w:val="single" w:sz="4" w:space="0" w:color="auto"/>
            </w:tcBorders>
          </w:tcPr>
          <w:p w:rsidR="007E0D9C" w:rsidRPr="004064EB" w:rsidRDefault="007E0D9C" w:rsidP="00640B37">
            <w:pPr>
              <w:jc w:val="both"/>
              <w:rPr>
                <w:rFonts w:ascii="Times New Roman" w:hAnsi="Times New Roman" w:cs="Times New Roman"/>
                <w:lang w:val="en-US"/>
              </w:rPr>
            </w:pPr>
            <w:r w:rsidRPr="004064EB">
              <w:rPr>
                <w:rFonts w:ascii="Times New Roman" w:hAnsi="Times New Roman" w:cs="Times New Roman"/>
                <w:lang w:val="en-US"/>
              </w:rPr>
              <w:t xml:space="preserve">5) Patients with </w:t>
            </w:r>
            <w:proofErr w:type="spellStart"/>
            <w:r w:rsidRPr="004064EB">
              <w:rPr>
                <w:rFonts w:ascii="Times New Roman" w:hAnsi="Times New Roman" w:cs="Times New Roman"/>
                <w:lang w:val="en-US"/>
              </w:rPr>
              <w:t>valvular</w:t>
            </w:r>
            <w:proofErr w:type="spellEnd"/>
            <w:r w:rsidRPr="004064EB">
              <w:rPr>
                <w:rFonts w:ascii="Times New Roman" w:hAnsi="Times New Roman" w:cs="Times New Roman"/>
                <w:lang w:val="en-US"/>
              </w:rPr>
              <w:t xml:space="preserve"> heart disease</w:t>
            </w:r>
          </w:p>
        </w:tc>
        <w:tc>
          <w:tcPr>
            <w:tcW w:w="4322" w:type="dxa"/>
            <w:tcBorders>
              <w:top w:val="single" w:sz="4" w:space="0" w:color="auto"/>
              <w:bottom w:val="single" w:sz="4" w:space="0" w:color="auto"/>
            </w:tcBorders>
          </w:tcPr>
          <w:p w:rsidR="007E0D9C" w:rsidRPr="004064EB" w:rsidRDefault="007E0D9C" w:rsidP="00640B37">
            <w:pPr>
              <w:jc w:val="both"/>
              <w:rPr>
                <w:rFonts w:ascii="Times New Roman" w:hAnsi="Times New Roman" w:cs="Times New Roman"/>
                <w:lang w:val="en-US"/>
              </w:rPr>
            </w:pPr>
            <w:r w:rsidRPr="004064EB">
              <w:rPr>
                <w:rFonts w:ascii="Times New Roman" w:hAnsi="Times New Roman" w:cs="Times New Roman"/>
                <w:lang w:val="en-US"/>
              </w:rPr>
              <w:t>To con</w:t>
            </w:r>
            <w:r>
              <w:rPr>
                <w:rFonts w:ascii="Times New Roman" w:hAnsi="Times New Roman" w:cs="Times New Roman"/>
                <w:lang w:val="en-US"/>
              </w:rPr>
              <w:t>form a homogeneous risk cohort.</w:t>
            </w:r>
          </w:p>
        </w:tc>
      </w:tr>
      <w:tr w:rsidR="007E0D9C" w:rsidRPr="00427D20" w:rsidTr="00640B37">
        <w:tc>
          <w:tcPr>
            <w:tcW w:w="4322" w:type="dxa"/>
            <w:tcBorders>
              <w:top w:val="single" w:sz="4" w:space="0" w:color="auto"/>
              <w:bottom w:val="single" w:sz="4" w:space="0" w:color="auto"/>
            </w:tcBorders>
          </w:tcPr>
          <w:p w:rsidR="007E0D9C" w:rsidRPr="004064EB" w:rsidRDefault="007E0D9C" w:rsidP="00640B37">
            <w:pPr>
              <w:jc w:val="both"/>
              <w:rPr>
                <w:rFonts w:ascii="Times New Roman" w:hAnsi="Times New Roman" w:cs="Times New Roman"/>
                <w:lang w:val="en-US"/>
              </w:rPr>
            </w:pPr>
            <w:r w:rsidRPr="004064EB">
              <w:rPr>
                <w:rFonts w:ascii="Times New Roman" w:hAnsi="Times New Roman" w:cs="Times New Roman"/>
                <w:lang w:val="en-US"/>
              </w:rPr>
              <w:t>6) Patients without INR or incorrect INR information</w:t>
            </w:r>
          </w:p>
        </w:tc>
        <w:tc>
          <w:tcPr>
            <w:tcW w:w="4322" w:type="dxa"/>
            <w:tcBorders>
              <w:top w:val="single" w:sz="4" w:space="0" w:color="auto"/>
              <w:bottom w:val="single" w:sz="4" w:space="0" w:color="auto"/>
            </w:tcBorders>
          </w:tcPr>
          <w:p w:rsidR="007E0D9C" w:rsidRPr="004064EB" w:rsidRDefault="007E0D9C" w:rsidP="00640B37">
            <w:pPr>
              <w:jc w:val="both"/>
              <w:rPr>
                <w:rFonts w:ascii="Times New Roman" w:hAnsi="Times New Roman" w:cs="Times New Roman"/>
                <w:lang w:val="en-US"/>
              </w:rPr>
            </w:pPr>
            <w:r w:rsidRPr="004064EB">
              <w:rPr>
                <w:rFonts w:ascii="Times New Roman" w:hAnsi="Times New Roman" w:cs="Times New Roman"/>
                <w:lang w:val="en-US"/>
              </w:rPr>
              <w:t xml:space="preserve">Adequate INR information was not retrievable from </w:t>
            </w:r>
            <w:r>
              <w:rPr>
                <w:rFonts w:ascii="Times New Roman" w:hAnsi="Times New Roman" w:cs="Times New Roman"/>
                <w:lang w:val="en-US"/>
              </w:rPr>
              <w:t>some of</w:t>
            </w:r>
            <w:r w:rsidRPr="004064EB">
              <w:rPr>
                <w:rFonts w:ascii="Times New Roman" w:hAnsi="Times New Roman" w:cs="Times New Roman"/>
                <w:lang w:val="en-US"/>
              </w:rPr>
              <w:t xml:space="preserve"> the 24 Health Departments (HDs) of the VHS. We selected only HDs with INR information for at least 70% of patients in treatment.</w:t>
            </w:r>
          </w:p>
        </w:tc>
      </w:tr>
      <w:tr w:rsidR="007E0D9C" w:rsidRPr="00427D20" w:rsidTr="00640B37">
        <w:tc>
          <w:tcPr>
            <w:tcW w:w="4322" w:type="dxa"/>
            <w:tcBorders>
              <w:top w:val="single" w:sz="4" w:space="0" w:color="auto"/>
              <w:bottom w:val="single" w:sz="4" w:space="0" w:color="auto"/>
            </w:tcBorders>
          </w:tcPr>
          <w:p w:rsidR="007E0D9C" w:rsidRPr="004064EB" w:rsidRDefault="007E0D9C" w:rsidP="00640B37">
            <w:pPr>
              <w:jc w:val="both"/>
              <w:rPr>
                <w:rFonts w:ascii="Times New Roman" w:hAnsi="Times New Roman" w:cs="Times New Roman"/>
                <w:lang w:val="en-US"/>
              </w:rPr>
            </w:pPr>
            <w:r w:rsidRPr="004064EB">
              <w:rPr>
                <w:rFonts w:ascii="Times New Roman" w:hAnsi="Times New Roman" w:cs="Times New Roman"/>
                <w:lang w:val="en-US"/>
              </w:rPr>
              <w:t>7) Patients with less than 395 days of follow-up</w:t>
            </w:r>
          </w:p>
        </w:tc>
        <w:tc>
          <w:tcPr>
            <w:tcW w:w="4322" w:type="dxa"/>
            <w:tcBorders>
              <w:top w:val="single" w:sz="4" w:space="0" w:color="auto"/>
              <w:bottom w:val="single" w:sz="4" w:space="0" w:color="auto"/>
            </w:tcBorders>
          </w:tcPr>
          <w:p w:rsidR="007E0D9C" w:rsidRPr="004064EB" w:rsidRDefault="007E0D9C" w:rsidP="00640B37">
            <w:pPr>
              <w:jc w:val="both"/>
              <w:rPr>
                <w:rFonts w:ascii="Times New Roman" w:hAnsi="Times New Roman" w:cs="Times New Roman"/>
                <w:lang w:val="en-US"/>
              </w:rPr>
            </w:pPr>
            <w:r w:rsidRPr="004064EB">
              <w:rPr>
                <w:rFonts w:ascii="Times New Roman" w:hAnsi="Times New Roman" w:cs="Times New Roman"/>
                <w:lang w:val="en-US"/>
              </w:rPr>
              <w:t>Minimum follow-up time required</w:t>
            </w:r>
            <w:r>
              <w:rPr>
                <w:rFonts w:ascii="Times New Roman" w:hAnsi="Times New Roman" w:cs="Times New Roman"/>
                <w:lang w:val="en-US"/>
              </w:rPr>
              <w:t xml:space="preserve"> for analysis</w:t>
            </w:r>
            <w:r w:rsidRPr="004064EB">
              <w:rPr>
                <w:rFonts w:ascii="Times New Roman" w:hAnsi="Times New Roman" w:cs="Times New Roman"/>
                <w:lang w:val="en-US"/>
              </w:rPr>
              <w:t xml:space="preserve"> (one month for dose adjustment + one year for follow-up)</w:t>
            </w:r>
          </w:p>
        </w:tc>
      </w:tr>
      <w:tr w:rsidR="007E0D9C" w:rsidRPr="00427D20" w:rsidTr="00640B37">
        <w:tc>
          <w:tcPr>
            <w:tcW w:w="4322" w:type="dxa"/>
            <w:tcBorders>
              <w:top w:val="single" w:sz="4" w:space="0" w:color="auto"/>
              <w:bottom w:val="single" w:sz="4" w:space="0" w:color="auto"/>
            </w:tcBorders>
          </w:tcPr>
          <w:p w:rsidR="007E0D9C" w:rsidRPr="004064EB" w:rsidRDefault="007E0D9C" w:rsidP="00640B37">
            <w:pPr>
              <w:jc w:val="both"/>
              <w:rPr>
                <w:rFonts w:ascii="Times New Roman" w:hAnsi="Times New Roman" w:cs="Times New Roman"/>
                <w:lang w:val="en-US"/>
              </w:rPr>
            </w:pPr>
            <w:r w:rsidRPr="004064EB">
              <w:rPr>
                <w:rFonts w:ascii="Times New Roman" w:hAnsi="Times New Roman" w:cs="Times New Roman"/>
                <w:lang w:val="en-US"/>
              </w:rPr>
              <w:t>8) People without health coverage by the VHS, mainly some government employees whose prescriptions are reimbursed by civil service insurers and are thus not included in the pharmacy databases of the VHS</w:t>
            </w:r>
          </w:p>
        </w:tc>
        <w:tc>
          <w:tcPr>
            <w:tcW w:w="4322" w:type="dxa"/>
            <w:tcBorders>
              <w:top w:val="single" w:sz="4" w:space="0" w:color="auto"/>
              <w:bottom w:val="single" w:sz="4" w:space="0" w:color="auto"/>
            </w:tcBorders>
          </w:tcPr>
          <w:p w:rsidR="007E0D9C" w:rsidRPr="004064EB" w:rsidRDefault="007E0D9C" w:rsidP="00640B37">
            <w:pPr>
              <w:jc w:val="both"/>
              <w:rPr>
                <w:rFonts w:ascii="Times New Roman" w:hAnsi="Times New Roman" w:cs="Times New Roman"/>
                <w:lang w:val="en-US"/>
              </w:rPr>
            </w:pPr>
            <w:r w:rsidRPr="004064EB">
              <w:rPr>
                <w:rFonts w:ascii="Times New Roman" w:hAnsi="Times New Roman" w:cs="Times New Roman"/>
                <w:lang w:val="en-US"/>
              </w:rPr>
              <w:t>Follow-up is limited or not possible</w:t>
            </w:r>
            <w:r>
              <w:rPr>
                <w:rFonts w:ascii="Times New Roman" w:hAnsi="Times New Roman" w:cs="Times New Roman"/>
                <w:lang w:val="en-US"/>
              </w:rPr>
              <w:t>.</w:t>
            </w:r>
          </w:p>
        </w:tc>
      </w:tr>
      <w:tr w:rsidR="007E0D9C" w:rsidRPr="00427D20" w:rsidTr="00640B37">
        <w:tc>
          <w:tcPr>
            <w:tcW w:w="4322" w:type="dxa"/>
            <w:tcBorders>
              <w:top w:val="single" w:sz="4" w:space="0" w:color="auto"/>
              <w:bottom w:val="single" w:sz="4" w:space="0" w:color="auto"/>
            </w:tcBorders>
          </w:tcPr>
          <w:p w:rsidR="007E0D9C" w:rsidRPr="004064EB" w:rsidRDefault="007E0D9C" w:rsidP="00B9111F">
            <w:pPr>
              <w:jc w:val="both"/>
              <w:rPr>
                <w:rFonts w:ascii="Times New Roman" w:hAnsi="Times New Roman" w:cs="Times New Roman"/>
                <w:lang w:val="en-US"/>
              </w:rPr>
            </w:pPr>
            <w:r w:rsidRPr="004064EB">
              <w:rPr>
                <w:rFonts w:ascii="Times New Roman" w:hAnsi="Times New Roman" w:cs="Times New Roman"/>
                <w:lang w:val="en-US"/>
              </w:rPr>
              <w:t xml:space="preserve">9) </w:t>
            </w:r>
            <w:r w:rsidR="00B9111F">
              <w:rPr>
                <w:rFonts w:ascii="Times New Roman" w:hAnsi="Times New Roman" w:cs="Times New Roman"/>
                <w:lang w:val="en-US"/>
              </w:rPr>
              <w:t>People</w:t>
            </w:r>
            <w:r w:rsidRPr="004064EB">
              <w:rPr>
                <w:rFonts w:ascii="Times New Roman" w:hAnsi="Times New Roman" w:cs="Times New Roman"/>
                <w:lang w:val="en-US"/>
              </w:rPr>
              <w:t xml:space="preserve"> not registered in the census (non-residents or temporary residents)</w:t>
            </w:r>
          </w:p>
        </w:tc>
        <w:tc>
          <w:tcPr>
            <w:tcW w:w="4322" w:type="dxa"/>
            <w:tcBorders>
              <w:top w:val="single" w:sz="4" w:space="0" w:color="auto"/>
              <w:bottom w:val="single" w:sz="4" w:space="0" w:color="auto"/>
            </w:tcBorders>
          </w:tcPr>
          <w:p w:rsidR="007E0D9C" w:rsidRPr="004064EB" w:rsidRDefault="007E0D9C" w:rsidP="00640B37">
            <w:pPr>
              <w:jc w:val="both"/>
              <w:rPr>
                <w:rFonts w:ascii="Times New Roman" w:hAnsi="Times New Roman" w:cs="Times New Roman"/>
                <w:lang w:val="en-US"/>
              </w:rPr>
            </w:pPr>
            <w:r w:rsidRPr="004064EB">
              <w:rPr>
                <w:rFonts w:ascii="Times New Roman" w:hAnsi="Times New Roman" w:cs="Times New Roman"/>
                <w:lang w:val="en-US"/>
              </w:rPr>
              <w:t>Follow-up is limited or not possible</w:t>
            </w:r>
            <w:r>
              <w:rPr>
                <w:rFonts w:ascii="Times New Roman" w:hAnsi="Times New Roman" w:cs="Times New Roman"/>
                <w:lang w:val="en-US"/>
              </w:rPr>
              <w:t>.</w:t>
            </w:r>
          </w:p>
        </w:tc>
      </w:tr>
      <w:tr w:rsidR="007E0D9C" w:rsidRPr="00427D20" w:rsidTr="00640B37">
        <w:tc>
          <w:tcPr>
            <w:tcW w:w="4322" w:type="dxa"/>
            <w:tcBorders>
              <w:top w:val="single" w:sz="4" w:space="0" w:color="auto"/>
              <w:bottom w:val="single" w:sz="4" w:space="0" w:color="auto"/>
            </w:tcBorders>
          </w:tcPr>
          <w:p w:rsidR="007E0D9C" w:rsidRPr="004064EB" w:rsidRDefault="007E0D9C" w:rsidP="00B9111F">
            <w:pPr>
              <w:jc w:val="both"/>
              <w:rPr>
                <w:rFonts w:ascii="Times New Roman" w:hAnsi="Times New Roman" w:cs="Times New Roman"/>
                <w:lang w:val="en-US"/>
              </w:rPr>
            </w:pPr>
            <w:r w:rsidRPr="004064EB">
              <w:rPr>
                <w:rFonts w:ascii="Times New Roman" w:hAnsi="Times New Roman" w:cs="Times New Roman"/>
                <w:lang w:val="en-US"/>
              </w:rPr>
              <w:t xml:space="preserve">10) </w:t>
            </w:r>
            <w:r w:rsidR="00B9111F">
              <w:rPr>
                <w:rFonts w:ascii="Times New Roman" w:hAnsi="Times New Roman" w:cs="Times New Roman"/>
                <w:lang w:val="en-US"/>
              </w:rPr>
              <w:t>People</w:t>
            </w:r>
            <w:r w:rsidRPr="004064EB">
              <w:rPr>
                <w:rFonts w:ascii="Times New Roman" w:hAnsi="Times New Roman" w:cs="Times New Roman"/>
                <w:lang w:val="en-US"/>
              </w:rPr>
              <w:t xml:space="preserve"> who left the region or were </w:t>
            </w:r>
            <w:proofErr w:type="spellStart"/>
            <w:r w:rsidRPr="004064EB">
              <w:rPr>
                <w:rFonts w:ascii="Times New Roman" w:hAnsi="Times New Roman" w:cs="Times New Roman"/>
                <w:lang w:val="en-US"/>
              </w:rPr>
              <w:t>disenrolled</w:t>
            </w:r>
            <w:proofErr w:type="spellEnd"/>
            <w:r w:rsidRPr="004064EB">
              <w:rPr>
                <w:rFonts w:ascii="Times New Roman" w:hAnsi="Times New Roman" w:cs="Times New Roman"/>
                <w:lang w:val="en-US"/>
              </w:rPr>
              <w:t xml:space="preserve"> from VHS coverage for other causes</w:t>
            </w:r>
          </w:p>
        </w:tc>
        <w:tc>
          <w:tcPr>
            <w:tcW w:w="4322" w:type="dxa"/>
            <w:tcBorders>
              <w:top w:val="single" w:sz="4" w:space="0" w:color="auto"/>
              <w:bottom w:val="single" w:sz="4" w:space="0" w:color="auto"/>
            </w:tcBorders>
          </w:tcPr>
          <w:p w:rsidR="007E0D9C" w:rsidRPr="004064EB" w:rsidRDefault="007E0D9C" w:rsidP="00640B37">
            <w:pPr>
              <w:jc w:val="both"/>
              <w:rPr>
                <w:rFonts w:ascii="Times New Roman" w:hAnsi="Times New Roman" w:cs="Times New Roman"/>
                <w:lang w:val="en-US"/>
              </w:rPr>
            </w:pPr>
            <w:r w:rsidRPr="004064EB">
              <w:rPr>
                <w:rFonts w:ascii="Times New Roman" w:hAnsi="Times New Roman" w:cs="Times New Roman"/>
                <w:lang w:val="en-US"/>
              </w:rPr>
              <w:t>Follow-up is limited or not possible</w:t>
            </w:r>
            <w:r>
              <w:rPr>
                <w:rFonts w:ascii="Times New Roman" w:hAnsi="Times New Roman" w:cs="Times New Roman"/>
                <w:lang w:val="en-US"/>
              </w:rPr>
              <w:t>.</w:t>
            </w:r>
          </w:p>
        </w:tc>
      </w:tr>
    </w:tbl>
    <w:p w:rsidR="007E0D9C" w:rsidRPr="00427D20" w:rsidRDefault="00427D20" w:rsidP="00427D20">
      <w:pPr>
        <w:jc w:val="both"/>
        <w:rPr>
          <w:rFonts w:ascii="Times New Roman" w:hAnsi="Times New Roman" w:cs="Times New Roman"/>
          <w:lang w:val="en-US"/>
        </w:rPr>
      </w:pPr>
      <w:bookmarkStart w:id="0" w:name="_GoBack"/>
      <w:r w:rsidRPr="00427D20">
        <w:rPr>
          <w:rFonts w:ascii="Times New Roman" w:hAnsi="Times New Roman" w:cs="Times New Roman"/>
          <w:sz w:val="18"/>
          <w:lang w:val="en-US"/>
        </w:rPr>
        <w:t xml:space="preserve">1. </w:t>
      </w:r>
      <w:r w:rsidRPr="00427D20">
        <w:rPr>
          <w:rFonts w:ascii="Times New Roman" w:hAnsi="Times New Roman" w:cs="Times New Roman"/>
          <w:sz w:val="18"/>
          <w:lang w:val="en-US"/>
        </w:rPr>
        <w:t xml:space="preserve">Johnson ES, </w:t>
      </w:r>
      <w:proofErr w:type="spellStart"/>
      <w:r w:rsidRPr="00427D20">
        <w:rPr>
          <w:rFonts w:ascii="Times New Roman" w:hAnsi="Times New Roman" w:cs="Times New Roman"/>
          <w:sz w:val="18"/>
          <w:lang w:val="en-US"/>
        </w:rPr>
        <w:t>Bartman</w:t>
      </w:r>
      <w:proofErr w:type="spellEnd"/>
      <w:r w:rsidRPr="00427D20">
        <w:rPr>
          <w:rFonts w:ascii="Times New Roman" w:hAnsi="Times New Roman" w:cs="Times New Roman"/>
          <w:sz w:val="18"/>
          <w:lang w:val="en-US"/>
        </w:rPr>
        <w:t xml:space="preserve"> BA, </w:t>
      </w:r>
      <w:proofErr w:type="spellStart"/>
      <w:r w:rsidRPr="00427D20">
        <w:rPr>
          <w:rFonts w:ascii="Times New Roman" w:hAnsi="Times New Roman" w:cs="Times New Roman"/>
          <w:sz w:val="18"/>
          <w:lang w:val="en-US"/>
        </w:rPr>
        <w:t>Briesacher</w:t>
      </w:r>
      <w:proofErr w:type="spellEnd"/>
      <w:r w:rsidRPr="00427D20">
        <w:rPr>
          <w:rFonts w:ascii="Times New Roman" w:hAnsi="Times New Roman" w:cs="Times New Roman"/>
          <w:sz w:val="18"/>
          <w:lang w:val="en-US"/>
        </w:rPr>
        <w:t xml:space="preserve"> BA, Fleming NS, Gerhard T, </w:t>
      </w:r>
      <w:proofErr w:type="spellStart"/>
      <w:r w:rsidRPr="00427D20">
        <w:rPr>
          <w:rFonts w:ascii="Times New Roman" w:hAnsi="Times New Roman" w:cs="Times New Roman"/>
          <w:sz w:val="18"/>
          <w:lang w:val="en-US"/>
        </w:rPr>
        <w:t>Kornegay</w:t>
      </w:r>
      <w:proofErr w:type="spellEnd"/>
      <w:r w:rsidRPr="00427D20">
        <w:rPr>
          <w:rFonts w:ascii="Times New Roman" w:hAnsi="Times New Roman" w:cs="Times New Roman"/>
          <w:sz w:val="18"/>
          <w:lang w:val="en-US"/>
        </w:rPr>
        <w:t xml:space="preserve"> CJ, </w:t>
      </w:r>
      <w:proofErr w:type="spellStart"/>
      <w:r w:rsidRPr="00427D20">
        <w:rPr>
          <w:rFonts w:ascii="Times New Roman" w:hAnsi="Times New Roman" w:cs="Times New Roman"/>
          <w:sz w:val="18"/>
          <w:lang w:val="en-US"/>
        </w:rPr>
        <w:t>Nourjah</w:t>
      </w:r>
      <w:proofErr w:type="spellEnd"/>
      <w:r w:rsidRPr="00427D20">
        <w:rPr>
          <w:rFonts w:ascii="Times New Roman" w:hAnsi="Times New Roman" w:cs="Times New Roman"/>
          <w:sz w:val="18"/>
          <w:lang w:val="en-US"/>
        </w:rPr>
        <w:t xml:space="preserve"> P, Sauer B, </w:t>
      </w:r>
      <w:proofErr w:type="spellStart"/>
      <w:r w:rsidRPr="00427D20">
        <w:rPr>
          <w:rFonts w:ascii="Times New Roman" w:hAnsi="Times New Roman" w:cs="Times New Roman"/>
          <w:sz w:val="18"/>
          <w:lang w:val="en-US"/>
        </w:rPr>
        <w:t>Schumock</w:t>
      </w:r>
      <w:proofErr w:type="spellEnd"/>
      <w:r w:rsidRPr="00427D20">
        <w:rPr>
          <w:rFonts w:ascii="Times New Roman" w:hAnsi="Times New Roman" w:cs="Times New Roman"/>
          <w:sz w:val="18"/>
          <w:lang w:val="en-US"/>
        </w:rPr>
        <w:t xml:space="preserve"> GT, </w:t>
      </w:r>
      <w:proofErr w:type="spellStart"/>
      <w:r w:rsidRPr="00427D20">
        <w:rPr>
          <w:rFonts w:ascii="Times New Roman" w:hAnsi="Times New Roman" w:cs="Times New Roman"/>
          <w:sz w:val="18"/>
          <w:lang w:val="en-US"/>
        </w:rPr>
        <w:t>Sedrakyan</w:t>
      </w:r>
      <w:proofErr w:type="spellEnd"/>
      <w:r w:rsidRPr="00427D20">
        <w:rPr>
          <w:rFonts w:ascii="Times New Roman" w:hAnsi="Times New Roman" w:cs="Times New Roman"/>
          <w:sz w:val="18"/>
          <w:lang w:val="en-US"/>
        </w:rPr>
        <w:t xml:space="preserve"> A, </w:t>
      </w:r>
      <w:proofErr w:type="spellStart"/>
      <w:r w:rsidRPr="00427D20">
        <w:rPr>
          <w:rFonts w:ascii="Times New Roman" w:hAnsi="Times New Roman" w:cs="Times New Roman"/>
          <w:sz w:val="18"/>
          <w:lang w:val="en-US"/>
        </w:rPr>
        <w:t>Stürmer</w:t>
      </w:r>
      <w:proofErr w:type="spellEnd"/>
      <w:r w:rsidRPr="00427D20">
        <w:rPr>
          <w:rFonts w:ascii="Times New Roman" w:hAnsi="Times New Roman" w:cs="Times New Roman"/>
          <w:sz w:val="18"/>
          <w:lang w:val="en-US"/>
        </w:rPr>
        <w:t xml:space="preserve"> T, West SL, </w:t>
      </w:r>
      <w:proofErr w:type="spellStart"/>
      <w:r w:rsidRPr="00427D20">
        <w:rPr>
          <w:rFonts w:ascii="Times New Roman" w:hAnsi="Times New Roman" w:cs="Times New Roman"/>
          <w:sz w:val="18"/>
          <w:lang w:val="en-US"/>
        </w:rPr>
        <w:t>Schneeweiss</w:t>
      </w:r>
      <w:proofErr w:type="spellEnd"/>
      <w:r w:rsidRPr="00427D20">
        <w:rPr>
          <w:rFonts w:ascii="Times New Roman" w:hAnsi="Times New Roman" w:cs="Times New Roman"/>
          <w:sz w:val="18"/>
          <w:lang w:val="en-US"/>
        </w:rPr>
        <w:t xml:space="preserve"> S.  </w:t>
      </w:r>
      <w:proofErr w:type="gramStart"/>
      <w:r w:rsidRPr="00427D20">
        <w:rPr>
          <w:rFonts w:ascii="Times New Roman" w:hAnsi="Times New Roman" w:cs="Times New Roman"/>
          <w:sz w:val="18"/>
          <w:lang w:val="en-US"/>
        </w:rPr>
        <w:t>The incident user design in comparative effectiveness research.</w:t>
      </w:r>
      <w:proofErr w:type="gramEnd"/>
      <w:r w:rsidRPr="00427D20">
        <w:rPr>
          <w:rFonts w:ascii="Times New Roman" w:hAnsi="Times New Roman" w:cs="Times New Roman"/>
          <w:sz w:val="18"/>
          <w:lang w:val="en-US"/>
        </w:rPr>
        <w:t xml:space="preserve"> </w:t>
      </w:r>
      <w:proofErr w:type="spellStart"/>
      <w:proofErr w:type="gramStart"/>
      <w:r w:rsidRPr="00427D20">
        <w:rPr>
          <w:rFonts w:ascii="Times New Roman" w:hAnsi="Times New Roman" w:cs="Times New Roman"/>
          <w:sz w:val="18"/>
          <w:lang w:val="en-US"/>
        </w:rPr>
        <w:t>Pharmacoepidemiol</w:t>
      </w:r>
      <w:proofErr w:type="spellEnd"/>
      <w:r w:rsidRPr="00427D20">
        <w:rPr>
          <w:rFonts w:ascii="Times New Roman" w:hAnsi="Times New Roman" w:cs="Times New Roman"/>
          <w:sz w:val="18"/>
          <w:lang w:val="en-US"/>
        </w:rPr>
        <w:t xml:space="preserve"> Drug </w:t>
      </w:r>
      <w:proofErr w:type="spellStart"/>
      <w:r w:rsidRPr="00427D20">
        <w:rPr>
          <w:rFonts w:ascii="Times New Roman" w:hAnsi="Times New Roman" w:cs="Times New Roman"/>
          <w:sz w:val="18"/>
          <w:lang w:val="en-US"/>
        </w:rPr>
        <w:t>Saf</w:t>
      </w:r>
      <w:proofErr w:type="spellEnd"/>
      <w:r w:rsidRPr="00427D20">
        <w:rPr>
          <w:rFonts w:ascii="Times New Roman" w:hAnsi="Times New Roman" w:cs="Times New Roman"/>
          <w:sz w:val="18"/>
          <w:lang w:val="en-US"/>
        </w:rPr>
        <w:t>.</w:t>
      </w:r>
      <w:proofErr w:type="gramEnd"/>
      <w:r w:rsidRPr="00427D20">
        <w:rPr>
          <w:rFonts w:ascii="Times New Roman" w:hAnsi="Times New Roman" w:cs="Times New Roman"/>
          <w:sz w:val="18"/>
          <w:lang w:val="en-US"/>
        </w:rPr>
        <w:t xml:space="preserve"> 2013 Jan</w:t>
      </w:r>
      <w:proofErr w:type="gramStart"/>
      <w:r w:rsidRPr="00427D20">
        <w:rPr>
          <w:rFonts w:ascii="Times New Roman" w:hAnsi="Times New Roman" w:cs="Times New Roman"/>
          <w:sz w:val="18"/>
          <w:lang w:val="en-US"/>
        </w:rPr>
        <w:t>;22</w:t>
      </w:r>
      <w:proofErr w:type="gramEnd"/>
      <w:r w:rsidRPr="00427D20">
        <w:rPr>
          <w:rFonts w:ascii="Times New Roman" w:hAnsi="Times New Roman" w:cs="Times New Roman"/>
          <w:sz w:val="18"/>
          <w:lang w:val="en-US"/>
        </w:rPr>
        <w:t>(1):1-6</w:t>
      </w:r>
      <w:bookmarkEnd w:id="0"/>
      <w:r w:rsidR="007E0D9C" w:rsidRPr="00427D20">
        <w:rPr>
          <w:rFonts w:ascii="Times New Roman" w:hAnsi="Times New Roman" w:cs="Times New Roman"/>
          <w:lang w:val="en-US"/>
        </w:rPr>
        <w:br w:type="page"/>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149"/>
        <w:gridCol w:w="6449"/>
      </w:tblGrid>
      <w:tr w:rsidR="007D50E2" w:rsidRPr="00427D20" w:rsidTr="007D50E2">
        <w:trPr>
          <w:cantSplit/>
          <w:tblHeader/>
          <w:jc w:val="center"/>
        </w:trPr>
        <w:tc>
          <w:tcPr>
            <w:tcW w:w="5000" w:type="pct"/>
            <w:gridSpan w:val="2"/>
            <w:tcBorders>
              <w:top w:val="nil"/>
              <w:left w:val="nil"/>
              <w:bottom w:val="nil"/>
              <w:right w:val="nil"/>
            </w:tcBorders>
            <w:tcMar>
              <w:top w:w="0" w:type="dxa"/>
              <w:left w:w="57" w:type="dxa"/>
              <w:bottom w:w="0" w:type="dxa"/>
              <w:right w:w="28" w:type="dxa"/>
            </w:tcMar>
          </w:tcPr>
          <w:p w:rsidR="007D50E2" w:rsidRPr="007D50E2" w:rsidRDefault="007D50E2" w:rsidP="007D50E2">
            <w:pPr>
              <w:rPr>
                <w:rFonts w:ascii="Times New Roman" w:hAnsi="Times New Roman" w:cs="Times New Roman"/>
                <w:b/>
                <w:lang w:val="en-US"/>
              </w:rPr>
            </w:pPr>
            <w:r w:rsidRPr="007D50E2">
              <w:rPr>
                <w:rFonts w:ascii="Times New Roman" w:hAnsi="Times New Roman" w:cs="Times New Roman"/>
                <w:b/>
                <w:lang w:val="en-US"/>
              </w:rPr>
              <w:lastRenderedPageBreak/>
              <w:t>Table S2.  International Classification of Disease, 9th edition, Clinical Modification (ICD-9-CM) codes used to define study clinical outcomes.</w:t>
            </w:r>
          </w:p>
        </w:tc>
      </w:tr>
      <w:tr w:rsidR="007D50E2" w:rsidRPr="007D50E2" w:rsidTr="007D50E2">
        <w:trPr>
          <w:cantSplit/>
          <w:trHeight w:val="169"/>
          <w:jc w:val="center"/>
        </w:trPr>
        <w:tc>
          <w:tcPr>
            <w:tcW w:w="5000" w:type="pct"/>
            <w:gridSpan w:val="2"/>
            <w:tcBorders>
              <w:top w:val="nil"/>
              <w:left w:val="nil"/>
              <w:bottom w:val="single" w:sz="4" w:space="0" w:color="auto"/>
              <w:right w:val="nil"/>
            </w:tcBorders>
            <w:tcMar>
              <w:top w:w="0" w:type="dxa"/>
              <w:left w:w="57" w:type="dxa"/>
              <w:bottom w:w="0" w:type="dxa"/>
              <w:right w:w="28" w:type="dxa"/>
            </w:tcMar>
          </w:tcPr>
          <w:p w:rsidR="007D50E2" w:rsidRPr="007D50E2" w:rsidRDefault="007D50E2" w:rsidP="007D50E2">
            <w:pPr>
              <w:spacing w:before="20" w:after="20" w:line="240" w:lineRule="auto"/>
              <w:rPr>
                <w:rFonts w:ascii="Times New Roman" w:eastAsia="MS Mincho" w:hAnsi="Times New Roman" w:cs="Times New Roman"/>
                <w:b/>
                <w:i/>
                <w:sz w:val="20"/>
                <w:szCs w:val="20"/>
                <w:lang w:val="en-GB" w:eastAsia="es-ES"/>
              </w:rPr>
            </w:pPr>
            <w:r w:rsidRPr="007D50E2">
              <w:rPr>
                <w:rFonts w:ascii="Times New Roman" w:eastAsia="MS Mincho" w:hAnsi="Times New Roman" w:cs="Times New Roman"/>
                <w:b/>
                <w:i/>
                <w:sz w:val="20"/>
                <w:szCs w:val="20"/>
                <w:lang w:val="en-GB" w:eastAsia="es-ES"/>
              </w:rPr>
              <w:t>Clinical Outcomes</w:t>
            </w:r>
          </w:p>
        </w:tc>
      </w:tr>
      <w:tr w:rsidR="007D50E2" w:rsidRPr="007D50E2" w:rsidTr="007D50E2">
        <w:trPr>
          <w:cantSplit/>
          <w:trHeight w:val="166"/>
          <w:jc w:val="center"/>
        </w:trPr>
        <w:tc>
          <w:tcPr>
            <w:tcW w:w="1250" w:type="pct"/>
            <w:tcBorders>
              <w:top w:val="single" w:sz="4" w:space="0" w:color="auto"/>
              <w:left w:val="nil"/>
              <w:bottom w:val="nil"/>
              <w:right w:val="nil"/>
            </w:tcBorders>
            <w:tcMar>
              <w:top w:w="0" w:type="dxa"/>
              <w:left w:w="57" w:type="dxa"/>
              <w:bottom w:w="0" w:type="dxa"/>
              <w:right w:w="28" w:type="dxa"/>
            </w:tcMar>
          </w:tcPr>
          <w:p w:rsidR="007D50E2" w:rsidRPr="007D50E2" w:rsidRDefault="007D50E2" w:rsidP="007D50E2">
            <w:pPr>
              <w:spacing w:after="0" w:line="240" w:lineRule="auto"/>
              <w:rPr>
                <w:rFonts w:ascii="Times New Roman" w:eastAsia="MS Mincho" w:hAnsi="Times New Roman" w:cs="Times New Roman"/>
                <w:sz w:val="20"/>
                <w:szCs w:val="20"/>
                <w:lang w:val="en-GB" w:eastAsia="es-ES"/>
              </w:rPr>
            </w:pPr>
            <w:proofErr w:type="spellStart"/>
            <w:r w:rsidRPr="007D50E2">
              <w:rPr>
                <w:rFonts w:ascii="Times New Roman" w:eastAsia="MS Mincho" w:hAnsi="Times New Roman" w:cs="Times New Roman"/>
                <w:sz w:val="20"/>
                <w:szCs w:val="20"/>
                <w:lang w:val="en-GB" w:eastAsia="es-ES"/>
              </w:rPr>
              <w:t>Isquemic</w:t>
            </w:r>
            <w:proofErr w:type="spellEnd"/>
            <w:r w:rsidRPr="007D50E2">
              <w:rPr>
                <w:rFonts w:ascii="Times New Roman" w:eastAsia="MS Mincho" w:hAnsi="Times New Roman" w:cs="Times New Roman"/>
                <w:sz w:val="20"/>
                <w:szCs w:val="20"/>
                <w:lang w:val="en-GB" w:eastAsia="es-ES"/>
              </w:rPr>
              <w:t xml:space="preserve"> stroke</w:t>
            </w:r>
          </w:p>
        </w:tc>
        <w:tc>
          <w:tcPr>
            <w:tcW w:w="3750" w:type="pct"/>
            <w:tcBorders>
              <w:top w:val="single" w:sz="4" w:space="0" w:color="auto"/>
              <w:left w:val="nil"/>
              <w:bottom w:val="nil"/>
              <w:right w:val="nil"/>
            </w:tcBorders>
            <w:vAlign w:val="bottom"/>
          </w:tcPr>
          <w:p w:rsidR="007D50E2" w:rsidRPr="007D50E2" w:rsidRDefault="007D50E2" w:rsidP="007D50E2">
            <w:pPr>
              <w:spacing w:after="0" w:line="240" w:lineRule="auto"/>
              <w:rPr>
                <w:rFonts w:ascii="Times New Roman" w:eastAsia="MS Mincho" w:hAnsi="Times New Roman" w:cs="Times New Roman"/>
                <w:sz w:val="20"/>
                <w:szCs w:val="20"/>
                <w:lang w:val="en-GB" w:eastAsia="es-ES"/>
              </w:rPr>
            </w:pPr>
            <w:r w:rsidRPr="007D50E2">
              <w:rPr>
                <w:rFonts w:ascii="Times New Roman" w:eastAsia="MS Mincho" w:hAnsi="Times New Roman" w:cs="Times New Roman"/>
                <w:sz w:val="20"/>
                <w:szCs w:val="20"/>
                <w:lang w:val="en-GB" w:eastAsia="es-ES"/>
              </w:rPr>
              <w:t>433.x1, 434.x1, 436.xx</w:t>
            </w:r>
          </w:p>
        </w:tc>
      </w:tr>
      <w:tr w:rsidR="007D50E2" w:rsidRPr="007D50E2" w:rsidTr="007D50E2">
        <w:trPr>
          <w:cantSplit/>
          <w:trHeight w:val="166"/>
          <w:jc w:val="center"/>
        </w:trPr>
        <w:tc>
          <w:tcPr>
            <w:tcW w:w="1250" w:type="pct"/>
            <w:tcBorders>
              <w:top w:val="nil"/>
              <w:left w:val="nil"/>
              <w:bottom w:val="nil"/>
              <w:right w:val="nil"/>
            </w:tcBorders>
            <w:shd w:val="clear" w:color="auto" w:fill="F3F3F3"/>
            <w:tcMar>
              <w:top w:w="0" w:type="dxa"/>
              <w:left w:w="57" w:type="dxa"/>
              <w:bottom w:w="0" w:type="dxa"/>
              <w:right w:w="28" w:type="dxa"/>
            </w:tcMar>
          </w:tcPr>
          <w:p w:rsidR="007D50E2" w:rsidRPr="007D50E2" w:rsidRDefault="007D50E2" w:rsidP="007D50E2">
            <w:pPr>
              <w:spacing w:after="0" w:line="240" w:lineRule="auto"/>
              <w:rPr>
                <w:rFonts w:ascii="Times New Roman" w:eastAsia="MS Mincho" w:hAnsi="Times New Roman" w:cs="Times New Roman"/>
                <w:sz w:val="20"/>
                <w:szCs w:val="20"/>
                <w:lang w:val="en-GB" w:eastAsia="es-ES"/>
              </w:rPr>
            </w:pPr>
            <w:r w:rsidRPr="007D50E2">
              <w:rPr>
                <w:rFonts w:ascii="Times New Roman" w:eastAsia="MS Mincho" w:hAnsi="Times New Roman" w:cs="Times New Roman"/>
                <w:sz w:val="20"/>
                <w:szCs w:val="20"/>
                <w:lang w:val="en-GB" w:eastAsia="es-ES"/>
              </w:rPr>
              <w:t>TIA</w:t>
            </w:r>
          </w:p>
        </w:tc>
        <w:tc>
          <w:tcPr>
            <w:tcW w:w="3750" w:type="pct"/>
            <w:tcBorders>
              <w:top w:val="nil"/>
              <w:left w:val="nil"/>
              <w:bottom w:val="nil"/>
              <w:right w:val="nil"/>
            </w:tcBorders>
            <w:shd w:val="clear" w:color="auto" w:fill="F3F3F3"/>
            <w:vAlign w:val="bottom"/>
          </w:tcPr>
          <w:p w:rsidR="007D50E2" w:rsidRPr="007D50E2" w:rsidRDefault="007D50E2" w:rsidP="007D50E2">
            <w:pPr>
              <w:spacing w:after="0" w:line="240" w:lineRule="auto"/>
              <w:rPr>
                <w:rFonts w:ascii="Times New Roman" w:eastAsia="MS Mincho" w:hAnsi="Times New Roman" w:cs="Times New Roman"/>
                <w:sz w:val="20"/>
                <w:szCs w:val="20"/>
                <w:lang w:val="en-GB" w:eastAsia="es-ES"/>
              </w:rPr>
            </w:pPr>
            <w:r w:rsidRPr="007D50E2">
              <w:rPr>
                <w:rFonts w:ascii="Times New Roman" w:eastAsia="MS Mincho" w:hAnsi="Times New Roman" w:cs="Times New Roman"/>
                <w:sz w:val="20"/>
                <w:szCs w:val="20"/>
                <w:lang w:val="en-GB" w:eastAsia="es-ES"/>
              </w:rPr>
              <w:t>435.xx</w:t>
            </w:r>
          </w:p>
        </w:tc>
      </w:tr>
      <w:tr w:rsidR="007D50E2" w:rsidRPr="007D50E2" w:rsidTr="007D50E2">
        <w:trPr>
          <w:cantSplit/>
          <w:trHeight w:val="166"/>
          <w:jc w:val="center"/>
        </w:trPr>
        <w:tc>
          <w:tcPr>
            <w:tcW w:w="1250" w:type="pct"/>
            <w:tcBorders>
              <w:top w:val="nil"/>
              <w:left w:val="nil"/>
              <w:bottom w:val="nil"/>
              <w:right w:val="nil"/>
            </w:tcBorders>
            <w:tcMar>
              <w:top w:w="0" w:type="dxa"/>
              <w:left w:w="57" w:type="dxa"/>
              <w:bottom w:w="0" w:type="dxa"/>
              <w:right w:w="28" w:type="dxa"/>
            </w:tcMar>
          </w:tcPr>
          <w:p w:rsidR="007D50E2" w:rsidRPr="007D50E2" w:rsidRDefault="007D50E2" w:rsidP="007D50E2">
            <w:pPr>
              <w:spacing w:after="0" w:line="240" w:lineRule="auto"/>
              <w:rPr>
                <w:rFonts w:ascii="Times New Roman" w:eastAsia="MS Mincho" w:hAnsi="Times New Roman" w:cs="Times New Roman"/>
                <w:sz w:val="20"/>
                <w:szCs w:val="20"/>
                <w:lang w:val="en-GB" w:eastAsia="es-ES"/>
              </w:rPr>
            </w:pPr>
            <w:r w:rsidRPr="007D50E2">
              <w:rPr>
                <w:rFonts w:ascii="Times New Roman" w:eastAsia="MS Mincho" w:hAnsi="Times New Roman" w:cs="Times New Roman"/>
                <w:sz w:val="20"/>
                <w:szCs w:val="20"/>
                <w:lang w:val="en-GB" w:eastAsia="es-ES"/>
              </w:rPr>
              <w:t>GI bleeding</w:t>
            </w:r>
          </w:p>
        </w:tc>
        <w:tc>
          <w:tcPr>
            <w:tcW w:w="3750" w:type="pct"/>
            <w:tcBorders>
              <w:top w:val="nil"/>
              <w:left w:val="nil"/>
              <w:bottom w:val="nil"/>
              <w:right w:val="nil"/>
            </w:tcBorders>
            <w:vAlign w:val="bottom"/>
          </w:tcPr>
          <w:p w:rsidR="007D50E2" w:rsidRPr="007D50E2" w:rsidRDefault="007D50E2" w:rsidP="007D50E2">
            <w:pPr>
              <w:spacing w:after="0" w:line="240" w:lineRule="auto"/>
              <w:rPr>
                <w:rFonts w:ascii="Times New Roman" w:eastAsia="MS Mincho" w:hAnsi="Times New Roman" w:cs="Times New Roman"/>
                <w:sz w:val="20"/>
                <w:szCs w:val="20"/>
                <w:lang w:val="en-GB" w:eastAsia="es-ES"/>
              </w:rPr>
            </w:pPr>
            <w:r w:rsidRPr="007D50E2">
              <w:rPr>
                <w:rFonts w:ascii="Times New Roman" w:eastAsia="MS Mincho" w:hAnsi="Times New Roman" w:cs="Times New Roman"/>
                <w:sz w:val="20"/>
                <w:szCs w:val="20"/>
                <w:lang w:val="en-GB" w:eastAsia="es-ES"/>
              </w:rPr>
              <w:t>455.2, 455.5, 455.8, 456.0, 456.20, 459.0,530.7, 530.82, 531.00, 531.01, 531.20, 531.21, 531.40, 531.41, 531.60, 531.61, 533.00, 533.01, 533.20, 533.21, 533.40, 533.41, 533.61, 534.00, 534.01, 534.20, 534.21, 534.40, 534.41, 534.61, 535.01, 535.11, 535.21, 535.31, 535.41, 535.51, 535.61, 537.83, 562.02, 562.03, 562.12, 562.13, 568.81, 569.3, 569.85, 578.0, 578.1, 578.9</w:t>
            </w:r>
          </w:p>
        </w:tc>
      </w:tr>
      <w:tr w:rsidR="007D50E2" w:rsidRPr="00427D20" w:rsidTr="007D50E2">
        <w:trPr>
          <w:cantSplit/>
          <w:trHeight w:val="166"/>
          <w:jc w:val="center"/>
        </w:trPr>
        <w:tc>
          <w:tcPr>
            <w:tcW w:w="1250" w:type="pct"/>
            <w:tcBorders>
              <w:top w:val="nil"/>
              <w:left w:val="nil"/>
              <w:bottom w:val="nil"/>
              <w:right w:val="nil"/>
            </w:tcBorders>
            <w:shd w:val="clear" w:color="auto" w:fill="F3F3F3"/>
            <w:tcMar>
              <w:top w:w="0" w:type="dxa"/>
              <w:left w:w="57" w:type="dxa"/>
              <w:bottom w:w="0" w:type="dxa"/>
              <w:right w:w="28" w:type="dxa"/>
            </w:tcMar>
          </w:tcPr>
          <w:p w:rsidR="007D50E2" w:rsidRPr="007D50E2" w:rsidRDefault="007D50E2" w:rsidP="007D50E2">
            <w:pPr>
              <w:spacing w:after="0" w:line="240" w:lineRule="auto"/>
              <w:rPr>
                <w:rFonts w:ascii="Times New Roman" w:eastAsia="MS Mincho" w:hAnsi="Times New Roman" w:cs="Times New Roman"/>
                <w:sz w:val="20"/>
                <w:szCs w:val="20"/>
                <w:lang w:val="en-GB" w:eastAsia="es-ES"/>
              </w:rPr>
            </w:pPr>
            <w:r w:rsidRPr="007D50E2">
              <w:rPr>
                <w:rFonts w:ascii="Times New Roman" w:eastAsia="MS Mincho" w:hAnsi="Times New Roman" w:cs="Times New Roman"/>
                <w:sz w:val="20"/>
                <w:szCs w:val="20"/>
                <w:lang w:val="en-GB" w:eastAsia="es-ES"/>
              </w:rPr>
              <w:t>Major GI bleeding</w:t>
            </w:r>
          </w:p>
        </w:tc>
        <w:tc>
          <w:tcPr>
            <w:tcW w:w="3750" w:type="pct"/>
            <w:tcBorders>
              <w:top w:val="nil"/>
              <w:left w:val="nil"/>
              <w:bottom w:val="nil"/>
              <w:right w:val="nil"/>
            </w:tcBorders>
            <w:shd w:val="clear" w:color="auto" w:fill="F3F3F3"/>
            <w:vAlign w:val="bottom"/>
          </w:tcPr>
          <w:p w:rsidR="007D50E2" w:rsidRPr="007D50E2" w:rsidRDefault="007D50E2" w:rsidP="007D50E2">
            <w:pPr>
              <w:spacing w:after="0" w:line="240" w:lineRule="auto"/>
              <w:rPr>
                <w:rFonts w:ascii="Times New Roman" w:eastAsia="MS Mincho" w:hAnsi="Times New Roman" w:cs="Times New Roman"/>
                <w:sz w:val="20"/>
                <w:szCs w:val="20"/>
                <w:lang w:val="en-GB" w:eastAsia="es-ES"/>
              </w:rPr>
            </w:pPr>
            <w:r w:rsidRPr="007D50E2">
              <w:rPr>
                <w:rFonts w:ascii="Times New Roman" w:eastAsia="MS Mincho" w:hAnsi="Times New Roman" w:cs="Times New Roman"/>
                <w:sz w:val="20"/>
                <w:szCs w:val="20"/>
                <w:lang w:val="en-GB" w:eastAsia="es-ES"/>
              </w:rPr>
              <w:t>GI bleeding + ICD-9 procedure code of blood or blood components transfusion  (99.03, 99.04, 99.05, 99.06, 99.07, 99.09)</w:t>
            </w:r>
          </w:p>
        </w:tc>
      </w:tr>
      <w:tr w:rsidR="007D50E2" w:rsidRPr="00427D20" w:rsidTr="007D50E2">
        <w:trPr>
          <w:cantSplit/>
          <w:trHeight w:val="166"/>
          <w:jc w:val="center"/>
        </w:trPr>
        <w:tc>
          <w:tcPr>
            <w:tcW w:w="1250" w:type="pct"/>
            <w:tcBorders>
              <w:top w:val="nil"/>
              <w:left w:val="nil"/>
              <w:bottom w:val="single" w:sz="4" w:space="0" w:color="auto"/>
              <w:right w:val="nil"/>
            </w:tcBorders>
            <w:tcMar>
              <w:top w:w="0" w:type="dxa"/>
              <w:left w:w="57" w:type="dxa"/>
              <w:bottom w:w="0" w:type="dxa"/>
              <w:right w:w="28" w:type="dxa"/>
            </w:tcMar>
          </w:tcPr>
          <w:p w:rsidR="007D50E2" w:rsidRPr="007D50E2" w:rsidRDefault="007D50E2" w:rsidP="007D50E2">
            <w:pPr>
              <w:spacing w:after="0" w:line="240" w:lineRule="auto"/>
              <w:rPr>
                <w:rFonts w:ascii="Times New Roman" w:eastAsia="MS Mincho" w:hAnsi="Times New Roman" w:cs="Times New Roman"/>
                <w:sz w:val="20"/>
                <w:szCs w:val="20"/>
                <w:lang w:val="en-GB" w:eastAsia="es-ES"/>
              </w:rPr>
            </w:pPr>
            <w:r w:rsidRPr="007D50E2">
              <w:rPr>
                <w:rFonts w:ascii="Times New Roman" w:eastAsia="MS Mincho" w:hAnsi="Times New Roman" w:cs="Times New Roman"/>
                <w:sz w:val="20"/>
                <w:szCs w:val="20"/>
                <w:lang w:val="en-GB" w:eastAsia="es-ES"/>
              </w:rPr>
              <w:t>Intracranial haemorrhage</w:t>
            </w:r>
          </w:p>
        </w:tc>
        <w:tc>
          <w:tcPr>
            <w:tcW w:w="3750" w:type="pct"/>
            <w:tcBorders>
              <w:top w:val="nil"/>
              <w:left w:val="nil"/>
              <w:bottom w:val="single" w:sz="4" w:space="0" w:color="auto"/>
              <w:right w:val="nil"/>
            </w:tcBorders>
            <w:vAlign w:val="bottom"/>
          </w:tcPr>
          <w:p w:rsidR="007D50E2" w:rsidRPr="007D50E2" w:rsidRDefault="007D50E2" w:rsidP="007D50E2">
            <w:pPr>
              <w:spacing w:after="0" w:line="240" w:lineRule="auto"/>
              <w:rPr>
                <w:rFonts w:ascii="Times New Roman" w:eastAsia="MS Mincho" w:hAnsi="Times New Roman" w:cs="Times New Roman"/>
                <w:sz w:val="20"/>
                <w:szCs w:val="20"/>
                <w:lang w:val="en-GB" w:eastAsia="es-ES"/>
              </w:rPr>
            </w:pPr>
            <w:r w:rsidRPr="007D50E2">
              <w:rPr>
                <w:rFonts w:ascii="Times New Roman" w:eastAsia="MS Mincho" w:hAnsi="Times New Roman" w:cs="Times New Roman"/>
                <w:sz w:val="20"/>
                <w:szCs w:val="20"/>
                <w:lang w:val="en-GB" w:eastAsia="es-ES"/>
              </w:rPr>
              <w:t>430.xx, 431.xx, 432.xx, 852.0x, 852.2x, 852.4x, 853.0x</w:t>
            </w:r>
          </w:p>
        </w:tc>
      </w:tr>
    </w:tbl>
    <w:p w:rsidR="007D50E2" w:rsidRDefault="007D50E2">
      <w:pPr>
        <w:rPr>
          <w:rFonts w:ascii="Times New Roman" w:hAnsi="Times New Roman" w:cs="Times New Roman"/>
          <w:b/>
          <w:lang w:val="en-US"/>
        </w:rPr>
      </w:pPr>
      <w:r>
        <w:rPr>
          <w:rFonts w:ascii="Times New Roman" w:hAnsi="Times New Roman" w:cs="Times New Roman"/>
          <w:b/>
          <w:lang w:val="en-US"/>
        </w:rPr>
        <w:br w:type="page"/>
      </w:r>
    </w:p>
    <w:p w:rsidR="00DF1A10" w:rsidRPr="00921F65" w:rsidRDefault="00DF1A10" w:rsidP="00DF1A10">
      <w:pPr>
        <w:rPr>
          <w:rFonts w:ascii="Times New Roman" w:hAnsi="Times New Roman" w:cs="Times New Roman"/>
          <w:b/>
          <w:lang w:val="en-US"/>
        </w:rPr>
      </w:pPr>
      <w:r w:rsidRPr="00921F65">
        <w:rPr>
          <w:rFonts w:ascii="Times New Roman" w:hAnsi="Times New Roman" w:cs="Times New Roman"/>
          <w:b/>
          <w:lang w:val="en-US"/>
        </w:rPr>
        <w:lastRenderedPageBreak/>
        <w:t xml:space="preserve">Table </w:t>
      </w:r>
      <w:r w:rsidR="007D50E2">
        <w:rPr>
          <w:rFonts w:ascii="Times New Roman" w:hAnsi="Times New Roman" w:cs="Times New Roman"/>
          <w:b/>
          <w:lang w:val="en-US"/>
        </w:rPr>
        <w:t>S3</w:t>
      </w:r>
      <w:r w:rsidRPr="00921F65">
        <w:rPr>
          <w:rFonts w:ascii="Times New Roman" w:hAnsi="Times New Roman" w:cs="Times New Roman"/>
          <w:b/>
          <w:lang w:val="en-US"/>
        </w:rPr>
        <w:t>. Model fit statistics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29"/>
        <w:gridCol w:w="1729"/>
        <w:gridCol w:w="1729"/>
        <w:gridCol w:w="1729"/>
      </w:tblGrid>
      <w:tr w:rsidR="00DF1A10" w:rsidRPr="009477FF" w:rsidTr="00DF1A10">
        <w:tc>
          <w:tcPr>
            <w:tcW w:w="1728" w:type="dxa"/>
            <w:tcBorders>
              <w:top w:val="single" w:sz="4" w:space="0" w:color="auto"/>
              <w:bottom w:val="single" w:sz="4" w:space="0" w:color="auto"/>
            </w:tcBorders>
          </w:tcPr>
          <w:p w:rsidR="00DF1A10" w:rsidRPr="00921F65" w:rsidRDefault="00DF1A10" w:rsidP="00DF1A10">
            <w:pPr>
              <w:rPr>
                <w:rFonts w:ascii="Times New Roman" w:hAnsi="Times New Roman" w:cs="Times New Roman"/>
                <w:lang w:val="en-US"/>
              </w:rPr>
            </w:pPr>
            <w:r w:rsidRPr="00921F65">
              <w:rPr>
                <w:rFonts w:ascii="Times New Roman" w:hAnsi="Times New Roman" w:cs="Times New Roman"/>
                <w:lang w:val="en-US"/>
              </w:rPr>
              <w:t>Model</w:t>
            </w:r>
            <w:r w:rsidRPr="00921F65">
              <w:rPr>
                <w:rFonts w:ascii="Times New Roman" w:hAnsi="Times New Roman" w:cs="Times New Roman"/>
                <w:lang w:val="en-US"/>
              </w:rPr>
              <w:tab/>
            </w:r>
            <w:r w:rsidRPr="00921F65">
              <w:rPr>
                <w:rFonts w:ascii="Times New Roman" w:hAnsi="Times New Roman" w:cs="Times New Roman"/>
                <w:lang w:val="en-US"/>
              </w:rPr>
              <w:tab/>
              <w:t xml:space="preserve">          </w:t>
            </w:r>
          </w:p>
        </w:tc>
        <w:tc>
          <w:tcPr>
            <w:tcW w:w="1729" w:type="dxa"/>
            <w:tcBorders>
              <w:top w:val="single" w:sz="4" w:space="0" w:color="auto"/>
              <w:bottom w:val="single" w:sz="4" w:space="0" w:color="auto"/>
            </w:tcBorders>
          </w:tcPr>
          <w:p w:rsidR="00DF1A10" w:rsidRPr="00921F65" w:rsidRDefault="00DF1A10" w:rsidP="00DF1A10">
            <w:pPr>
              <w:rPr>
                <w:rFonts w:ascii="Times New Roman" w:hAnsi="Times New Roman" w:cs="Times New Roman"/>
                <w:lang w:val="en-US"/>
              </w:rPr>
            </w:pPr>
            <w:r w:rsidRPr="00921F65">
              <w:rPr>
                <w:rFonts w:ascii="Times New Roman" w:hAnsi="Times New Roman" w:cs="Times New Roman"/>
                <w:lang w:val="en-US"/>
              </w:rPr>
              <w:t>BIC</w:t>
            </w:r>
          </w:p>
        </w:tc>
        <w:tc>
          <w:tcPr>
            <w:tcW w:w="1729" w:type="dxa"/>
            <w:tcBorders>
              <w:top w:val="single" w:sz="4" w:space="0" w:color="auto"/>
              <w:bottom w:val="single" w:sz="4" w:space="0" w:color="auto"/>
            </w:tcBorders>
          </w:tcPr>
          <w:p w:rsidR="00DF1A10" w:rsidRPr="00921F65" w:rsidRDefault="00DF1A10" w:rsidP="00DF1A10">
            <w:pPr>
              <w:rPr>
                <w:rFonts w:ascii="Times New Roman" w:hAnsi="Times New Roman" w:cs="Times New Roman"/>
                <w:lang w:val="en-US"/>
              </w:rPr>
            </w:pPr>
            <w:r w:rsidRPr="00921F65">
              <w:rPr>
                <w:rFonts w:ascii="Times New Roman" w:hAnsi="Times New Roman" w:cs="Times New Roman"/>
                <w:lang w:val="en-US"/>
              </w:rPr>
              <w:t>AIC</w:t>
            </w:r>
          </w:p>
        </w:tc>
        <w:tc>
          <w:tcPr>
            <w:tcW w:w="1729" w:type="dxa"/>
            <w:tcBorders>
              <w:top w:val="single" w:sz="4" w:space="0" w:color="auto"/>
              <w:bottom w:val="single" w:sz="4" w:space="0" w:color="auto"/>
            </w:tcBorders>
          </w:tcPr>
          <w:p w:rsidR="00DF1A10" w:rsidRPr="00921F65" w:rsidRDefault="00DF1A10" w:rsidP="00DF1A10">
            <w:pPr>
              <w:rPr>
                <w:rFonts w:ascii="Times New Roman" w:hAnsi="Times New Roman" w:cs="Times New Roman"/>
                <w:lang w:val="en-US"/>
              </w:rPr>
            </w:pPr>
            <w:r w:rsidRPr="00921F65">
              <w:rPr>
                <w:rFonts w:ascii="Times New Roman" w:hAnsi="Times New Roman" w:cs="Times New Roman"/>
                <w:lang w:val="en-US"/>
              </w:rPr>
              <w:t xml:space="preserve">Entropy      </w:t>
            </w:r>
          </w:p>
        </w:tc>
        <w:tc>
          <w:tcPr>
            <w:tcW w:w="1729" w:type="dxa"/>
            <w:tcBorders>
              <w:top w:val="single" w:sz="4" w:space="0" w:color="auto"/>
              <w:bottom w:val="single" w:sz="4" w:space="0" w:color="auto"/>
            </w:tcBorders>
          </w:tcPr>
          <w:p w:rsidR="00DF1A10" w:rsidRPr="00921F65" w:rsidRDefault="00DF1A10" w:rsidP="00DF1A10">
            <w:pPr>
              <w:rPr>
                <w:rFonts w:ascii="Times New Roman" w:hAnsi="Times New Roman" w:cs="Times New Roman"/>
                <w:lang w:val="en-US"/>
              </w:rPr>
            </w:pPr>
            <w:r w:rsidRPr="00921F65">
              <w:rPr>
                <w:rFonts w:ascii="Times New Roman" w:hAnsi="Times New Roman" w:cs="Times New Roman"/>
                <w:lang w:val="en-US"/>
              </w:rPr>
              <w:t>Minimum size</w:t>
            </w:r>
          </w:p>
        </w:tc>
      </w:tr>
      <w:tr w:rsidR="00DF1A10" w:rsidRPr="00921F65" w:rsidTr="00DF1A10">
        <w:tc>
          <w:tcPr>
            <w:tcW w:w="1728" w:type="dxa"/>
            <w:tcBorders>
              <w:top w:val="single" w:sz="4" w:space="0" w:color="auto"/>
            </w:tcBorders>
          </w:tcPr>
          <w:p w:rsidR="00DF1A10" w:rsidRPr="009477FF" w:rsidRDefault="00DF1A10" w:rsidP="0004154A">
            <w:pPr>
              <w:rPr>
                <w:rFonts w:ascii="Times New Roman" w:hAnsi="Times New Roman" w:cs="Times New Roman"/>
                <w:lang w:val="en-US"/>
              </w:rPr>
            </w:pPr>
            <w:r w:rsidRPr="009477FF">
              <w:rPr>
                <w:rFonts w:ascii="Times New Roman" w:hAnsi="Times New Roman" w:cs="Times New Roman"/>
                <w:lang w:val="en-US"/>
              </w:rPr>
              <w:t>2 groups</w:t>
            </w:r>
          </w:p>
        </w:tc>
        <w:tc>
          <w:tcPr>
            <w:tcW w:w="1729" w:type="dxa"/>
            <w:tcBorders>
              <w:top w:val="single" w:sz="4" w:space="0" w:color="auto"/>
            </w:tcBorders>
          </w:tcPr>
          <w:p w:rsidR="00DF1A10" w:rsidRPr="009477FF" w:rsidRDefault="00DF1A10" w:rsidP="0004154A">
            <w:pPr>
              <w:rPr>
                <w:rFonts w:ascii="Times New Roman" w:hAnsi="Times New Roman" w:cs="Times New Roman"/>
                <w:lang w:val="en-US"/>
              </w:rPr>
            </w:pPr>
            <w:r w:rsidRPr="009477FF">
              <w:rPr>
                <w:rFonts w:ascii="Times New Roman" w:hAnsi="Times New Roman" w:cs="Times New Roman"/>
                <w:lang w:val="en-US"/>
              </w:rPr>
              <w:t>-115687.56</w:t>
            </w:r>
          </w:p>
        </w:tc>
        <w:tc>
          <w:tcPr>
            <w:tcW w:w="1729" w:type="dxa"/>
            <w:tcBorders>
              <w:top w:val="single" w:sz="4" w:space="0" w:color="auto"/>
            </w:tcBorders>
          </w:tcPr>
          <w:p w:rsidR="00DF1A10" w:rsidRPr="009477FF" w:rsidRDefault="00DF1A10" w:rsidP="0004154A">
            <w:pPr>
              <w:rPr>
                <w:rFonts w:ascii="Times New Roman" w:hAnsi="Times New Roman" w:cs="Times New Roman"/>
                <w:lang w:val="en-US"/>
              </w:rPr>
            </w:pPr>
            <w:r w:rsidRPr="009477FF">
              <w:rPr>
                <w:rFonts w:ascii="Times New Roman" w:hAnsi="Times New Roman" w:cs="Times New Roman"/>
                <w:lang w:val="en-US"/>
              </w:rPr>
              <w:t>-115582.71</w:t>
            </w:r>
          </w:p>
        </w:tc>
        <w:tc>
          <w:tcPr>
            <w:tcW w:w="1729" w:type="dxa"/>
            <w:tcBorders>
              <w:top w:val="single" w:sz="4" w:space="0" w:color="auto"/>
            </w:tcBorders>
          </w:tcPr>
          <w:p w:rsidR="00DF1A10" w:rsidRPr="009477FF" w:rsidRDefault="00DF1A10" w:rsidP="0004154A">
            <w:pPr>
              <w:rPr>
                <w:rFonts w:ascii="Times New Roman" w:hAnsi="Times New Roman" w:cs="Times New Roman"/>
                <w:lang w:val="en-US"/>
              </w:rPr>
            </w:pPr>
            <w:r w:rsidRPr="009477FF">
              <w:rPr>
                <w:rFonts w:ascii="Times New Roman" w:hAnsi="Times New Roman" w:cs="Times New Roman"/>
                <w:lang w:val="en-US"/>
              </w:rPr>
              <w:t>0.90</w:t>
            </w:r>
          </w:p>
        </w:tc>
        <w:tc>
          <w:tcPr>
            <w:tcW w:w="1729" w:type="dxa"/>
            <w:tcBorders>
              <w:top w:val="single" w:sz="4" w:space="0" w:color="auto"/>
            </w:tcBorders>
          </w:tcPr>
          <w:p w:rsidR="00DF1A10" w:rsidRPr="00921F65" w:rsidRDefault="00DF1A10" w:rsidP="0004154A">
            <w:pPr>
              <w:rPr>
                <w:rFonts w:ascii="Times New Roman" w:hAnsi="Times New Roman" w:cs="Times New Roman"/>
              </w:rPr>
            </w:pPr>
            <w:r w:rsidRPr="00921F65">
              <w:rPr>
                <w:rFonts w:ascii="Times New Roman" w:hAnsi="Times New Roman" w:cs="Times New Roman"/>
              </w:rPr>
              <w:t>0.40</w:t>
            </w:r>
          </w:p>
        </w:tc>
      </w:tr>
      <w:tr w:rsidR="00DF1A10" w:rsidRPr="00921F65" w:rsidTr="00DF1A10">
        <w:tc>
          <w:tcPr>
            <w:tcW w:w="1728" w:type="dxa"/>
          </w:tcPr>
          <w:p w:rsidR="00DF1A10" w:rsidRPr="00921F65" w:rsidRDefault="00DF1A10" w:rsidP="002300BF">
            <w:pPr>
              <w:rPr>
                <w:rFonts w:ascii="Times New Roman" w:hAnsi="Times New Roman" w:cs="Times New Roman"/>
              </w:rPr>
            </w:pPr>
            <w:r w:rsidRPr="00921F65">
              <w:rPr>
                <w:rFonts w:ascii="Times New Roman" w:hAnsi="Times New Roman" w:cs="Times New Roman"/>
              </w:rPr>
              <w:t xml:space="preserve">3 </w:t>
            </w:r>
            <w:proofErr w:type="spellStart"/>
            <w:r w:rsidRPr="00921F65">
              <w:rPr>
                <w:rFonts w:ascii="Times New Roman" w:hAnsi="Times New Roman" w:cs="Times New Roman"/>
              </w:rPr>
              <w:t>groups</w:t>
            </w:r>
            <w:proofErr w:type="spellEnd"/>
          </w:p>
        </w:tc>
        <w:tc>
          <w:tcPr>
            <w:tcW w:w="1729" w:type="dxa"/>
          </w:tcPr>
          <w:p w:rsidR="00DF1A10" w:rsidRPr="00921F65" w:rsidRDefault="00DF1A10" w:rsidP="002300BF">
            <w:pPr>
              <w:rPr>
                <w:rFonts w:ascii="Times New Roman" w:hAnsi="Times New Roman" w:cs="Times New Roman"/>
              </w:rPr>
            </w:pPr>
            <w:r w:rsidRPr="00921F65">
              <w:rPr>
                <w:rFonts w:ascii="Times New Roman" w:hAnsi="Times New Roman" w:cs="Times New Roman"/>
              </w:rPr>
              <w:t>-113422.63</w:t>
            </w:r>
          </w:p>
        </w:tc>
        <w:tc>
          <w:tcPr>
            <w:tcW w:w="1729" w:type="dxa"/>
          </w:tcPr>
          <w:p w:rsidR="00DF1A10" w:rsidRPr="00921F65" w:rsidRDefault="00DF1A10" w:rsidP="002300BF">
            <w:pPr>
              <w:rPr>
                <w:rFonts w:ascii="Times New Roman" w:hAnsi="Times New Roman" w:cs="Times New Roman"/>
              </w:rPr>
            </w:pPr>
            <w:r w:rsidRPr="00921F65">
              <w:rPr>
                <w:rFonts w:ascii="Times New Roman" w:hAnsi="Times New Roman" w:cs="Times New Roman"/>
              </w:rPr>
              <w:t>-113219.91</w:t>
            </w:r>
          </w:p>
        </w:tc>
        <w:tc>
          <w:tcPr>
            <w:tcW w:w="1729" w:type="dxa"/>
          </w:tcPr>
          <w:p w:rsidR="00DF1A10" w:rsidRPr="00921F65" w:rsidRDefault="00DF1A10" w:rsidP="002300BF">
            <w:pPr>
              <w:rPr>
                <w:rFonts w:ascii="Times New Roman" w:hAnsi="Times New Roman" w:cs="Times New Roman"/>
              </w:rPr>
            </w:pPr>
            <w:r w:rsidRPr="00921F65">
              <w:rPr>
                <w:rFonts w:ascii="Times New Roman" w:hAnsi="Times New Roman" w:cs="Times New Roman"/>
              </w:rPr>
              <w:t>0.86</w:t>
            </w:r>
          </w:p>
        </w:tc>
        <w:tc>
          <w:tcPr>
            <w:tcW w:w="1729" w:type="dxa"/>
          </w:tcPr>
          <w:p w:rsidR="00DF1A10" w:rsidRPr="00921F65" w:rsidRDefault="00DF1A10" w:rsidP="002300BF">
            <w:pPr>
              <w:rPr>
                <w:rFonts w:ascii="Times New Roman" w:hAnsi="Times New Roman" w:cs="Times New Roman"/>
              </w:rPr>
            </w:pPr>
            <w:r w:rsidRPr="00921F65">
              <w:rPr>
                <w:rFonts w:ascii="Times New Roman" w:hAnsi="Times New Roman" w:cs="Times New Roman"/>
              </w:rPr>
              <w:t>0.26</w:t>
            </w:r>
          </w:p>
        </w:tc>
      </w:tr>
      <w:tr w:rsidR="00DF1A10" w:rsidRPr="00921F65" w:rsidTr="00DF1A10">
        <w:tc>
          <w:tcPr>
            <w:tcW w:w="1728" w:type="dxa"/>
          </w:tcPr>
          <w:p w:rsidR="00DF1A10" w:rsidRPr="00921F65" w:rsidRDefault="00DF1A10" w:rsidP="00455B75">
            <w:pPr>
              <w:rPr>
                <w:rFonts w:ascii="Times New Roman" w:hAnsi="Times New Roman" w:cs="Times New Roman"/>
                <w:b/>
              </w:rPr>
            </w:pPr>
            <w:r w:rsidRPr="00921F65">
              <w:rPr>
                <w:rFonts w:ascii="Times New Roman" w:hAnsi="Times New Roman" w:cs="Times New Roman"/>
                <w:b/>
              </w:rPr>
              <w:t xml:space="preserve">4 </w:t>
            </w:r>
            <w:proofErr w:type="spellStart"/>
            <w:r w:rsidRPr="00921F65">
              <w:rPr>
                <w:rFonts w:ascii="Times New Roman" w:hAnsi="Times New Roman" w:cs="Times New Roman"/>
                <w:b/>
              </w:rPr>
              <w:t>groups</w:t>
            </w:r>
            <w:proofErr w:type="spellEnd"/>
          </w:p>
        </w:tc>
        <w:tc>
          <w:tcPr>
            <w:tcW w:w="1729" w:type="dxa"/>
          </w:tcPr>
          <w:p w:rsidR="00DF1A10" w:rsidRPr="00921F65" w:rsidRDefault="00DF1A10" w:rsidP="00455B75">
            <w:pPr>
              <w:rPr>
                <w:rFonts w:ascii="Times New Roman" w:hAnsi="Times New Roman" w:cs="Times New Roman"/>
                <w:b/>
              </w:rPr>
            </w:pPr>
            <w:r w:rsidRPr="00921F65">
              <w:rPr>
                <w:rFonts w:ascii="Times New Roman" w:hAnsi="Times New Roman" w:cs="Times New Roman"/>
                <w:b/>
              </w:rPr>
              <w:t>-112734.45</w:t>
            </w:r>
          </w:p>
        </w:tc>
        <w:tc>
          <w:tcPr>
            <w:tcW w:w="1729" w:type="dxa"/>
          </w:tcPr>
          <w:p w:rsidR="00DF1A10" w:rsidRPr="00921F65" w:rsidRDefault="00DF1A10" w:rsidP="00455B75">
            <w:pPr>
              <w:rPr>
                <w:rFonts w:ascii="Times New Roman" w:hAnsi="Times New Roman" w:cs="Times New Roman"/>
                <w:b/>
              </w:rPr>
            </w:pPr>
            <w:r w:rsidRPr="00921F65">
              <w:rPr>
                <w:rFonts w:ascii="Times New Roman" w:hAnsi="Times New Roman" w:cs="Times New Roman"/>
                <w:b/>
              </w:rPr>
              <w:t>-112433.87</w:t>
            </w:r>
          </w:p>
        </w:tc>
        <w:tc>
          <w:tcPr>
            <w:tcW w:w="1729" w:type="dxa"/>
          </w:tcPr>
          <w:p w:rsidR="00DF1A10" w:rsidRPr="00921F65" w:rsidRDefault="00DF1A10" w:rsidP="00455B75">
            <w:pPr>
              <w:rPr>
                <w:rFonts w:ascii="Times New Roman" w:hAnsi="Times New Roman" w:cs="Times New Roman"/>
                <w:b/>
              </w:rPr>
            </w:pPr>
            <w:r w:rsidRPr="00921F65">
              <w:rPr>
                <w:rFonts w:ascii="Times New Roman" w:hAnsi="Times New Roman" w:cs="Times New Roman"/>
                <w:b/>
              </w:rPr>
              <w:t xml:space="preserve">0.80 </w:t>
            </w:r>
          </w:p>
        </w:tc>
        <w:tc>
          <w:tcPr>
            <w:tcW w:w="1729" w:type="dxa"/>
          </w:tcPr>
          <w:p w:rsidR="00DF1A10" w:rsidRPr="00921F65" w:rsidRDefault="00DF1A10" w:rsidP="00455B75">
            <w:pPr>
              <w:rPr>
                <w:rFonts w:ascii="Times New Roman" w:hAnsi="Times New Roman" w:cs="Times New Roman"/>
                <w:b/>
              </w:rPr>
            </w:pPr>
            <w:r w:rsidRPr="00921F65">
              <w:rPr>
                <w:rFonts w:ascii="Times New Roman" w:hAnsi="Times New Roman" w:cs="Times New Roman"/>
                <w:b/>
              </w:rPr>
              <w:t>0.10</w:t>
            </w:r>
          </w:p>
        </w:tc>
      </w:tr>
      <w:tr w:rsidR="00DF1A10" w:rsidRPr="00921F65" w:rsidTr="00DF1A10">
        <w:tc>
          <w:tcPr>
            <w:tcW w:w="1728" w:type="dxa"/>
          </w:tcPr>
          <w:p w:rsidR="00DF1A10" w:rsidRPr="00921F65" w:rsidRDefault="00DF1A10" w:rsidP="009325E4">
            <w:pPr>
              <w:rPr>
                <w:rFonts w:ascii="Times New Roman" w:hAnsi="Times New Roman" w:cs="Times New Roman"/>
              </w:rPr>
            </w:pPr>
            <w:r w:rsidRPr="00921F65">
              <w:rPr>
                <w:rFonts w:ascii="Times New Roman" w:hAnsi="Times New Roman" w:cs="Times New Roman"/>
              </w:rPr>
              <w:t xml:space="preserve">5 </w:t>
            </w:r>
            <w:proofErr w:type="spellStart"/>
            <w:r w:rsidRPr="00921F65">
              <w:rPr>
                <w:rFonts w:ascii="Times New Roman" w:hAnsi="Times New Roman" w:cs="Times New Roman"/>
              </w:rPr>
              <w:t>groups</w:t>
            </w:r>
            <w:proofErr w:type="spellEnd"/>
          </w:p>
        </w:tc>
        <w:tc>
          <w:tcPr>
            <w:tcW w:w="1729" w:type="dxa"/>
          </w:tcPr>
          <w:p w:rsidR="00DF1A10" w:rsidRPr="00921F65" w:rsidRDefault="00DF1A10" w:rsidP="009325E4">
            <w:pPr>
              <w:rPr>
                <w:rFonts w:ascii="Times New Roman" w:hAnsi="Times New Roman" w:cs="Times New Roman"/>
              </w:rPr>
            </w:pPr>
            <w:r w:rsidRPr="00921F65">
              <w:rPr>
                <w:rFonts w:ascii="Times New Roman" w:hAnsi="Times New Roman" w:cs="Times New Roman"/>
              </w:rPr>
              <w:t>-112353.32</w:t>
            </w:r>
          </w:p>
        </w:tc>
        <w:tc>
          <w:tcPr>
            <w:tcW w:w="1729" w:type="dxa"/>
          </w:tcPr>
          <w:p w:rsidR="00DF1A10" w:rsidRPr="00921F65" w:rsidRDefault="00DF1A10" w:rsidP="009325E4">
            <w:pPr>
              <w:rPr>
                <w:rFonts w:ascii="Times New Roman" w:hAnsi="Times New Roman" w:cs="Times New Roman"/>
              </w:rPr>
            </w:pPr>
            <w:r w:rsidRPr="00921F65">
              <w:rPr>
                <w:rFonts w:ascii="Times New Roman" w:hAnsi="Times New Roman" w:cs="Times New Roman"/>
              </w:rPr>
              <w:t>-111954.87</w:t>
            </w:r>
          </w:p>
        </w:tc>
        <w:tc>
          <w:tcPr>
            <w:tcW w:w="1729" w:type="dxa"/>
          </w:tcPr>
          <w:p w:rsidR="00DF1A10" w:rsidRPr="00921F65" w:rsidRDefault="00DF1A10" w:rsidP="009325E4">
            <w:pPr>
              <w:rPr>
                <w:rFonts w:ascii="Times New Roman" w:hAnsi="Times New Roman" w:cs="Times New Roman"/>
              </w:rPr>
            </w:pPr>
            <w:r w:rsidRPr="00921F65">
              <w:rPr>
                <w:rFonts w:ascii="Times New Roman" w:hAnsi="Times New Roman" w:cs="Times New Roman"/>
              </w:rPr>
              <w:t xml:space="preserve">0.80 </w:t>
            </w:r>
          </w:p>
        </w:tc>
        <w:tc>
          <w:tcPr>
            <w:tcW w:w="1729" w:type="dxa"/>
          </w:tcPr>
          <w:p w:rsidR="00DF1A10" w:rsidRPr="00921F65" w:rsidRDefault="00DF1A10" w:rsidP="009325E4">
            <w:pPr>
              <w:rPr>
                <w:rFonts w:ascii="Times New Roman" w:hAnsi="Times New Roman" w:cs="Times New Roman"/>
              </w:rPr>
            </w:pPr>
            <w:r w:rsidRPr="00921F65">
              <w:rPr>
                <w:rFonts w:ascii="Times New Roman" w:hAnsi="Times New Roman" w:cs="Times New Roman"/>
              </w:rPr>
              <w:t>0.06</w:t>
            </w:r>
          </w:p>
        </w:tc>
      </w:tr>
      <w:tr w:rsidR="00DF1A10" w:rsidRPr="00921F65" w:rsidTr="00DF1A10">
        <w:tc>
          <w:tcPr>
            <w:tcW w:w="1728" w:type="dxa"/>
          </w:tcPr>
          <w:p w:rsidR="00DF1A10" w:rsidRPr="00921F65" w:rsidRDefault="00DF1A10" w:rsidP="00D31011">
            <w:pPr>
              <w:rPr>
                <w:rFonts w:ascii="Times New Roman" w:hAnsi="Times New Roman" w:cs="Times New Roman"/>
              </w:rPr>
            </w:pPr>
            <w:r w:rsidRPr="00921F65">
              <w:rPr>
                <w:rFonts w:ascii="Times New Roman" w:hAnsi="Times New Roman" w:cs="Times New Roman"/>
              </w:rPr>
              <w:t xml:space="preserve">6 </w:t>
            </w:r>
            <w:proofErr w:type="spellStart"/>
            <w:r w:rsidRPr="00921F65">
              <w:rPr>
                <w:rFonts w:ascii="Times New Roman" w:hAnsi="Times New Roman" w:cs="Times New Roman"/>
              </w:rPr>
              <w:t>groups</w:t>
            </w:r>
            <w:proofErr w:type="spellEnd"/>
          </w:p>
        </w:tc>
        <w:tc>
          <w:tcPr>
            <w:tcW w:w="1729" w:type="dxa"/>
          </w:tcPr>
          <w:p w:rsidR="00DF1A10" w:rsidRPr="00921F65" w:rsidRDefault="00DF1A10" w:rsidP="00D31011">
            <w:pPr>
              <w:rPr>
                <w:rFonts w:ascii="Times New Roman" w:hAnsi="Times New Roman" w:cs="Times New Roman"/>
              </w:rPr>
            </w:pPr>
            <w:r w:rsidRPr="00921F65">
              <w:rPr>
                <w:rFonts w:ascii="Times New Roman" w:hAnsi="Times New Roman" w:cs="Times New Roman"/>
              </w:rPr>
              <w:t>-111765.83</w:t>
            </w:r>
          </w:p>
        </w:tc>
        <w:tc>
          <w:tcPr>
            <w:tcW w:w="1729" w:type="dxa"/>
          </w:tcPr>
          <w:p w:rsidR="00DF1A10" w:rsidRPr="00921F65" w:rsidRDefault="00DF1A10" w:rsidP="00D31011">
            <w:pPr>
              <w:rPr>
                <w:rFonts w:ascii="Times New Roman" w:hAnsi="Times New Roman" w:cs="Times New Roman"/>
              </w:rPr>
            </w:pPr>
            <w:r w:rsidRPr="00921F65">
              <w:rPr>
                <w:rFonts w:ascii="Times New Roman" w:hAnsi="Times New Roman" w:cs="Times New Roman"/>
              </w:rPr>
              <w:t>-111706.41</w:t>
            </w:r>
          </w:p>
        </w:tc>
        <w:tc>
          <w:tcPr>
            <w:tcW w:w="1729" w:type="dxa"/>
          </w:tcPr>
          <w:p w:rsidR="00DF1A10" w:rsidRPr="00921F65" w:rsidRDefault="00DF1A10" w:rsidP="00D31011">
            <w:pPr>
              <w:rPr>
                <w:rFonts w:ascii="Times New Roman" w:hAnsi="Times New Roman" w:cs="Times New Roman"/>
              </w:rPr>
            </w:pPr>
            <w:r w:rsidRPr="00921F65">
              <w:rPr>
                <w:rFonts w:ascii="Times New Roman" w:hAnsi="Times New Roman" w:cs="Times New Roman"/>
              </w:rPr>
              <w:t xml:space="preserve">0.74 </w:t>
            </w:r>
          </w:p>
        </w:tc>
        <w:tc>
          <w:tcPr>
            <w:tcW w:w="1729" w:type="dxa"/>
          </w:tcPr>
          <w:p w:rsidR="00DF1A10" w:rsidRPr="00921F65" w:rsidRDefault="00DF1A10" w:rsidP="00D31011">
            <w:pPr>
              <w:rPr>
                <w:rFonts w:ascii="Times New Roman" w:hAnsi="Times New Roman" w:cs="Times New Roman"/>
              </w:rPr>
            </w:pPr>
            <w:r w:rsidRPr="00921F65">
              <w:rPr>
                <w:rFonts w:ascii="Times New Roman" w:hAnsi="Times New Roman" w:cs="Times New Roman"/>
              </w:rPr>
              <w:t>0.05</w:t>
            </w:r>
          </w:p>
        </w:tc>
      </w:tr>
      <w:tr w:rsidR="00DF1A10" w:rsidRPr="00921F65" w:rsidTr="00DF1A10">
        <w:tc>
          <w:tcPr>
            <w:tcW w:w="1728" w:type="dxa"/>
            <w:tcBorders>
              <w:bottom w:val="single" w:sz="4" w:space="0" w:color="auto"/>
            </w:tcBorders>
          </w:tcPr>
          <w:p w:rsidR="00DF1A10" w:rsidRPr="00921F65" w:rsidRDefault="00DF1A10" w:rsidP="00D13135">
            <w:pPr>
              <w:rPr>
                <w:rFonts w:ascii="Times New Roman" w:hAnsi="Times New Roman" w:cs="Times New Roman"/>
              </w:rPr>
            </w:pPr>
            <w:r w:rsidRPr="00921F65">
              <w:rPr>
                <w:rFonts w:ascii="Times New Roman" w:hAnsi="Times New Roman" w:cs="Times New Roman"/>
              </w:rPr>
              <w:t xml:space="preserve">7 </w:t>
            </w:r>
            <w:proofErr w:type="spellStart"/>
            <w:r w:rsidRPr="00921F65">
              <w:rPr>
                <w:rFonts w:ascii="Times New Roman" w:hAnsi="Times New Roman" w:cs="Times New Roman"/>
              </w:rPr>
              <w:t>groups</w:t>
            </w:r>
            <w:proofErr w:type="spellEnd"/>
          </w:p>
        </w:tc>
        <w:tc>
          <w:tcPr>
            <w:tcW w:w="1729" w:type="dxa"/>
            <w:tcBorders>
              <w:bottom w:val="single" w:sz="4" w:space="0" w:color="auto"/>
            </w:tcBorders>
          </w:tcPr>
          <w:p w:rsidR="00DF1A10" w:rsidRPr="00921F65" w:rsidRDefault="00DF1A10" w:rsidP="00D13135">
            <w:pPr>
              <w:rPr>
                <w:rFonts w:ascii="Times New Roman" w:hAnsi="Times New Roman" w:cs="Times New Roman"/>
              </w:rPr>
            </w:pPr>
            <w:r w:rsidRPr="00921F65">
              <w:rPr>
                <w:rFonts w:ascii="Times New Roman" w:hAnsi="Times New Roman" w:cs="Times New Roman"/>
              </w:rPr>
              <w:t>-111612.05</w:t>
            </w:r>
          </w:p>
        </w:tc>
        <w:tc>
          <w:tcPr>
            <w:tcW w:w="1729" w:type="dxa"/>
            <w:tcBorders>
              <w:bottom w:val="single" w:sz="4" w:space="0" w:color="auto"/>
            </w:tcBorders>
          </w:tcPr>
          <w:p w:rsidR="00DF1A10" w:rsidRPr="00921F65" w:rsidRDefault="00DF1A10" w:rsidP="00D13135">
            <w:pPr>
              <w:rPr>
                <w:rFonts w:ascii="Times New Roman" w:hAnsi="Times New Roman" w:cs="Times New Roman"/>
              </w:rPr>
            </w:pPr>
            <w:r w:rsidRPr="00921F65">
              <w:rPr>
                <w:rFonts w:ascii="Times New Roman" w:hAnsi="Times New Roman" w:cs="Times New Roman"/>
              </w:rPr>
              <w:t>-111542.14</w:t>
            </w:r>
          </w:p>
        </w:tc>
        <w:tc>
          <w:tcPr>
            <w:tcW w:w="1729" w:type="dxa"/>
            <w:tcBorders>
              <w:bottom w:val="single" w:sz="4" w:space="0" w:color="auto"/>
            </w:tcBorders>
          </w:tcPr>
          <w:p w:rsidR="00DF1A10" w:rsidRPr="00921F65" w:rsidRDefault="00DF1A10" w:rsidP="00D13135">
            <w:pPr>
              <w:rPr>
                <w:rFonts w:ascii="Times New Roman" w:hAnsi="Times New Roman" w:cs="Times New Roman"/>
              </w:rPr>
            </w:pPr>
            <w:r w:rsidRPr="00921F65">
              <w:rPr>
                <w:rFonts w:ascii="Times New Roman" w:hAnsi="Times New Roman" w:cs="Times New Roman"/>
              </w:rPr>
              <w:t xml:space="preserve">0.73 </w:t>
            </w:r>
          </w:p>
        </w:tc>
        <w:tc>
          <w:tcPr>
            <w:tcW w:w="1729" w:type="dxa"/>
            <w:tcBorders>
              <w:bottom w:val="single" w:sz="4" w:space="0" w:color="auto"/>
            </w:tcBorders>
          </w:tcPr>
          <w:p w:rsidR="00DF1A10" w:rsidRPr="00921F65" w:rsidRDefault="00DF1A10" w:rsidP="00D13135">
            <w:pPr>
              <w:rPr>
                <w:rFonts w:ascii="Times New Roman" w:hAnsi="Times New Roman" w:cs="Times New Roman"/>
              </w:rPr>
            </w:pPr>
            <w:r w:rsidRPr="00921F65">
              <w:rPr>
                <w:rFonts w:ascii="Times New Roman" w:hAnsi="Times New Roman" w:cs="Times New Roman"/>
              </w:rPr>
              <w:t>0.02</w:t>
            </w:r>
          </w:p>
        </w:tc>
      </w:tr>
    </w:tbl>
    <w:p w:rsidR="00BE715F" w:rsidRPr="00921F65" w:rsidRDefault="00DF1A10">
      <w:pPr>
        <w:rPr>
          <w:rFonts w:ascii="Times New Roman" w:hAnsi="Times New Roman" w:cs="Times New Roman"/>
          <w:sz w:val="20"/>
          <w:lang w:val="en-US"/>
        </w:rPr>
      </w:pPr>
      <w:r w:rsidRPr="00921F65">
        <w:rPr>
          <w:rFonts w:ascii="Times New Roman" w:hAnsi="Times New Roman" w:cs="Times New Roman"/>
          <w:sz w:val="20"/>
          <w:lang w:val="en-US"/>
        </w:rPr>
        <w:t xml:space="preserve">AIC: </w:t>
      </w:r>
      <w:proofErr w:type="spellStart"/>
      <w:r w:rsidRPr="00921F65">
        <w:rPr>
          <w:rFonts w:ascii="Times New Roman" w:hAnsi="Times New Roman" w:cs="Times New Roman"/>
          <w:sz w:val="20"/>
          <w:lang w:val="en-US"/>
        </w:rPr>
        <w:t>akaike</w:t>
      </w:r>
      <w:proofErr w:type="spellEnd"/>
      <w:r w:rsidRPr="00921F65">
        <w:rPr>
          <w:rFonts w:ascii="Times New Roman" w:hAnsi="Times New Roman" w:cs="Times New Roman"/>
          <w:sz w:val="20"/>
          <w:lang w:val="en-US"/>
        </w:rPr>
        <w:t xml:space="preserve"> information criterion; BIC: </w:t>
      </w:r>
      <w:proofErr w:type="spellStart"/>
      <w:r w:rsidRPr="00921F65">
        <w:rPr>
          <w:rFonts w:ascii="Times New Roman" w:hAnsi="Times New Roman" w:cs="Times New Roman"/>
          <w:sz w:val="20"/>
          <w:lang w:val="en-US"/>
        </w:rPr>
        <w:t>bayesian</w:t>
      </w:r>
      <w:proofErr w:type="spellEnd"/>
      <w:r w:rsidRPr="00921F65">
        <w:rPr>
          <w:rFonts w:ascii="Times New Roman" w:hAnsi="Times New Roman" w:cs="Times New Roman"/>
          <w:sz w:val="20"/>
          <w:lang w:val="en-US"/>
        </w:rPr>
        <w:t xml:space="preserve"> information criteria; </w:t>
      </w:r>
      <w:proofErr w:type="gramStart"/>
      <w:r w:rsidRPr="00921F65">
        <w:rPr>
          <w:rFonts w:ascii="Times New Roman" w:hAnsi="Times New Roman" w:cs="Times New Roman"/>
          <w:sz w:val="20"/>
          <w:lang w:val="en-US"/>
        </w:rPr>
        <w:t>In</w:t>
      </w:r>
      <w:proofErr w:type="gramEnd"/>
      <w:r w:rsidRPr="00921F65">
        <w:rPr>
          <w:rFonts w:ascii="Times New Roman" w:hAnsi="Times New Roman" w:cs="Times New Roman"/>
          <w:sz w:val="20"/>
          <w:lang w:val="en-US"/>
        </w:rPr>
        <w:t xml:space="preserve"> bold the models selected after fulfilling all criteria. The criteria for rejecting k class models (and, thus, selecting k-1 class models) was the presence of some of the following criteria: BIC score higher; entropy (minimum membership probability)</w:t>
      </w:r>
      <w:r w:rsidR="00367A60">
        <w:rPr>
          <w:rFonts w:ascii="Times New Roman" w:hAnsi="Times New Roman" w:cs="Times New Roman"/>
          <w:sz w:val="20"/>
          <w:lang w:val="en-US"/>
        </w:rPr>
        <w:t xml:space="preserve"> &lt;0.7; and minimum sample </w:t>
      </w:r>
      <w:r w:rsidR="00AC7EB4">
        <w:rPr>
          <w:rFonts w:ascii="Times New Roman" w:hAnsi="Times New Roman" w:cs="Times New Roman"/>
          <w:sz w:val="20"/>
          <w:lang w:val="en-US"/>
        </w:rPr>
        <w:t>size in</w:t>
      </w:r>
      <w:r w:rsidR="00367A60">
        <w:rPr>
          <w:rFonts w:ascii="Times New Roman" w:hAnsi="Times New Roman" w:cs="Times New Roman"/>
          <w:sz w:val="20"/>
          <w:lang w:val="en-US"/>
        </w:rPr>
        <w:t xml:space="preserve"> the range of </w:t>
      </w:r>
      <w:r w:rsidRPr="00921F65">
        <w:rPr>
          <w:rFonts w:ascii="Times New Roman" w:hAnsi="Times New Roman" w:cs="Times New Roman"/>
          <w:sz w:val="20"/>
          <w:lang w:val="en-US"/>
        </w:rPr>
        <w:t>10%.</w:t>
      </w:r>
    </w:p>
    <w:p w:rsidR="00DF1A10" w:rsidRPr="00921F65" w:rsidRDefault="00DF1A10">
      <w:pPr>
        <w:rPr>
          <w:rFonts w:ascii="Times New Roman" w:hAnsi="Times New Roman" w:cs="Times New Roman"/>
          <w:sz w:val="20"/>
          <w:lang w:val="en-US"/>
        </w:rPr>
      </w:pPr>
    </w:p>
    <w:p w:rsidR="00921F65" w:rsidRDefault="00921F65">
      <w:pPr>
        <w:rPr>
          <w:rFonts w:ascii="Times New Roman" w:hAnsi="Times New Roman" w:cs="Times New Roman"/>
          <w:b/>
          <w:sz w:val="20"/>
          <w:lang w:val="en-US"/>
        </w:rPr>
      </w:pPr>
      <w:r>
        <w:rPr>
          <w:rFonts w:ascii="Times New Roman" w:hAnsi="Times New Roman" w:cs="Times New Roman"/>
          <w:b/>
          <w:sz w:val="20"/>
          <w:lang w:val="en-US"/>
        </w:rPr>
        <w:br w:type="page"/>
      </w:r>
    </w:p>
    <w:p w:rsidR="00DF1A10" w:rsidRPr="00921F65" w:rsidRDefault="00DF1A10">
      <w:pPr>
        <w:rPr>
          <w:rFonts w:ascii="Times New Roman" w:hAnsi="Times New Roman" w:cs="Times New Roman"/>
          <w:b/>
          <w:sz w:val="20"/>
          <w:lang w:val="en-US"/>
        </w:rPr>
      </w:pPr>
      <w:r w:rsidRPr="00921F65">
        <w:rPr>
          <w:rFonts w:ascii="Times New Roman" w:hAnsi="Times New Roman" w:cs="Times New Roman"/>
          <w:b/>
          <w:sz w:val="20"/>
          <w:lang w:val="en-US"/>
        </w:rPr>
        <w:lastRenderedPageBreak/>
        <w:t xml:space="preserve">Table </w:t>
      </w:r>
      <w:r w:rsidR="007D50E2">
        <w:rPr>
          <w:rFonts w:ascii="Times New Roman" w:hAnsi="Times New Roman" w:cs="Times New Roman"/>
          <w:b/>
          <w:sz w:val="20"/>
          <w:lang w:val="en-US"/>
        </w:rPr>
        <w:t>S4</w:t>
      </w:r>
      <w:r w:rsidRPr="00921F65">
        <w:rPr>
          <w:rFonts w:ascii="Times New Roman" w:hAnsi="Times New Roman" w:cs="Times New Roman"/>
          <w:b/>
          <w:sz w:val="20"/>
          <w:lang w:val="en-US"/>
        </w:rPr>
        <w:t xml:space="preserve">. </w:t>
      </w:r>
      <w:r w:rsidR="00921F65" w:rsidRPr="00921F65">
        <w:rPr>
          <w:rFonts w:ascii="Times New Roman" w:hAnsi="Times New Roman" w:cs="Times New Roman"/>
          <w:b/>
          <w:sz w:val="20"/>
          <w:lang w:val="en-US"/>
        </w:rPr>
        <w:t>Diagnostics of assignment accuracy for</w:t>
      </w:r>
      <w:r w:rsidRPr="00921F65">
        <w:rPr>
          <w:rFonts w:ascii="Times New Roman" w:hAnsi="Times New Roman" w:cs="Times New Roman"/>
          <w:b/>
          <w:sz w:val="20"/>
          <w:lang w:val="en-US"/>
        </w:rPr>
        <w:t xml:space="preserve"> the 4-group model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441"/>
        <w:gridCol w:w="1441"/>
        <w:gridCol w:w="1441"/>
        <w:gridCol w:w="1441"/>
      </w:tblGrid>
      <w:tr w:rsidR="00DF1A10" w:rsidRPr="00921F65" w:rsidTr="00921F65">
        <w:tc>
          <w:tcPr>
            <w:tcW w:w="1440" w:type="dxa"/>
            <w:tcBorders>
              <w:top w:val="single" w:sz="4" w:space="0" w:color="auto"/>
              <w:bottom w:val="single" w:sz="4" w:space="0" w:color="auto"/>
            </w:tcBorders>
          </w:tcPr>
          <w:p w:rsidR="00DF1A10" w:rsidRPr="00921F65" w:rsidRDefault="00DF1A10" w:rsidP="008D5C2E">
            <w:pPr>
              <w:rPr>
                <w:rFonts w:ascii="Times New Roman" w:hAnsi="Times New Roman" w:cs="Times New Roman"/>
              </w:rPr>
            </w:pPr>
            <w:proofErr w:type="spellStart"/>
            <w:r w:rsidRPr="00921F65">
              <w:rPr>
                <w:rFonts w:ascii="Times New Roman" w:hAnsi="Times New Roman" w:cs="Times New Roman"/>
              </w:rPr>
              <w:t>Trajectory</w:t>
            </w:r>
            <w:proofErr w:type="spellEnd"/>
          </w:p>
        </w:tc>
        <w:tc>
          <w:tcPr>
            <w:tcW w:w="1440" w:type="dxa"/>
            <w:tcBorders>
              <w:top w:val="single" w:sz="4" w:space="0" w:color="auto"/>
              <w:bottom w:val="single" w:sz="4" w:space="0" w:color="auto"/>
            </w:tcBorders>
          </w:tcPr>
          <w:p w:rsidR="00DF1A10" w:rsidRPr="00921F65" w:rsidRDefault="00DF1A10" w:rsidP="008D5C2E">
            <w:pPr>
              <w:rPr>
                <w:rFonts w:ascii="Times New Roman" w:hAnsi="Times New Roman" w:cs="Times New Roman"/>
              </w:rPr>
            </w:pPr>
            <w:r w:rsidRPr="00921F65">
              <w:rPr>
                <w:rFonts w:ascii="Times New Roman" w:hAnsi="Times New Roman" w:cs="Times New Roman"/>
              </w:rPr>
              <w:t>n</w:t>
            </w:r>
          </w:p>
        </w:tc>
        <w:tc>
          <w:tcPr>
            <w:tcW w:w="1441" w:type="dxa"/>
            <w:tcBorders>
              <w:top w:val="single" w:sz="4" w:space="0" w:color="auto"/>
              <w:bottom w:val="single" w:sz="4" w:space="0" w:color="auto"/>
            </w:tcBorders>
          </w:tcPr>
          <w:p w:rsidR="00DF1A10" w:rsidRPr="00921F65" w:rsidRDefault="00DF1A10" w:rsidP="008D5C2E">
            <w:pPr>
              <w:rPr>
                <w:rFonts w:ascii="Times New Roman" w:hAnsi="Times New Roman" w:cs="Times New Roman"/>
              </w:rPr>
            </w:pPr>
            <w:proofErr w:type="spellStart"/>
            <w:r w:rsidRPr="00921F65">
              <w:rPr>
                <w:rFonts w:ascii="Times New Roman" w:hAnsi="Times New Roman" w:cs="Times New Roman"/>
              </w:rPr>
              <w:t>A</w:t>
            </w:r>
            <w:r w:rsidR="00921F65" w:rsidRPr="00921F65">
              <w:rPr>
                <w:rFonts w:ascii="Times New Roman" w:hAnsi="Times New Roman" w:cs="Times New Roman"/>
              </w:rPr>
              <w:t>v</w:t>
            </w:r>
            <w:r w:rsidRPr="00921F65">
              <w:rPr>
                <w:rFonts w:ascii="Times New Roman" w:hAnsi="Times New Roman" w:cs="Times New Roman"/>
              </w:rPr>
              <w:t>PP</w:t>
            </w:r>
            <w:proofErr w:type="spellEnd"/>
          </w:p>
        </w:tc>
        <w:tc>
          <w:tcPr>
            <w:tcW w:w="1441" w:type="dxa"/>
            <w:tcBorders>
              <w:top w:val="single" w:sz="4" w:space="0" w:color="auto"/>
              <w:bottom w:val="single" w:sz="4" w:space="0" w:color="auto"/>
            </w:tcBorders>
          </w:tcPr>
          <w:p w:rsidR="00DF1A10" w:rsidRPr="00921F65" w:rsidRDefault="00DF1A10" w:rsidP="008D5C2E">
            <w:pPr>
              <w:rPr>
                <w:rFonts w:ascii="Times New Roman" w:hAnsi="Times New Roman" w:cs="Times New Roman"/>
              </w:rPr>
            </w:pPr>
            <w:r w:rsidRPr="00921F65">
              <w:rPr>
                <w:rFonts w:ascii="Times New Roman" w:hAnsi="Times New Roman" w:cs="Times New Roman"/>
              </w:rPr>
              <w:t>OCC</w:t>
            </w:r>
          </w:p>
        </w:tc>
        <w:tc>
          <w:tcPr>
            <w:tcW w:w="1441" w:type="dxa"/>
            <w:tcBorders>
              <w:top w:val="single" w:sz="4" w:space="0" w:color="auto"/>
              <w:bottom w:val="single" w:sz="4" w:space="0" w:color="auto"/>
            </w:tcBorders>
          </w:tcPr>
          <w:p w:rsidR="00DF1A10" w:rsidRPr="00921F65" w:rsidRDefault="00DF1A10" w:rsidP="008D5C2E">
            <w:pPr>
              <w:rPr>
                <w:rFonts w:ascii="Times New Roman" w:hAnsi="Times New Roman" w:cs="Times New Roman"/>
              </w:rPr>
            </w:pPr>
            <w:r w:rsidRPr="00921F65">
              <w:rPr>
                <w:rFonts w:ascii="Times New Roman" w:hAnsi="Times New Roman" w:cs="Times New Roman"/>
              </w:rPr>
              <w:t>p</w:t>
            </w:r>
          </w:p>
        </w:tc>
        <w:tc>
          <w:tcPr>
            <w:tcW w:w="1441" w:type="dxa"/>
            <w:tcBorders>
              <w:top w:val="single" w:sz="4" w:space="0" w:color="auto"/>
              <w:bottom w:val="single" w:sz="4" w:space="0" w:color="auto"/>
            </w:tcBorders>
          </w:tcPr>
          <w:p w:rsidR="00DF1A10" w:rsidRPr="00921F65" w:rsidRDefault="00AC0D45" w:rsidP="008D5C2E">
            <w:pPr>
              <w:rPr>
                <w:rFonts w:ascii="Times New Roman" w:hAnsi="Times New Roman" w:cs="Times New Roman"/>
              </w:rPr>
            </w:pPr>
            <w:r>
              <w:rPr>
                <w:rFonts w:ascii="Times New Roman" w:hAnsi="Times New Roman" w:cs="Times New Roman"/>
              </w:rPr>
              <w:t xml:space="preserve">P </w:t>
            </w:r>
          </w:p>
        </w:tc>
      </w:tr>
      <w:tr w:rsidR="00DF1A10" w:rsidRPr="00921F65" w:rsidTr="00921F65">
        <w:tc>
          <w:tcPr>
            <w:tcW w:w="1440" w:type="dxa"/>
            <w:tcBorders>
              <w:top w:val="single" w:sz="4" w:space="0" w:color="auto"/>
            </w:tcBorders>
          </w:tcPr>
          <w:p w:rsidR="00DF1A10" w:rsidRPr="00921F65" w:rsidRDefault="00DF1A10" w:rsidP="00974A26">
            <w:pPr>
              <w:rPr>
                <w:rFonts w:ascii="Times New Roman" w:hAnsi="Times New Roman" w:cs="Times New Roman"/>
              </w:rPr>
            </w:pPr>
            <w:r w:rsidRPr="00921F65">
              <w:rPr>
                <w:rFonts w:ascii="Times New Roman" w:hAnsi="Times New Roman" w:cs="Times New Roman"/>
              </w:rPr>
              <w:t>1</w:t>
            </w:r>
          </w:p>
        </w:tc>
        <w:tc>
          <w:tcPr>
            <w:tcW w:w="1440" w:type="dxa"/>
            <w:tcBorders>
              <w:top w:val="single" w:sz="4" w:space="0" w:color="auto"/>
            </w:tcBorders>
          </w:tcPr>
          <w:p w:rsidR="00DF1A10" w:rsidRPr="00921F65" w:rsidRDefault="00DF1A10" w:rsidP="00974A26">
            <w:pPr>
              <w:rPr>
                <w:rFonts w:ascii="Times New Roman" w:hAnsi="Times New Roman" w:cs="Times New Roman"/>
              </w:rPr>
            </w:pPr>
            <w:r w:rsidRPr="00921F65">
              <w:rPr>
                <w:rFonts w:ascii="Times New Roman" w:hAnsi="Times New Roman" w:cs="Times New Roman"/>
              </w:rPr>
              <w:t>780</w:t>
            </w:r>
          </w:p>
        </w:tc>
        <w:tc>
          <w:tcPr>
            <w:tcW w:w="1441" w:type="dxa"/>
            <w:tcBorders>
              <w:top w:val="single" w:sz="4" w:space="0" w:color="auto"/>
            </w:tcBorders>
          </w:tcPr>
          <w:p w:rsidR="00DF1A10" w:rsidRPr="00921F65" w:rsidRDefault="00DF1A10" w:rsidP="00974A26">
            <w:pPr>
              <w:rPr>
                <w:rFonts w:ascii="Times New Roman" w:hAnsi="Times New Roman" w:cs="Times New Roman"/>
              </w:rPr>
            </w:pPr>
            <w:r w:rsidRPr="00921F65">
              <w:rPr>
                <w:rFonts w:ascii="Times New Roman" w:hAnsi="Times New Roman" w:cs="Times New Roman"/>
              </w:rPr>
              <w:t>0.85</w:t>
            </w:r>
          </w:p>
        </w:tc>
        <w:tc>
          <w:tcPr>
            <w:tcW w:w="1441" w:type="dxa"/>
            <w:tcBorders>
              <w:top w:val="single" w:sz="4" w:space="0" w:color="auto"/>
            </w:tcBorders>
          </w:tcPr>
          <w:p w:rsidR="00DF1A10" w:rsidRPr="00921F65" w:rsidRDefault="00DF1A10" w:rsidP="00974A26">
            <w:pPr>
              <w:rPr>
                <w:rFonts w:ascii="Times New Roman" w:hAnsi="Times New Roman" w:cs="Times New Roman"/>
              </w:rPr>
            </w:pPr>
            <w:r w:rsidRPr="00921F65">
              <w:rPr>
                <w:rFonts w:ascii="Times New Roman" w:hAnsi="Times New Roman" w:cs="Times New Roman"/>
              </w:rPr>
              <w:t>51.71</w:t>
            </w:r>
          </w:p>
        </w:tc>
        <w:tc>
          <w:tcPr>
            <w:tcW w:w="1441" w:type="dxa"/>
            <w:tcBorders>
              <w:top w:val="single" w:sz="4" w:space="0" w:color="auto"/>
            </w:tcBorders>
          </w:tcPr>
          <w:p w:rsidR="00DF1A10" w:rsidRPr="00921F65" w:rsidRDefault="00DF1A10" w:rsidP="00974A26">
            <w:pPr>
              <w:rPr>
                <w:rFonts w:ascii="Times New Roman" w:hAnsi="Times New Roman" w:cs="Times New Roman"/>
              </w:rPr>
            </w:pPr>
            <w:r w:rsidRPr="00921F65">
              <w:rPr>
                <w:rFonts w:ascii="Times New Roman" w:hAnsi="Times New Roman" w:cs="Times New Roman"/>
              </w:rPr>
              <w:t>0.10</w:t>
            </w:r>
          </w:p>
        </w:tc>
        <w:tc>
          <w:tcPr>
            <w:tcW w:w="1441" w:type="dxa"/>
            <w:tcBorders>
              <w:top w:val="single" w:sz="4" w:space="0" w:color="auto"/>
            </w:tcBorders>
          </w:tcPr>
          <w:p w:rsidR="00DF1A10" w:rsidRPr="00921F65" w:rsidRDefault="00DF1A10" w:rsidP="00974A26">
            <w:pPr>
              <w:rPr>
                <w:rFonts w:ascii="Times New Roman" w:hAnsi="Times New Roman" w:cs="Times New Roman"/>
              </w:rPr>
            </w:pPr>
            <w:r w:rsidRPr="00921F65">
              <w:rPr>
                <w:rFonts w:ascii="Times New Roman" w:hAnsi="Times New Roman" w:cs="Times New Roman"/>
              </w:rPr>
              <w:t>0.10</w:t>
            </w:r>
          </w:p>
        </w:tc>
      </w:tr>
      <w:tr w:rsidR="00DF1A10" w:rsidRPr="00921F65" w:rsidTr="00921F65">
        <w:tc>
          <w:tcPr>
            <w:tcW w:w="1440" w:type="dxa"/>
          </w:tcPr>
          <w:p w:rsidR="00DF1A10" w:rsidRPr="00921F65" w:rsidRDefault="00DF1A10" w:rsidP="00CC61C6">
            <w:pPr>
              <w:rPr>
                <w:rFonts w:ascii="Times New Roman" w:hAnsi="Times New Roman" w:cs="Times New Roman"/>
              </w:rPr>
            </w:pPr>
            <w:r w:rsidRPr="00921F65">
              <w:rPr>
                <w:rFonts w:ascii="Times New Roman" w:hAnsi="Times New Roman" w:cs="Times New Roman"/>
              </w:rPr>
              <w:t>2</w:t>
            </w:r>
          </w:p>
        </w:tc>
        <w:tc>
          <w:tcPr>
            <w:tcW w:w="1440" w:type="dxa"/>
          </w:tcPr>
          <w:p w:rsidR="00DF1A10" w:rsidRPr="00921F65" w:rsidRDefault="00DF1A10" w:rsidP="00CC61C6">
            <w:pPr>
              <w:rPr>
                <w:rFonts w:ascii="Times New Roman" w:hAnsi="Times New Roman" w:cs="Times New Roman"/>
              </w:rPr>
            </w:pPr>
            <w:r w:rsidRPr="00921F65">
              <w:rPr>
                <w:rFonts w:ascii="Times New Roman" w:hAnsi="Times New Roman" w:cs="Times New Roman"/>
              </w:rPr>
              <w:t>2799</w:t>
            </w:r>
          </w:p>
        </w:tc>
        <w:tc>
          <w:tcPr>
            <w:tcW w:w="1441" w:type="dxa"/>
          </w:tcPr>
          <w:p w:rsidR="00DF1A10" w:rsidRPr="00921F65" w:rsidRDefault="00DF1A10" w:rsidP="00CC61C6">
            <w:pPr>
              <w:rPr>
                <w:rFonts w:ascii="Times New Roman" w:hAnsi="Times New Roman" w:cs="Times New Roman"/>
              </w:rPr>
            </w:pPr>
            <w:r w:rsidRPr="00921F65">
              <w:rPr>
                <w:rFonts w:ascii="Times New Roman" w:hAnsi="Times New Roman" w:cs="Times New Roman"/>
              </w:rPr>
              <w:t>0.85</w:t>
            </w:r>
          </w:p>
        </w:tc>
        <w:tc>
          <w:tcPr>
            <w:tcW w:w="1441" w:type="dxa"/>
          </w:tcPr>
          <w:p w:rsidR="00DF1A10" w:rsidRPr="00921F65" w:rsidRDefault="00DF1A10" w:rsidP="00CC61C6">
            <w:pPr>
              <w:rPr>
                <w:rFonts w:ascii="Times New Roman" w:hAnsi="Times New Roman" w:cs="Times New Roman"/>
              </w:rPr>
            </w:pPr>
            <w:r w:rsidRPr="00921F65">
              <w:rPr>
                <w:rFonts w:ascii="Times New Roman" w:hAnsi="Times New Roman" w:cs="Times New Roman"/>
              </w:rPr>
              <w:t>10.37</w:t>
            </w:r>
          </w:p>
        </w:tc>
        <w:tc>
          <w:tcPr>
            <w:tcW w:w="1441" w:type="dxa"/>
          </w:tcPr>
          <w:p w:rsidR="00DF1A10" w:rsidRPr="00921F65" w:rsidRDefault="00DF1A10" w:rsidP="00CC61C6">
            <w:pPr>
              <w:rPr>
                <w:rFonts w:ascii="Times New Roman" w:hAnsi="Times New Roman" w:cs="Times New Roman"/>
              </w:rPr>
            </w:pPr>
            <w:r w:rsidRPr="00921F65">
              <w:rPr>
                <w:rFonts w:ascii="Times New Roman" w:hAnsi="Times New Roman" w:cs="Times New Roman"/>
              </w:rPr>
              <w:t>0.35</w:t>
            </w:r>
          </w:p>
        </w:tc>
        <w:tc>
          <w:tcPr>
            <w:tcW w:w="1441" w:type="dxa"/>
          </w:tcPr>
          <w:p w:rsidR="00DF1A10" w:rsidRPr="00921F65" w:rsidRDefault="00DF1A10" w:rsidP="00CC61C6">
            <w:pPr>
              <w:rPr>
                <w:rFonts w:ascii="Times New Roman" w:hAnsi="Times New Roman" w:cs="Times New Roman"/>
              </w:rPr>
            </w:pPr>
            <w:r w:rsidRPr="00921F65">
              <w:rPr>
                <w:rFonts w:ascii="Times New Roman" w:hAnsi="Times New Roman" w:cs="Times New Roman"/>
              </w:rPr>
              <w:t>0.34</w:t>
            </w:r>
          </w:p>
        </w:tc>
      </w:tr>
      <w:tr w:rsidR="00DF1A10" w:rsidRPr="00921F65" w:rsidTr="00921F65">
        <w:tc>
          <w:tcPr>
            <w:tcW w:w="1440" w:type="dxa"/>
          </w:tcPr>
          <w:p w:rsidR="00DF1A10" w:rsidRPr="00921F65" w:rsidRDefault="00DF1A10" w:rsidP="001C08E7">
            <w:pPr>
              <w:rPr>
                <w:rFonts w:ascii="Times New Roman" w:hAnsi="Times New Roman" w:cs="Times New Roman"/>
              </w:rPr>
            </w:pPr>
            <w:r w:rsidRPr="00921F65">
              <w:rPr>
                <w:rFonts w:ascii="Times New Roman" w:hAnsi="Times New Roman" w:cs="Times New Roman"/>
              </w:rPr>
              <w:t>3</w:t>
            </w:r>
          </w:p>
        </w:tc>
        <w:tc>
          <w:tcPr>
            <w:tcW w:w="1440" w:type="dxa"/>
          </w:tcPr>
          <w:p w:rsidR="00DF1A10" w:rsidRPr="00921F65" w:rsidRDefault="00DF1A10" w:rsidP="001C08E7">
            <w:pPr>
              <w:rPr>
                <w:rFonts w:ascii="Times New Roman" w:hAnsi="Times New Roman" w:cs="Times New Roman"/>
              </w:rPr>
            </w:pPr>
            <w:r w:rsidRPr="00921F65">
              <w:rPr>
                <w:rFonts w:ascii="Times New Roman" w:hAnsi="Times New Roman" w:cs="Times New Roman"/>
              </w:rPr>
              <w:t>2249</w:t>
            </w:r>
          </w:p>
        </w:tc>
        <w:tc>
          <w:tcPr>
            <w:tcW w:w="1441" w:type="dxa"/>
          </w:tcPr>
          <w:p w:rsidR="00DF1A10" w:rsidRPr="00921F65" w:rsidRDefault="00DF1A10" w:rsidP="001C08E7">
            <w:pPr>
              <w:rPr>
                <w:rFonts w:ascii="Times New Roman" w:hAnsi="Times New Roman" w:cs="Times New Roman"/>
              </w:rPr>
            </w:pPr>
            <w:r w:rsidRPr="00921F65">
              <w:rPr>
                <w:rFonts w:ascii="Times New Roman" w:hAnsi="Times New Roman" w:cs="Times New Roman"/>
              </w:rPr>
              <w:t>0.86</w:t>
            </w:r>
          </w:p>
        </w:tc>
        <w:tc>
          <w:tcPr>
            <w:tcW w:w="1441" w:type="dxa"/>
          </w:tcPr>
          <w:p w:rsidR="00DF1A10" w:rsidRPr="00921F65" w:rsidRDefault="00DF1A10" w:rsidP="001C08E7">
            <w:pPr>
              <w:rPr>
                <w:rFonts w:ascii="Times New Roman" w:hAnsi="Times New Roman" w:cs="Times New Roman"/>
              </w:rPr>
            </w:pPr>
            <w:r w:rsidRPr="00921F65">
              <w:rPr>
                <w:rFonts w:ascii="Times New Roman" w:hAnsi="Times New Roman" w:cs="Times New Roman"/>
              </w:rPr>
              <w:t>15.51</w:t>
            </w:r>
          </w:p>
        </w:tc>
        <w:tc>
          <w:tcPr>
            <w:tcW w:w="1441" w:type="dxa"/>
          </w:tcPr>
          <w:p w:rsidR="00DF1A10" w:rsidRPr="00921F65" w:rsidRDefault="00DF1A10" w:rsidP="001C08E7">
            <w:pPr>
              <w:rPr>
                <w:rFonts w:ascii="Times New Roman" w:hAnsi="Times New Roman" w:cs="Times New Roman"/>
              </w:rPr>
            </w:pPr>
            <w:r w:rsidRPr="00921F65">
              <w:rPr>
                <w:rFonts w:ascii="Times New Roman" w:hAnsi="Times New Roman" w:cs="Times New Roman"/>
              </w:rPr>
              <w:t>0.28</w:t>
            </w:r>
          </w:p>
        </w:tc>
        <w:tc>
          <w:tcPr>
            <w:tcW w:w="1441" w:type="dxa"/>
          </w:tcPr>
          <w:p w:rsidR="00DF1A10" w:rsidRPr="00921F65" w:rsidRDefault="00DF1A10" w:rsidP="001C08E7">
            <w:pPr>
              <w:rPr>
                <w:rFonts w:ascii="Times New Roman" w:hAnsi="Times New Roman" w:cs="Times New Roman"/>
              </w:rPr>
            </w:pPr>
            <w:r w:rsidRPr="00921F65">
              <w:rPr>
                <w:rFonts w:ascii="Times New Roman" w:hAnsi="Times New Roman" w:cs="Times New Roman"/>
              </w:rPr>
              <w:t>0.28</w:t>
            </w:r>
          </w:p>
        </w:tc>
      </w:tr>
      <w:tr w:rsidR="00DF1A10" w:rsidRPr="00921F65" w:rsidTr="00921F65">
        <w:tc>
          <w:tcPr>
            <w:tcW w:w="1440" w:type="dxa"/>
            <w:tcBorders>
              <w:bottom w:val="single" w:sz="4" w:space="0" w:color="auto"/>
            </w:tcBorders>
          </w:tcPr>
          <w:p w:rsidR="00DF1A10" w:rsidRPr="00921F65" w:rsidRDefault="00DF1A10" w:rsidP="00E51066">
            <w:pPr>
              <w:rPr>
                <w:rFonts w:ascii="Times New Roman" w:hAnsi="Times New Roman" w:cs="Times New Roman"/>
              </w:rPr>
            </w:pPr>
            <w:r w:rsidRPr="00921F65">
              <w:rPr>
                <w:rFonts w:ascii="Times New Roman" w:hAnsi="Times New Roman" w:cs="Times New Roman"/>
              </w:rPr>
              <w:t>4</w:t>
            </w:r>
          </w:p>
        </w:tc>
        <w:tc>
          <w:tcPr>
            <w:tcW w:w="1440" w:type="dxa"/>
            <w:tcBorders>
              <w:bottom w:val="single" w:sz="4" w:space="0" w:color="auto"/>
            </w:tcBorders>
          </w:tcPr>
          <w:p w:rsidR="00DF1A10" w:rsidRPr="00921F65" w:rsidRDefault="00DF1A10" w:rsidP="00E51066">
            <w:pPr>
              <w:rPr>
                <w:rFonts w:ascii="Times New Roman" w:hAnsi="Times New Roman" w:cs="Times New Roman"/>
              </w:rPr>
            </w:pPr>
            <w:r w:rsidRPr="00921F65">
              <w:rPr>
                <w:rFonts w:ascii="Times New Roman" w:hAnsi="Times New Roman" w:cs="Times New Roman"/>
              </w:rPr>
              <w:t>2196</w:t>
            </w:r>
          </w:p>
        </w:tc>
        <w:tc>
          <w:tcPr>
            <w:tcW w:w="1441" w:type="dxa"/>
            <w:tcBorders>
              <w:bottom w:val="single" w:sz="4" w:space="0" w:color="auto"/>
            </w:tcBorders>
          </w:tcPr>
          <w:p w:rsidR="00DF1A10" w:rsidRPr="00921F65" w:rsidRDefault="00DF1A10" w:rsidP="00E51066">
            <w:pPr>
              <w:rPr>
                <w:rFonts w:ascii="Times New Roman" w:hAnsi="Times New Roman" w:cs="Times New Roman"/>
              </w:rPr>
            </w:pPr>
            <w:r w:rsidRPr="00921F65">
              <w:rPr>
                <w:rFonts w:ascii="Times New Roman" w:hAnsi="Times New Roman" w:cs="Times New Roman"/>
              </w:rPr>
              <w:t>0.80</w:t>
            </w:r>
          </w:p>
        </w:tc>
        <w:tc>
          <w:tcPr>
            <w:tcW w:w="1441" w:type="dxa"/>
            <w:tcBorders>
              <w:bottom w:val="single" w:sz="4" w:space="0" w:color="auto"/>
            </w:tcBorders>
          </w:tcPr>
          <w:p w:rsidR="00DF1A10" w:rsidRPr="00921F65" w:rsidRDefault="00DF1A10" w:rsidP="00E51066">
            <w:pPr>
              <w:rPr>
                <w:rFonts w:ascii="Times New Roman" w:hAnsi="Times New Roman" w:cs="Times New Roman"/>
              </w:rPr>
            </w:pPr>
            <w:r w:rsidRPr="00921F65">
              <w:rPr>
                <w:rFonts w:ascii="Times New Roman" w:hAnsi="Times New Roman" w:cs="Times New Roman"/>
              </w:rPr>
              <w:t>10.63</w:t>
            </w:r>
          </w:p>
        </w:tc>
        <w:tc>
          <w:tcPr>
            <w:tcW w:w="1441" w:type="dxa"/>
            <w:tcBorders>
              <w:bottom w:val="single" w:sz="4" w:space="0" w:color="auto"/>
            </w:tcBorders>
          </w:tcPr>
          <w:p w:rsidR="00DF1A10" w:rsidRPr="00921F65" w:rsidRDefault="00DF1A10" w:rsidP="00E51066">
            <w:pPr>
              <w:rPr>
                <w:rFonts w:ascii="Times New Roman" w:hAnsi="Times New Roman" w:cs="Times New Roman"/>
              </w:rPr>
            </w:pPr>
            <w:r w:rsidRPr="00921F65">
              <w:rPr>
                <w:rFonts w:ascii="Times New Roman" w:hAnsi="Times New Roman" w:cs="Times New Roman"/>
              </w:rPr>
              <w:t>0.27</w:t>
            </w:r>
          </w:p>
        </w:tc>
        <w:tc>
          <w:tcPr>
            <w:tcW w:w="1441" w:type="dxa"/>
            <w:tcBorders>
              <w:bottom w:val="single" w:sz="4" w:space="0" w:color="auto"/>
            </w:tcBorders>
          </w:tcPr>
          <w:p w:rsidR="00DF1A10" w:rsidRPr="00921F65" w:rsidRDefault="00DF1A10" w:rsidP="00E51066">
            <w:pPr>
              <w:rPr>
                <w:rFonts w:ascii="Times New Roman" w:hAnsi="Times New Roman" w:cs="Times New Roman"/>
              </w:rPr>
            </w:pPr>
            <w:r w:rsidRPr="00921F65">
              <w:rPr>
                <w:rFonts w:ascii="Times New Roman" w:hAnsi="Times New Roman" w:cs="Times New Roman"/>
              </w:rPr>
              <w:t>0.28</w:t>
            </w:r>
          </w:p>
        </w:tc>
      </w:tr>
    </w:tbl>
    <w:p w:rsidR="00DF1A10" w:rsidRPr="00921F65" w:rsidRDefault="00921F65">
      <w:pPr>
        <w:rPr>
          <w:rFonts w:ascii="Times New Roman" w:hAnsi="Times New Roman" w:cs="Times New Roman"/>
          <w:sz w:val="20"/>
          <w:lang w:val="en-US"/>
        </w:rPr>
      </w:pPr>
      <w:proofErr w:type="spellStart"/>
      <w:r w:rsidRPr="00921F65">
        <w:rPr>
          <w:rFonts w:ascii="Times New Roman" w:hAnsi="Times New Roman" w:cs="Times New Roman"/>
          <w:sz w:val="20"/>
          <w:lang w:val="en-US"/>
        </w:rPr>
        <w:t>AvPP</w:t>
      </w:r>
      <w:proofErr w:type="spellEnd"/>
      <w:r w:rsidRPr="00921F65">
        <w:rPr>
          <w:rFonts w:ascii="Times New Roman" w:hAnsi="Times New Roman" w:cs="Times New Roman"/>
          <w:sz w:val="20"/>
          <w:lang w:val="en-US"/>
        </w:rPr>
        <w:t>: average posterior probability; OCC: odds of correct classification; p:</w:t>
      </w:r>
      <w:r w:rsidR="008E5DFB" w:rsidRPr="008E5DFB">
        <w:rPr>
          <w:rFonts w:ascii="Times New Roman" w:hAnsi="Times New Roman" w:cs="Times New Roman"/>
          <w:sz w:val="20"/>
          <w:lang w:val="en-US"/>
        </w:rPr>
        <w:t xml:space="preserve"> </w:t>
      </w:r>
      <w:r w:rsidR="008E5DFB" w:rsidRPr="00921F65">
        <w:rPr>
          <w:rFonts w:ascii="Times New Roman" w:hAnsi="Times New Roman" w:cs="Times New Roman"/>
          <w:sz w:val="20"/>
          <w:lang w:val="en-US"/>
        </w:rPr>
        <w:t>proportion of study members classified in each group</w:t>
      </w:r>
      <w:r w:rsidRPr="00921F65">
        <w:rPr>
          <w:rFonts w:ascii="Times New Roman" w:hAnsi="Times New Roman" w:cs="Times New Roman"/>
          <w:sz w:val="20"/>
          <w:lang w:val="en-US"/>
        </w:rPr>
        <w:t xml:space="preserve">; P: </w:t>
      </w:r>
      <w:r w:rsidR="008E5DFB" w:rsidRPr="00921F65">
        <w:rPr>
          <w:rFonts w:ascii="Times New Roman" w:hAnsi="Times New Roman" w:cs="Times New Roman"/>
          <w:sz w:val="20"/>
          <w:lang w:val="en-US"/>
        </w:rPr>
        <w:t xml:space="preserve">estimated probability of classification </w:t>
      </w:r>
    </w:p>
    <w:p w:rsidR="00DF1A10" w:rsidRPr="00921F65" w:rsidRDefault="00DF1A10" w:rsidP="00DF1A10">
      <w:pPr>
        <w:rPr>
          <w:rFonts w:ascii="Times New Roman" w:hAnsi="Times New Roman" w:cs="Times New Roman"/>
          <w:b/>
          <w:sz w:val="20"/>
          <w:lang w:val="en-US"/>
        </w:rPr>
      </w:pPr>
    </w:p>
    <w:p w:rsidR="00921F65" w:rsidRDefault="00921F65">
      <w:pPr>
        <w:rPr>
          <w:rFonts w:ascii="Times New Roman" w:hAnsi="Times New Roman" w:cs="Times New Roman"/>
          <w:b/>
          <w:sz w:val="20"/>
          <w:lang w:val="en-US"/>
        </w:rPr>
      </w:pPr>
      <w:r>
        <w:rPr>
          <w:rFonts w:ascii="Times New Roman" w:hAnsi="Times New Roman" w:cs="Times New Roman"/>
          <w:b/>
          <w:sz w:val="20"/>
          <w:lang w:val="en-US"/>
        </w:rPr>
        <w:br w:type="page"/>
      </w:r>
    </w:p>
    <w:p w:rsidR="00921F65" w:rsidRPr="00921F65" w:rsidRDefault="00921F65" w:rsidP="00DF1A10">
      <w:pPr>
        <w:rPr>
          <w:rFonts w:ascii="Times New Roman" w:hAnsi="Times New Roman" w:cs="Times New Roman"/>
          <w:b/>
          <w:sz w:val="20"/>
          <w:lang w:val="en-US"/>
        </w:rPr>
      </w:pPr>
      <w:r w:rsidRPr="00921F65">
        <w:rPr>
          <w:rFonts w:ascii="Times New Roman" w:hAnsi="Times New Roman" w:cs="Times New Roman"/>
          <w:b/>
          <w:sz w:val="20"/>
          <w:lang w:val="en-US"/>
        </w:rPr>
        <w:lastRenderedPageBreak/>
        <w:t xml:space="preserve">Table </w:t>
      </w:r>
      <w:r w:rsidR="007D50E2">
        <w:rPr>
          <w:rFonts w:ascii="Times New Roman" w:hAnsi="Times New Roman" w:cs="Times New Roman"/>
          <w:b/>
          <w:sz w:val="20"/>
          <w:lang w:val="en-US"/>
        </w:rPr>
        <w:t>S5</w:t>
      </w:r>
      <w:r w:rsidRPr="00921F65">
        <w:rPr>
          <w:rFonts w:ascii="Times New Roman" w:hAnsi="Times New Roman" w:cs="Times New Roman"/>
          <w:b/>
          <w:sz w:val="20"/>
          <w:lang w:val="en-US"/>
        </w:rPr>
        <w:t>. Factors Associated with Suboptimal Control</w:t>
      </w:r>
    </w:p>
    <w:tbl>
      <w:tblPr>
        <w:tblW w:w="10740" w:type="dxa"/>
        <w:tblInd w:w="55" w:type="dxa"/>
        <w:tblCellMar>
          <w:left w:w="70" w:type="dxa"/>
          <w:right w:w="70" w:type="dxa"/>
        </w:tblCellMar>
        <w:tblLook w:val="04A0" w:firstRow="1" w:lastRow="0" w:firstColumn="1" w:lastColumn="0" w:noHBand="0" w:noVBand="1"/>
      </w:tblPr>
      <w:tblGrid>
        <w:gridCol w:w="2861"/>
        <w:gridCol w:w="877"/>
        <w:gridCol w:w="1441"/>
        <w:gridCol w:w="877"/>
        <w:gridCol w:w="1441"/>
        <w:gridCol w:w="877"/>
        <w:gridCol w:w="1441"/>
        <w:gridCol w:w="146"/>
        <w:gridCol w:w="195"/>
        <w:gridCol w:w="146"/>
        <w:gridCol w:w="146"/>
        <w:gridCol w:w="146"/>
        <w:gridCol w:w="146"/>
      </w:tblGrid>
      <w:tr w:rsidR="00921F65" w:rsidRPr="00921F65" w:rsidTr="007D50E2">
        <w:trPr>
          <w:gridAfter w:val="6"/>
          <w:wAfter w:w="925"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val="en-US" w:eastAsia="es-ES"/>
              </w:rPr>
            </w:pPr>
          </w:p>
        </w:tc>
        <w:tc>
          <w:tcPr>
            <w:tcW w:w="2318" w:type="dxa"/>
            <w:gridSpan w:val="2"/>
            <w:tcBorders>
              <w:top w:val="nil"/>
              <w:left w:val="nil"/>
              <w:bottom w:val="nil"/>
              <w:right w:val="nil"/>
            </w:tcBorders>
            <w:shd w:val="clear" w:color="auto" w:fill="auto"/>
            <w:noWrap/>
            <w:vAlign w:val="bottom"/>
            <w:hideMark/>
          </w:tcPr>
          <w:p w:rsidR="00921F65" w:rsidRPr="00921F65" w:rsidRDefault="00921F65" w:rsidP="00921F65">
            <w:pPr>
              <w:spacing w:after="0" w:line="240" w:lineRule="auto"/>
              <w:jc w:val="center"/>
              <w:rPr>
                <w:rFonts w:ascii="Times New Roman" w:eastAsia="Times New Roman" w:hAnsi="Times New Roman" w:cs="Times New Roman"/>
                <w:color w:val="000000"/>
                <w:lang w:eastAsia="es-ES"/>
              </w:rPr>
            </w:pPr>
            <w:proofErr w:type="spellStart"/>
            <w:r w:rsidRPr="00921F65">
              <w:rPr>
                <w:rFonts w:ascii="Times New Roman" w:eastAsia="Times New Roman" w:hAnsi="Times New Roman" w:cs="Times New Roman"/>
                <w:color w:val="000000"/>
                <w:lang w:eastAsia="es-ES"/>
              </w:rPr>
              <w:t>Uncontrolled</w:t>
            </w:r>
            <w:proofErr w:type="spellEnd"/>
          </w:p>
        </w:tc>
        <w:tc>
          <w:tcPr>
            <w:tcW w:w="2318" w:type="dxa"/>
            <w:gridSpan w:val="2"/>
            <w:tcBorders>
              <w:top w:val="nil"/>
              <w:left w:val="nil"/>
              <w:bottom w:val="nil"/>
              <w:right w:val="nil"/>
            </w:tcBorders>
            <w:shd w:val="clear" w:color="auto" w:fill="auto"/>
            <w:noWrap/>
            <w:vAlign w:val="bottom"/>
            <w:hideMark/>
          </w:tcPr>
          <w:p w:rsidR="00921F65" w:rsidRPr="00921F65" w:rsidRDefault="00921F65" w:rsidP="00921F65">
            <w:pPr>
              <w:spacing w:after="0" w:line="240" w:lineRule="auto"/>
              <w:jc w:val="center"/>
              <w:rPr>
                <w:rFonts w:ascii="Times New Roman" w:eastAsia="Times New Roman" w:hAnsi="Times New Roman" w:cs="Times New Roman"/>
                <w:color w:val="000000"/>
                <w:lang w:eastAsia="es-ES"/>
              </w:rPr>
            </w:pPr>
            <w:proofErr w:type="spellStart"/>
            <w:r w:rsidRPr="00921F65">
              <w:rPr>
                <w:rFonts w:ascii="Times New Roman" w:eastAsia="Times New Roman" w:hAnsi="Times New Roman" w:cs="Times New Roman"/>
                <w:color w:val="000000"/>
                <w:lang w:eastAsia="es-ES"/>
              </w:rPr>
              <w:t>Improving</w:t>
            </w:r>
            <w:proofErr w:type="spellEnd"/>
            <w:r w:rsidRPr="00921F65">
              <w:rPr>
                <w:rFonts w:ascii="Times New Roman" w:eastAsia="Times New Roman" w:hAnsi="Times New Roman" w:cs="Times New Roman"/>
                <w:color w:val="000000"/>
                <w:lang w:eastAsia="es-ES"/>
              </w:rPr>
              <w:t xml:space="preserve"> Control</w:t>
            </w:r>
          </w:p>
        </w:tc>
        <w:tc>
          <w:tcPr>
            <w:tcW w:w="2318" w:type="dxa"/>
            <w:gridSpan w:val="2"/>
            <w:tcBorders>
              <w:top w:val="nil"/>
              <w:left w:val="nil"/>
              <w:bottom w:val="nil"/>
              <w:right w:val="nil"/>
            </w:tcBorders>
            <w:shd w:val="clear" w:color="auto" w:fill="auto"/>
            <w:noWrap/>
            <w:vAlign w:val="bottom"/>
            <w:hideMark/>
          </w:tcPr>
          <w:p w:rsidR="00921F65" w:rsidRPr="00921F65" w:rsidRDefault="00921F65" w:rsidP="00921F65">
            <w:pPr>
              <w:spacing w:after="0" w:line="240" w:lineRule="auto"/>
              <w:jc w:val="center"/>
              <w:rPr>
                <w:rFonts w:ascii="Times New Roman" w:eastAsia="Times New Roman" w:hAnsi="Times New Roman" w:cs="Times New Roman"/>
                <w:color w:val="000000"/>
                <w:lang w:eastAsia="es-ES"/>
              </w:rPr>
            </w:pPr>
            <w:proofErr w:type="spellStart"/>
            <w:r w:rsidRPr="00921F65">
              <w:rPr>
                <w:rFonts w:ascii="Times New Roman" w:eastAsia="Times New Roman" w:hAnsi="Times New Roman" w:cs="Times New Roman"/>
                <w:color w:val="000000"/>
                <w:lang w:eastAsia="es-ES"/>
              </w:rPr>
              <w:t>Worsening</w:t>
            </w:r>
            <w:proofErr w:type="spellEnd"/>
            <w:r w:rsidRPr="00921F65">
              <w:rPr>
                <w:rFonts w:ascii="Times New Roman" w:eastAsia="Times New Roman" w:hAnsi="Times New Roman" w:cs="Times New Roman"/>
                <w:color w:val="000000"/>
                <w:lang w:eastAsia="es-ES"/>
              </w:rPr>
              <w:t xml:space="preserve"> Control</w:t>
            </w:r>
          </w:p>
        </w:tc>
      </w:tr>
      <w:tr w:rsidR="00921F65" w:rsidRPr="00921F65" w:rsidTr="007D50E2">
        <w:trPr>
          <w:gridAfter w:val="6"/>
          <w:wAfter w:w="925" w:type="dxa"/>
          <w:trHeight w:val="288"/>
        </w:trPr>
        <w:tc>
          <w:tcPr>
            <w:tcW w:w="2861" w:type="dxa"/>
            <w:tcBorders>
              <w:top w:val="nil"/>
              <w:left w:val="nil"/>
              <w:bottom w:val="single" w:sz="4" w:space="0" w:color="auto"/>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proofErr w:type="spellStart"/>
            <w:r w:rsidRPr="00921F65">
              <w:rPr>
                <w:rFonts w:ascii="Times New Roman" w:eastAsia="Times New Roman" w:hAnsi="Times New Roman" w:cs="Times New Roman"/>
                <w:color w:val="000000"/>
                <w:lang w:eastAsia="es-ES"/>
              </w:rPr>
              <w:t>Characteristics</w:t>
            </w:r>
            <w:proofErr w:type="spellEnd"/>
          </w:p>
        </w:tc>
        <w:tc>
          <w:tcPr>
            <w:tcW w:w="877" w:type="dxa"/>
            <w:tcBorders>
              <w:top w:val="nil"/>
              <w:left w:val="nil"/>
              <w:bottom w:val="single" w:sz="4" w:space="0" w:color="auto"/>
              <w:right w:val="nil"/>
            </w:tcBorders>
            <w:shd w:val="clear" w:color="auto" w:fill="auto"/>
            <w:noWrap/>
            <w:vAlign w:val="bottom"/>
            <w:hideMark/>
          </w:tcPr>
          <w:p w:rsidR="00921F65" w:rsidRPr="00921F65" w:rsidRDefault="00921F65" w:rsidP="00921F65">
            <w:pPr>
              <w:spacing w:after="0" w:line="240" w:lineRule="auto"/>
              <w:jc w:val="center"/>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OR</w:t>
            </w:r>
          </w:p>
        </w:tc>
        <w:tc>
          <w:tcPr>
            <w:tcW w:w="1441" w:type="dxa"/>
            <w:tcBorders>
              <w:top w:val="nil"/>
              <w:left w:val="nil"/>
              <w:bottom w:val="single" w:sz="4" w:space="0" w:color="auto"/>
              <w:right w:val="single" w:sz="4" w:space="0" w:color="auto"/>
            </w:tcBorders>
            <w:shd w:val="clear" w:color="auto" w:fill="auto"/>
            <w:noWrap/>
            <w:vAlign w:val="bottom"/>
            <w:hideMark/>
          </w:tcPr>
          <w:p w:rsidR="00921F65" w:rsidRPr="00921F65" w:rsidRDefault="00921F65" w:rsidP="00921F65">
            <w:pPr>
              <w:spacing w:after="0" w:line="240" w:lineRule="auto"/>
              <w:jc w:val="center"/>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p-</w:t>
            </w:r>
            <w:proofErr w:type="spellStart"/>
            <w:r w:rsidRPr="00921F65">
              <w:rPr>
                <w:rFonts w:ascii="Times New Roman" w:eastAsia="Times New Roman" w:hAnsi="Times New Roman" w:cs="Times New Roman"/>
                <w:color w:val="000000"/>
                <w:lang w:eastAsia="es-ES"/>
              </w:rPr>
              <w:t>value</w:t>
            </w:r>
            <w:proofErr w:type="spellEnd"/>
          </w:p>
        </w:tc>
        <w:tc>
          <w:tcPr>
            <w:tcW w:w="877" w:type="dxa"/>
            <w:tcBorders>
              <w:top w:val="nil"/>
              <w:left w:val="nil"/>
              <w:bottom w:val="single" w:sz="4" w:space="0" w:color="auto"/>
              <w:right w:val="nil"/>
            </w:tcBorders>
            <w:shd w:val="clear" w:color="auto" w:fill="auto"/>
            <w:noWrap/>
            <w:vAlign w:val="bottom"/>
            <w:hideMark/>
          </w:tcPr>
          <w:p w:rsidR="00921F65" w:rsidRPr="00921F65" w:rsidRDefault="00921F65" w:rsidP="00921F65">
            <w:pPr>
              <w:spacing w:after="0" w:line="240" w:lineRule="auto"/>
              <w:jc w:val="center"/>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OR</w:t>
            </w:r>
          </w:p>
        </w:tc>
        <w:tc>
          <w:tcPr>
            <w:tcW w:w="1441" w:type="dxa"/>
            <w:tcBorders>
              <w:top w:val="nil"/>
              <w:left w:val="nil"/>
              <w:bottom w:val="single" w:sz="4" w:space="0" w:color="auto"/>
              <w:right w:val="single" w:sz="4" w:space="0" w:color="auto"/>
            </w:tcBorders>
            <w:shd w:val="clear" w:color="auto" w:fill="auto"/>
            <w:noWrap/>
            <w:vAlign w:val="bottom"/>
            <w:hideMark/>
          </w:tcPr>
          <w:p w:rsidR="00921F65" w:rsidRPr="00921F65" w:rsidRDefault="00921F65" w:rsidP="00921F65">
            <w:pPr>
              <w:spacing w:after="0" w:line="240" w:lineRule="auto"/>
              <w:jc w:val="center"/>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p-</w:t>
            </w:r>
            <w:proofErr w:type="spellStart"/>
            <w:r w:rsidRPr="00921F65">
              <w:rPr>
                <w:rFonts w:ascii="Times New Roman" w:eastAsia="Times New Roman" w:hAnsi="Times New Roman" w:cs="Times New Roman"/>
                <w:color w:val="000000"/>
                <w:lang w:eastAsia="es-ES"/>
              </w:rPr>
              <w:t>value</w:t>
            </w:r>
            <w:proofErr w:type="spellEnd"/>
          </w:p>
        </w:tc>
        <w:tc>
          <w:tcPr>
            <w:tcW w:w="877" w:type="dxa"/>
            <w:tcBorders>
              <w:top w:val="nil"/>
              <w:left w:val="nil"/>
              <w:bottom w:val="single" w:sz="4" w:space="0" w:color="auto"/>
              <w:right w:val="nil"/>
            </w:tcBorders>
            <w:shd w:val="clear" w:color="auto" w:fill="auto"/>
            <w:noWrap/>
            <w:vAlign w:val="bottom"/>
            <w:hideMark/>
          </w:tcPr>
          <w:p w:rsidR="00921F65" w:rsidRPr="00921F65" w:rsidRDefault="00921F65" w:rsidP="00921F65">
            <w:pPr>
              <w:spacing w:after="0" w:line="240" w:lineRule="auto"/>
              <w:jc w:val="center"/>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OR</w:t>
            </w:r>
          </w:p>
        </w:tc>
        <w:tc>
          <w:tcPr>
            <w:tcW w:w="1441" w:type="dxa"/>
            <w:tcBorders>
              <w:top w:val="nil"/>
              <w:left w:val="nil"/>
              <w:bottom w:val="single" w:sz="4" w:space="0" w:color="auto"/>
              <w:right w:val="nil"/>
            </w:tcBorders>
            <w:shd w:val="clear" w:color="auto" w:fill="auto"/>
            <w:noWrap/>
            <w:vAlign w:val="bottom"/>
            <w:hideMark/>
          </w:tcPr>
          <w:p w:rsidR="00921F65" w:rsidRPr="00921F65" w:rsidRDefault="00921F65" w:rsidP="00921F65">
            <w:pPr>
              <w:spacing w:after="0" w:line="240" w:lineRule="auto"/>
              <w:jc w:val="center"/>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p-</w:t>
            </w:r>
            <w:proofErr w:type="spellStart"/>
            <w:r w:rsidRPr="00921F65">
              <w:rPr>
                <w:rFonts w:ascii="Times New Roman" w:eastAsia="Times New Roman" w:hAnsi="Times New Roman" w:cs="Times New Roman"/>
                <w:color w:val="000000"/>
                <w:lang w:eastAsia="es-ES"/>
              </w:rPr>
              <w:t>value</w:t>
            </w:r>
            <w:proofErr w:type="spellEnd"/>
          </w:p>
        </w:tc>
      </w:tr>
      <w:tr w:rsidR="00921F65" w:rsidRPr="00921F65" w:rsidTr="007D50E2">
        <w:trPr>
          <w:gridAfter w:val="6"/>
          <w:wAfter w:w="925"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proofErr w:type="spellStart"/>
            <w:r w:rsidRPr="00921F65">
              <w:rPr>
                <w:rFonts w:ascii="Times New Roman" w:eastAsia="Times New Roman" w:hAnsi="Times New Roman" w:cs="Times New Roman"/>
                <w:color w:val="000000"/>
                <w:lang w:eastAsia="es-ES"/>
              </w:rPr>
              <w:t>Age</w:t>
            </w:r>
            <w:proofErr w:type="spellEnd"/>
            <w:r w:rsidRPr="00921F65">
              <w:rPr>
                <w:rFonts w:ascii="Times New Roman" w:eastAsia="Times New Roman" w:hAnsi="Times New Roman" w:cs="Times New Roman"/>
                <w:color w:val="000000"/>
                <w:lang w:eastAsia="es-ES"/>
              </w:rPr>
              <w:t xml:space="preserve"> 64-75 (</w:t>
            </w:r>
            <w:proofErr w:type="spellStart"/>
            <w:r w:rsidRPr="00921F65">
              <w:rPr>
                <w:rFonts w:ascii="Times New Roman" w:eastAsia="Times New Roman" w:hAnsi="Times New Roman" w:cs="Times New Roman"/>
                <w:color w:val="000000"/>
                <w:lang w:eastAsia="es-ES"/>
              </w:rPr>
              <w:t>ref</w:t>
            </w:r>
            <w:proofErr w:type="spellEnd"/>
            <w:r w:rsidRPr="00921F65">
              <w:rPr>
                <w:rFonts w:ascii="Times New Roman" w:eastAsia="Times New Roman" w:hAnsi="Times New Roman" w:cs="Times New Roman"/>
                <w:color w:val="000000"/>
                <w:lang w:eastAsia="es-ES"/>
              </w:rPr>
              <w:t>:&lt;65)</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81</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153</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17</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305</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08</w:t>
            </w:r>
          </w:p>
        </w:tc>
        <w:tc>
          <w:tcPr>
            <w:tcW w:w="1441"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641</w:t>
            </w:r>
          </w:p>
        </w:tc>
      </w:tr>
      <w:tr w:rsidR="00921F65" w:rsidRPr="00921F65" w:rsidTr="007D50E2">
        <w:trPr>
          <w:gridAfter w:val="6"/>
          <w:wAfter w:w="925"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proofErr w:type="spellStart"/>
            <w:r w:rsidRPr="00921F65">
              <w:rPr>
                <w:rFonts w:ascii="Times New Roman" w:eastAsia="Times New Roman" w:hAnsi="Times New Roman" w:cs="Times New Roman"/>
                <w:color w:val="000000"/>
                <w:lang w:eastAsia="es-ES"/>
              </w:rPr>
              <w:t>Age</w:t>
            </w:r>
            <w:proofErr w:type="spellEnd"/>
            <w:r w:rsidRPr="00921F65">
              <w:rPr>
                <w:rFonts w:ascii="Times New Roman" w:eastAsia="Times New Roman" w:hAnsi="Times New Roman" w:cs="Times New Roman"/>
                <w:color w:val="000000"/>
                <w:lang w:eastAsia="es-ES"/>
              </w:rPr>
              <w:t>&gt;75 (</w:t>
            </w:r>
            <w:proofErr w:type="spellStart"/>
            <w:r w:rsidRPr="00921F65">
              <w:rPr>
                <w:rFonts w:ascii="Times New Roman" w:eastAsia="Times New Roman" w:hAnsi="Times New Roman" w:cs="Times New Roman"/>
                <w:color w:val="000000"/>
                <w:lang w:eastAsia="es-ES"/>
              </w:rPr>
              <w:t>ref</w:t>
            </w:r>
            <w:proofErr w:type="spellEnd"/>
            <w:r w:rsidRPr="00921F65">
              <w:rPr>
                <w:rFonts w:ascii="Times New Roman" w:eastAsia="Times New Roman" w:hAnsi="Times New Roman" w:cs="Times New Roman"/>
                <w:color w:val="000000"/>
                <w:lang w:eastAsia="es-ES"/>
              </w:rPr>
              <w:t>:&lt;65)</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06</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660</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1.</w:t>
            </w:r>
            <w:r w:rsidR="00921F65" w:rsidRPr="00921F65">
              <w:rPr>
                <w:rFonts w:ascii="Times New Roman" w:eastAsia="Times New Roman" w:hAnsi="Times New Roman" w:cs="Times New Roman"/>
                <w:b/>
                <w:bCs/>
                <w:color w:val="000000"/>
                <w:lang w:eastAsia="es-ES"/>
              </w:rPr>
              <w:t>38</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0.</w:t>
            </w:r>
            <w:r w:rsidR="00921F65" w:rsidRPr="00921F65">
              <w:rPr>
                <w:rFonts w:ascii="Times New Roman" w:eastAsia="Times New Roman" w:hAnsi="Times New Roman" w:cs="Times New Roman"/>
                <w:b/>
                <w:bCs/>
                <w:color w:val="000000"/>
                <w:lang w:eastAsia="es-ES"/>
              </w:rPr>
              <w:t>033</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35</w:t>
            </w:r>
          </w:p>
        </w:tc>
        <w:tc>
          <w:tcPr>
            <w:tcW w:w="1441"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060</w:t>
            </w:r>
          </w:p>
        </w:tc>
      </w:tr>
      <w:tr w:rsidR="00921F65" w:rsidRPr="00921F65" w:rsidTr="007D50E2">
        <w:trPr>
          <w:gridAfter w:val="6"/>
          <w:wAfter w:w="925"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proofErr w:type="spellStart"/>
            <w:r w:rsidRPr="00921F65">
              <w:rPr>
                <w:rFonts w:ascii="Times New Roman" w:eastAsia="Times New Roman" w:hAnsi="Times New Roman" w:cs="Times New Roman"/>
                <w:color w:val="000000"/>
                <w:lang w:eastAsia="es-ES"/>
              </w:rPr>
              <w:t>Female</w:t>
            </w:r>
            <w:proofErr w:type="spellEnd"/>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07</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469</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86</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134</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03</w:t>
            </w:r>
          </w:p>
        </w:tc>
        <w:tc>
          <w:tcPr>
            <w:tcW w:w="1441"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756</w:t>
            </w:r>
          </w:p>
        </w:tc>
      </w:tr>
      <w:tr w:rsidR="00921F65" w:rsidRPr="00921F65" w:rsidTr="007D50E2">
        <w:trPr>
          <w:gridAfter w:val="6"/>
          <w:wAfter w:w="925"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proofErr w:type="spellStart"/>
            <w:r w:rsidRPr="00921F65">
              <w:rPr>
                <w:rFonts w:ascii="Times New Roman" w:eastAsia="Times New Roman" w:hAnsi="Times New Roman" w:cs="Times New Roman"/>
                <w:color w:val="000000"/>
                <w:lang w:eastAsia="es-ES"/>
              </w:rPr>
              <w:t>Europe</w:t>
            </w:r>
            <w:proofErr w:type="spellEnd"/>
            <w:r w:rsidRPr="00921F65">
              <w:rPr>
                <w:rFonts w:ascii="Times New Roman" w:eastAsia="Times New Roman" w:hAnsi="Times New Roman" w:cs="Times New Roman"/>
                <w:color w:val="000000"/>
                <w:lang w:eastAsia="es-ES"/>
              </w:rPr>
              <w:t xml:space="preserve"> (</w:t>
            </w:r>
            <w:proofErr w:type="spellStart"/>
            <w:r w:rsidRPr="00921F65">
              <w:rPr>
                <w:rFonts w:ascii="Times New Roman" w:eastAsia="Times New Roman" w:hAnsi="Times New Roman" w:cs="Times New Roman"/>
                <w:color w:val="000000"/>
                <w:lang w:eastAsia="es-ES"/>
              </w:rPr>
              <w:t>ref</w:t>
            </w:r>
            <w:proofErr w:type="spellEnd"/>
            <w:r w:rsidRPr="00921F65">
              <w:rPr>
                <w:rFonts w:ascii="Times New Roman" w:eastAsia="Times New Roman" w:hAnsi="Times New Roman" w:cs="Times New Roman"/>
                <w:color w:val="000000"/>
                <w:lang w:eastAsia="es-ES"/>
              </w:rPr>
              <w:t xml:space="preserve">: </w:t>
            </w:r>
            <w:proofErr w:type="spellStart"/>
            <w:r w:rsidRPr="00921F65">
              <w:rPr>
                <w:rFonts w:ascii="Times New Roman" w:eastAsia="Times New Roman" w:hAnsi="Times New Roman" w:cs="Times New Roman"/>
                <w:color w:val="000000"/>
                <w:lang w:eastAsia="es-ES"/>
              </w:rPr>
              <w:t>Spain</w:t>
            </w:r>
            <w:proofErr w:type="spellEnd"/>
            <w:r w:rsidRPr="00921F65">
              <w:rPr>
                <w:rFonts w:ascii="Times New Roman" w:eastAsia="Times New Roman" w:hAnsi="Times New Roman" w:cs="Times New Roman"/>
                <w:color w:val="000000"/>
                <w:lang w:eastAsia="es-ES"/>
              </w:rPr>
              <w:t>)</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1.</w:t>
            </w:r>
            <w:r w:rsidR="00921F65" w:rsidRPr="00921F65">
              <w:rPr>
                <w:rFonts w:ascii="Times New Roman" w:eastAsia="Times New Roman" w:hAnsi="Times New Roman" w:cs="Times New Roman"/>
                <w:b/>
                <w:bCs/>
                <w:color w:val="000000"/>
                <w:lang w:eastAsia="es-ES"/>
              </w:rPr>
              <w:t>76</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0.</w:t>
            </w:r>
            <w:r w:rsidR="00921F65" w:rsidRPr="00921F65">
              <w:rPr>
                <w:rFonts w:ascii="Times New Roman" w:eastAsia="Times New Roman" w:hAnsi="Times New Roman" w:cs="Times New Roman"/>
                <w:b/>
                <w:bCs/>
                <w:color w:val="000000"/>
                <w:lang w:eastAsia="es-ES"/>
              </w:rPr>
              <w:t>038</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97</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926</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21</w:t>
            </w:r>
          </w:p>
        </w:tc>
        <w:tc>
          <w:tcPr>
            <w:tcW w:w="1441"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535</w:t>
            </w:r>
          </w:p>
        </w:tc>
      </w:tr>
      <w:tr w:rsidR="00921F65" w:rsidRPr="00921F65" w:rsidTr="007D50E2">
        <w:trPr>
          <w:gridAfter w:val="6"/>
          <w:wAfter w:w="925"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proofErr w:type="spellStart"/>
            <w:r w:rsidRPr="00921F65">
              <w:rPr>
                <w:rFonts w:ascii="Times New Roman" w:eastAsia="Times New Roman" w:hAnsi="Times New Roman" w:cs="Times New Roman"/>
                <w:color w:val="000000"/>
                <w:lang w:eastAsia="es-ES"/>
              </w:rPr>
              <w:t>Other</w:t>
            </w:r>
            <w:proofErr w:type="spellEnd"/>
            <w:r w:rsidRPr="00921F65">
              <w:rPr>
                <w:rFonts w:ascii="Times New Roman" w:eastAsia="Times New Roman" w:hAnsi="Times New Roman" w:cs="Times New Roman"/>
                <w:color w:val="000000"/>
                <w:lang w:eastAsia="es-ES"/>
              </w:rPr>
              <w:t xml:space="preserve"> country (</w:t>
            </w:r>
            <w:proofErr w:type="spellStart"/>
            <w:r w:rsidRPr="00921F65">
              <w:rPr>
                <w:rFonts w:ascii="Times New Roman" w:eastAsia="Times New Roman" w:hAnsi="Times New Roman" w:cs="Times New Roman"/>
                <w:color w:val="000000"/>
                <w:lang w:eastAsia="es-ES"/>
              </w:rPr>
              <w:t>ref</w:t>
            </w:r>
            <w:proofErr w:type="spellEnd"/>
            <w:r w:rsidRPr="00921F65">
              <w:rPr>
                <w:rFonts w:ascii="Times New Roman" w:eastAsia="Times New Roman" w:hAnsi="Times New Roman" w:cs="Times New Roman"/>
                <w:color w:val="000000"/>
                <w:lang w:eastAsia="es-ES"/>
              </w:rPr>
              <w:t xml:space="preserve">: </w:t>
            </w:r>
            <w:proofErr w:type="spellStart"/>
            <w:r w:rsidRPr="00921F65">
              <w:rPr>
                <w:rFonts w:ascii="Times New Roman" w:eastAsia="Times New Roman" w:hAnsi="Times New Roman" w:cs="Times New Roman"/>
                <w:color w:val="000000"/>
                <w:lang w:eastAsia="es-ES"/>
              </w:rPr>
              <w:t>Spain</w:t>
            </w:r>
            <w:proofErr w:type="spellEnd"/>
            <w:r w:rsidRPr="00921F65">
              <w:rPr>
                <w:rFonts w:ascii="Times New Roman" w:eastAsia="Times New Roman" w:hAnsi="Times New Roman" w:cs="Times New Roman"/>
                <w:color w:val="000000"/>
                <w:lang w:eastAsia="es-ES"/>
              </w:rPr>
              <w:t>)</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52</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102</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04</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879</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88</w:t>
            </w:r>
          </w:p>
        </w:tc>
        <w:tc>
          <w:tcPr>
            <w:tcW w:w="1441"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676</w:t>
            </w:r>
          </w:p>
        </w:tc>
      </w:tr>
      <w:tr w:rsidR="00921F65" w:rsidRPr="00921F65" w:rsidTr="007D50E2">
        <w:trPr>
          <w:gridAfter w:val="6"/>
          <w:wAfter w:w="925"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proofErr w:type="spellStart"/>
            <w:r w:rsidRPr="00921F65">
              <w:rPr>
                <w:rFonts w:ascii="Times New Roman" w:eastAsia="Times New Roman" w:hAnsi="Times New Roman" w:cs="Times New Roman"/>
                <w:color w:val="000000"/>
                <w:lang w:eastAsia="es-ES"/>
              </w:rPr>
              <w:t>Income</w:t>
            </w:r>
            <w:proofErr w:type="spellEnd"/>
            <w:r w:rsidRPr="00921F65">
              <w:rPr>
                <w:rFonts w:ascii="Times New Roman" w:eastAsia="Times New Roman" w:hAnsi="Times New Roman" w:cs="Times New Roman"/>
                <w:color w:val="000000"/>
                <w:lang w:eastAsia="es-ES"/>
              </w:rPr>
              <w:t>&gt;18.000/</w:t>
            </w:r>
            <w:proofErr w:type="spellStart"/>
            <w:r w:rsidRPr="00921F65">
              <w:rPr>
                <w:rFonts w:ascii="Times New Roman" w:eastAsia="Times New Roman" w:hAnsi="Times New Roman" w:cs="Times New Roman"/>
                <w:color w:val="000000"/>
                <w:lang w:eastAsia="es-ES"/>
              </w:rPr>
              <w:t>year</w:t>
            </w:r>
            <w:proofErr w:type="spellEnd"/>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1.</w:t>
            </w:r>
            <w:r w:rsidR="00921F65" w:rsidRPr="00921F65">
              <w:rPr>
                <w:rFonts w:ascii="Times New Roman" w:eastAsia="Times New Roman" w:hAnsi="Times New Roman" w:cs="Times New Roman"/>
                <w:b/>
                <w:bCs/>
                <w:color w:val="000000"/>
                <w:lang w:eastAsia="es-ES"/>
              </w:rPr>
              <w:t>50</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0.</w:t>
            </w:r>
            <w:r w:rsidR="00921F65" w:rsidRPr="00921F65">
              <w:rPr>
                <w:rFonts w:ascii="Times New Roman" w:eastAsia="Times New Roman" w:hAnsi="Times New Roman" w:cs="Times New Roman"/>
                <w:b/>
                <w:bCs/>
                <w:color w:val="000000"/>
                <w:lang w:eastAsia="es-ES"/>
              </w:rPr>
              <w:t>000</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10</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339</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1.</w:t>
            </w:r>
            <w:r w:rsidR="00921F65" w:rsidRPr="00921F65">
              <w:rPr>
                <w:rFonts w:ascii="Times New Roman" w:eastAsia="Times New Roman" w:hAnsi="Times New Roman" w:cs="Times New Roman"/>
                <w:b/>
                <w:bCs/>
                <w:color w:val="000000"/>
                <w:lang w:eastAsia="es-ES"/>
              </w:rPr>
              <w:t>29</w:t>
            </w:r>
          </w:p>
        </w:tc>
        <w:tc>
          <w:tcPr>
            <w:tcW w:w="1441"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0.</w:t>
            </w:r>
            <w:r w:rsidR="00921F65" w:rsidRPr="00921F65">
              <w:rPr>
                <w:rFonts w:ascii="Times New Roman" w:eastAsia="Times New Roman" w:hAnsi="Times New Roman" w:cs="Times New Roman"/>
                <w:b/>
                <w:bCs/>
                <w:color w:val="000000"/>
                <w:lang w:eastAsia="es-ES"/>
              </w:rPr>
              <w:t>019</w:t>
            </w:r>
          </w:p>
        </w:tc>
      </w:tr>
      <w:tr w:rsidR="00921F65" w:rsidRPr="00921F65" w:rsidTr="007D50E2">
        <w:trPr>
          <w:gridAfter w:val="6"/>
          <w:wAfter w:w="925"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 xml:space="preserve">Atrial </w:t>
            </w:r>
            <w:proofErr w:type="spellStart"/>
            <w:r w:rsidRPr="00921F65">
              <w:rPr>
                <w:rFonts w:ascii="Times New Roman" w:eastAsia="Times New Roman" w:hAnsi="Times New Roman" w:cs="Times New Roman"/>
                <w:color w:val="000000"/>
                <w:lang w:eastAsia="es-ES"/>
              </w:rPr>
              <w:t>fibrillation</w:t>
            </w:r>
            <w:proofErr w:type="spellEnd"/>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96</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834</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94</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785</w:t>
            </w:r>
          </w:p>
        </w:tc>
        <w:tc>
          <w:tcPr>
            <w:tcW w:w="877" w:type="dxa"/>
            <w:tcBorders>
              <w:top w:val="nil"/>
              <w:left w:val="nil"/>
              <w:bottom w:val="nil"/>
              <w:right w:val="nil"/>
            </w:tcBorders>
            <w:shd w:val="clear" w:color="auto" w:fill="auto"/>
            <w:noWrap/>
            <w:vAlign w:val="bottom"/>
            <w:hideMark/>
          </w:tcPr>
          <w:p w:rsidR="00921F65" w:rsidRPr="00921F65" w:rsidRDefault="00853E9C" w:rsidP="00853E9C">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91</w:t>
            </w:r>
          </w:p>
        </w:tc>
        <w:tc>
          <w:tcPr>
            <w:tcW w:w="1441"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667</w:t>
            </w:r>
          </w:p>
        </w:tc>
      </w:tr>
      <w:tr w:rsidR="00921F65" w:rsidRPr="00921F65" w:rsidTr="007D50E2">
        <w:trPr>
          <w:gridAfter w:val="6"/>
          <w:wAfter w:w="925"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proofErr w:type="spellStart"/>
            <w:r w:rsidRPr="00921F65">
              <w:rPr>
                <w:rFonts w:ascii="Times New Roman" w:eastAsia="Times New Roman" w:hAnsi="Times New Roman" w:cs="Times New Roman"/>
                <w:color w:val="000000"/>
                <w:lang w:eastAsia="es-ES"/>
              </w:rPr>
              <w:t>Congestive</w:t>
            </w:r>
            <w:proofErr w:type="spellEnd"/>
            <w:r w:rsidRPr="00921F65">
              <w:rPr>
                <w:rFonts w:ascii="Times New Roman" w:eastAsia="Times New Roman" w:hAnsi="Times New Roman" w:cs="Times New Roman"/>
                <w:color w:val="000000"/>
                <w:lang w:eastAsia="es-ES"/>
              </w:rPr>
              <w:t xml:space="preserve"> </w:t>
            </w:r>
            <w:proofErr w:type="spellStart"/>
            <w:r w:rsidRPr="00921F65">
              <w:rPr>
                <w:rFonts w:ascii="Times New Roman" w:eastAsia="Times New Roman" w:hAnsi="Times New Roman" w:cs="Times New Roman"/>
                <w:color w:val="000000"/>
                <w:lang w:eastAsia="es-ES"/>
              </w:rPr>
              <w:t>Heart</w:t>
            </w:r>
            <w:proofErr w:type="spellEnd"/>
            <w:r w:rsidRPr="00921F65">
              <w:rPr>
                <w:rFonts w:ascii="Times New Roman" w:eastAsia="Times New Roman" w:hAnsi="Times New Roman" w:cs="Times New Roman"/>
                <w:color w:val="000000"/>
                <w:lang w:eastAsia="es-ES"/>
              </w:rPr>
              <w:t xml:space="preserve"> </w:t>
            </w:r>
            <w:proofErr w:type="spellStart"/>
            <w:r w:rsidRPr="00921F65">
              <w:rPr>
                <w:rFonts w:ascii="Times New Roman" w:eastAsia="Times New Roman" w:hAnsi="Times New Roman" w:cs="Times New Roman"/>
                <w:color w:val="000000"/>
                <w:lang w:eastAsia="es-ES"/>
              </w:rPr>
              <w:t>Failure</w:t>
            </w:r>
            <w:proofErr w:type="spellEnd"/>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1.</w:t>
            </w:r>
            <w:r w:rsidR="00921F65" w:rsidRPr="00921F65">
              <w:rPr>
                <w:rFonts w:ascii="Times New Roman" w:eastAsia="Times New Roman" w:hAnsi="Times New Roman" w:cs="Times New Roman"/>
                <w:b/>
                <w:bCs/>
                <w:color w:val="000000"/>
                <w:lang w:eastAsia="es-ES"/>
              </w:rPr>
              <w:t>72</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0.</w:t>
            </w:r>
            <w:r w:rsidR="00921F65" w:rsidRPr="00921F65">
              <w:rPr>
                <w:rFonts w:ascii="Times New Roman" w:eastAsia="Times New Roman" w:hAnsi="Times New Roman" w:cs="Times New Roman"/>
                <w:b/>
                <w:bCs/>
                <w:color w:val="000000"/>
                <w:lang w:eastAsia="es-ES"/>
              </w:rPr>
              <w:t>000</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32</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068</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25</w:t>
            </w:r>
          </w:p>
        </w:tc>
        <w:tc>
          <w:tcPr>
            <w:tcW w:w="1441"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161</w:t>
            </w:r>
          </w:p>
        </w:tc>
      </w:tr>
      <w:tr w:rsidR="00921F65" w:rsidRPr="00921F65" w:rsidTr="007D50E2">
        <w:trPr>
          <w:gridAfter w:val="6"/>
          <w:wAfter w:w="925"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proofErr w:type="spellStart"/>
            <w:r w:rsidRPr="00921F65">
              <w:rPr>
                <w:rFonts w:ascii="Times New Roman" w:eastAsia="Times New Roman" w:hAnsi="Times New Roman" w:cs="Times New Roman"/>
                <w:color w:val="000000"/>
                <w:lang w:eastAsia="es-ES"/>
              </w:rPr>
              <w:t>Hypertension</w:t>
            </w:r>
            <w:proofErr w:type="spellEnd"/>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09</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455</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09</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460</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02</w:t>
            </w:r>
          </w:p>
        </w:tc>
        <w:tc>
          <w:tcPr>
            <w:tcW w:w="1441"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894</w:t>
            </w:r>
          </w:p>
        </w:tc>
      </w:tr>
      <w:tr w:rsidR="00921F65" w:rsidRPr="00921F65" w:rsidTr="007D50E2">
        <w:trPr>
          <w:gridAfter w:val="6"/>
          <w:wAfter w:w="925"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Diabetes</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1.</w:t>
            </w:r>
            <w:r w:rsidR="00921F65" w:rsidRPr="00921F65">
              <w:rPr>
                <w:rFonts w:ascii="Times New Roman" w:eastAsia="Times New Roman" w:hAnsi="Times New Roman" w:cs="Times New Roman"/>
                <w:b/>
                <w:bCs/>
                <w:color w:val="000000"/>
                <w:lang w:eastAsia="es-ES"/>
              </w:rPr>
              <w:t>25</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0.</w:t>
            </w:r>
            <w:r w:rsidR="00921F65" w:rsidRPr="00921F65">
              <w:rPr>
                <w:rFonts w:ascii="Times New Roman" w:eastAsia="Times New Roman" w:hAnsi="Times New Roman" w:cs="Times New Roman"/>
                <w:b/>
                <w:bCs/>
                <w:color w:val="000000"/>
                <w:lang w:eastAsia="es-ES"/>
              </w:rPr>
              <w:t>028</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00</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964</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14</w:t>
            </w:r>
          </w:p>
        </w:tc>
        <w:tc>
          <w:tcPr>
            <w:tcW w:w="1441"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230</w:t>
            </w:r>
          </w:p>
        </w:tc>
      </w:tr>
      <w:tr w:rsidR="00921F65" w:rsidRPr="00921F65" w:rsidTr="007D50E2">
        <w:trPr>
          <w:gridAfter w:val="6"/>
          <w:wAfter w:w="925"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proofErr w:type="spellStart"/>
            <w:r w:rsidRPr="00921F65">
              <w:rPr>
                <w:rFonts w:ascii="Times New Roman" w:eastAsia="Times New Roman" w:hAnsi="Times New Roman" w:cs="Times New Roman"/>
                <w:color w:val="000000"/>
                <w:lang w:eastAsia="es-ES"/>
              </w:rPr>
              <w:t>Liver</w:t>
            </w:r>
            <w:proofErr w:type="spellEnd"/>
            <w:r w:rsidRPr="00921F65">
              <w:rPr>
                <w:rFonts w:ascii="Times New Roman" w:eastAsia="Times New Roman" w:hAnsi="Times New Roman" w:cs="Times New Roman"/>
                <w:color w:val="000000"/>
                <w:lang w:eastAsia="es-ES"/>
              </w:rPr>
              <w:t xml:space="preserve"> </w:t>
            </w:r>
            <w:proofErr w:type="spellStart"/>
            <w:r w:rsidRPr="00921F65">
              <w:rPr>
                <w:rFonts w:ascii="Times New Roman" w:eastAsia="Times New Roman" w:hAnsi="Times New Roman" w:cs="Times New Roman"/>
                <w:color w:val="000000"/>
                <w:lang w:eastAsia="es-ES"/>
              </w:rPr>
              <w:t>disease</w:t>
            </w:r>
            <w:proofErr w:type="spellEnd"/>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77</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126</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71</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065</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71</w:t>
            </w:r>
          </w:p>
        </w:tc>
        <w:tc>
          <w:tcPr>
            <w:tcW w:w="1441"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077</w:t>
            </w:r>
          </w:p>
        </w:tc>
      </w:tr>
      <w:tr w:rsidR="00921F65" w:rsidRPr="00921F65" w:rsidTr="007D50E2">
        <w:trPr>
          <w:gridAfter w:val="6"/>
          <w:wAfter w:w="925"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 xml:space="preserve">Renal </w:t>
            </w:r>
            <w:proofErr w:type="spellStart"/>
            <w:r w:rsidRPr="00921F65">
              <w:rPr>
                <w:rFonts w:ascii="Times New Roman" w:eastAsia="Times New Roman" w:hAnsi="Times New Roman" w:cs="Times New Roman"/>
                <w:color w:val="000000"/>
                <w:lang w:eastAsia="es-ES"/>
              </w:rPr>
              <w:t>disease</w:t>
            </w:r>
            <w:proofErr w:type="spellEnd"/>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1.</w:t>
            </w:r>
            <w:r w:rsidR="00921F65" w:rsidRPr="00921F65">
              <w:rPr>
                <w:rFonts w:ascii="Times New Roman" w:eastAsia="Times New Roman" w:hAnsi="Times New Roman" w:cs="Times New Roman"/>
                <w:b/>
                <w:bCs/>
                <w:color w:val="000000"/>
                <w:lang w:eastAsia="es-ES"/>
              </w:rPr>
              <w:t>41</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0.</w:t>
            </w:r>
            <w:r w:rsidR="00921F65" w:rsidRPr="00921F65">
              <w:rPr>
                <w:rFonts w:ascii="Times New Roman" w:eastAsia="Times New Roman" w:hAnsi="Times New Roman" w:cs="Times New Roman"/>
                <w:b/>
                <w:bCs/>
                <w:color w:val="000000"/>
                <w:lang w:eastAsia="es-ES"/>
              </w:rPr>
              <w:t>041</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15</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423</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16</w:t>
            </w:r>
          </w:p>
        </w:tc>
        <w:tc>
          <w:tcPr>
            <w:tcW w:w="1441"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419</w:t>
            </w:r>
          </w:p>
        </w:tc>
      </w:tr>
      <w:tr w:rsidR="00921F65" w:rsidRPr="00921F65" w:rsidTr="007D50E2">
        <w:trPr>
          <w:gridAfter w:val="6"/>
          <w:wAfter w:w="925"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val="en-US" w:eastAsia="es-ES"/>
              </w:rPr>
            </w:pPr>
            <w:r w:rsidRPr="00921F65">
              <w:rPr>
                <w:rFonts w:ascii="Times New Roman" w:eastAsia="Times New Roman" w:hAnsi="Times New Roman" w:cs="Times New Roman"/>
                <w:color w:val="000000"/>
                <w:lang w:val="en-US" w:eastAsia="es-ES"/>
              </w:rPr>
              <w:t>Previous ischemic stroke or TIA</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96</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787</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88</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356</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87</w:t>
            </w:r>
          </w:p>
        </w:tc>
        <w:tc>
          <w:tcPr>
            <w:tcW w:w="1441"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329</w:t>
            </w:r>
          </w:p>
        </w:tc>
      </w:tr>
      <w:tr w:rsidR="00921F65" w:rsidRPr="00921F65" w:rsidTr="007D50E2">
        <w:trPr>
          <w:gridAfter w:val="6"/>
          <w:wAfter w:w="925"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proofErr w:type="spellStart"/>
            <w:r w:rsidRPr="00921F65">
              <w:rPr>
                <w:rFonts w:ascii="Times New Roman" w:eastAsia="Times New Roman" w:hAnsi="Times New Roman" w:cs="Times New Roman"/>
                <w:color w:val="000000"/>
                <w:lang w:eastAsia="es-ES"/>
              </w:rPr>
              <w:t>Thromboembolism</w:t>
            </w:r>
            <w:proofErr w:type="spellEnd"/>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09</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654</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79</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250</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87</w:t>
            </w:r>
          </w:p>
        </w:tc>
        <w:tc>
          <w:tcPr>
            <w:tcW w:w="1441"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510</w:t>
            </w:r>
          </w:p>
        </w:tc>
      </w:tr>
      <w:tr w:rsidR="00921F65" w:rsidRPr="00921F65" w:rsidTr="007D50E2">
        <w:trPr>
          <w:gridAfter w:val="6"/>
          <w:wAfter w:w="925"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proofErr w:type="spellStart"/>
            <w:r w:rsidRPr="00921F65">
              <w:rPr>
                <w:rFonts w:ascii="Times New Roman" w:eastAsia="Times New Roman" w:hAnsi="Times New Roman" w:cs="Times New Roman"/>
                <w:color w:val="000000"/>
                <w:lang w:eastAsia="es-ES"/>
              </w:rPr>
              <w:t>Hemorragic</w:t>
            </w:r>
            <w:proofErr w:type="spellEnd"/>
            <w:r w:rsidRPr="00921F65">
              <w:rPr>
                <w:rFonts w:ascii="Times New Roman" w:eastAsia="Times New Roman" w:hAnsi="Times New Roman" w:cs="Times New Roman"/>
                <w:color w:val="000000"/>
                <w:lang w:eastAsia="es-ES"/>
              </w:rPr>
              <w:t xml:space="preserve"> </w:t>
            </w:r>
            <w:proofErr w:type="spellStart"/>
            <w:r w:rsidRPr="00921F65">
              <w:rPr>
                <w:rFonts w:ascii="Times New Roman" w:eastAsia="Times New Roman" w:hAnsi="Times New Roman" w:cs="Times New Roman"/>
                <w:color w:val="000000"/>
                <w:lang w:eastAsia="es-ES"/>
              </w:rPr>
              <w:t>stroke</w:t>
            </w:r>
            <w:proofErr w:type="spellEnd"/>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78</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674</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91</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874</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07</w:t>
            </w:r>
          </w:p>
        </w:tc>
        <w:tc>
          <w:tcPr>
            <w:tcW w:w="1441"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916</w:t>
            </w:r>
          </w:p>
        </w:tc>
      </w:tr>
      <w:tr w:rsidR="00921F65" w:rsidRPr="00921F65" w:rsidTr="007D50E2">
        <w:trPr>
          <w:gridAfter w:val="6"/>
          <w:wAfter w:w="925"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 xml:space="preserve">GI </w:t>
            </w:r>
            <w:proofErr w:type="spellStart"/>
            <w:r w:rsidRPr="00921F65">
              <w:rPr>
                <w:rFonts w:ascii="Times New Roman" w:eastAsia="Times New Roman" w:hAnsi="Times New Roman" w:cs="Times New Roman"/>
                <w:color w:val="000000"/>
                <w:lang w:eastAsia="es-ES"/>
              </w:rPr>
              <w:t>bleeding</w:t>
            </w:r>
            <w:proofErr w:type="spellEnd"/>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01</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976</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86</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540</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70</w:t>
            </w:r>
          </w:p>
        </w:tc>
        <w:tc>
          <w:tcPr>
            <w:tcW w:w="1441"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185</w:t>
            </w:r>
          </w:p>
        </w:tc>
      </w:tr>
      <w:tr w:rsidR="00921F65" w:rsidRPr="00921F65" w:rsidTr="007D50E2">
        <w:trPr>
          <w:gridAfter w:val="6"/>
          <w:wAfter w:w="925"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proofErr w:type="spellStart"/>
            <w:r w:rsidRPr="00921F65">
              <w:rPr>
                <w:rFonts w:ascii="Times New Roman" w:eastAsia="Times New Roman" w:hAnsi="Times New Roman" w:cs="Times New Roman"/>
                <w:color w:val="000000"/>
                <w:lang w:eastAsia="es-ES"/>
              </w:rPr>
              <w:t>Other</w:t>
            </w:r>
            <w:proofErr w:type="spellEnd"/>
            <w:r w:rsidRPr="00921F65">
              <w:rPr>
                <w:rFonts w:ascii="Times New Roman" w:eastAsia="Times New Roman" w:hAnsi="Times New Roman" w:cs="Times New Roman"/>
                <w:color w:val="000000"/>
                <w:lang w:eastAsia="es-ES"/>
              </w:rPr>
              <w:t xml:space="preserve"> </w:t>
            </w:r>
            <w:proofErr w:type="spellStart"/>
            <w:r w:rsidRPr="00921F65">
              <w:rPr>
                <w:rFonts w:ascii="Times New Roman" w:eastAsia="Times New Roman" w:hAnsi="Times New Roman" w:cs="Times New Roman"/>
                <w:color w:val="000000"/>
                <w:lang w:eastAsia="es-ES"/>
              </w:rPr>
              <w:t>bleeding</w:t>
            </w:r>
            <w:proofErr w:type="spellEnd"/>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1.</w:t>
            </w:r>
            <w:r w:rsidR="00921F65" w:rsidRPr="00921F65">
              <w:rPr>
                <w:rFonts w:ascii="Times New Roman" w:eastAsia="Times New Roman" w:hAnsi="Times New Roman" w:cs="Times New Roman"/>
                <w:b/>
                <w:bCs/>
                <w:color w:val="000000"/>
                <w:lang w:eastAsia="es-ES"/>
              </w:rPr>
              <w:t>42</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0.</w:t>
            </w:r>
            <w:r w:rsidR="00921F65" w:rsidRPr="00921F65">
              <w:rPr>
                <w:rFonts w:ascii="Times New Roman" w:eastAsia="Times New Roman" w:hAnsi="Times New Roman" w:cs="Times New Roman"/>
                <w:b/>
                <w:bCs/>
                <w:color w:val="000000"/>
                <w:lang w:eastAsia="es-ES"/>
              </w:rPr>
              <w:t>006</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26</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086</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20</w:t>
            </w:r>
          </w:p>
        </w:tc>
        <w:tc>
          <w:tcPr>
            <w:tcW w:w="1441"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203</w:t>
            </w:r>
          </w:p>
        </w:tc>
      </w:tr>
      <w:tr w:rsidR="00921F65" w:rsidRPr="00921F65" w:rsidTr="007D50E2">
        <w:trPr>
          <w:gridAfter w:val="6"/>
          <w:wAfter w:w="925"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 xml:space="preserve">Vascular </w:t>
            </w:r>
            <w:proofErr w:type="spellStart"/>
            <w:r w:rsidRPr="00921F65">
              <w:rPr>
                <w:rFonts w:ascii="Times New Roman" w:eastAsia="Times New Roman" w:hAnsi="Times New Roman" w:cs="Times New Roman"/>
                <w:color w:val="000000"/>
                <w:lang w:eastAsia="es-ES"/>
              </w:rPr>
              <w:t>disease</w:t>
            </w:r>
            <w:proofErr w:type="spellEnd"/>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1.</w:t>
            </w:r>
            <w:r w:rsidR="00921F65" w:rsidRPr="00921F65">
              <w:rPr>
                <w:rFonts w:ascii="Times New Roman" w:eastAsia="Times New Roman" w:hAnsi="Times New Roman" w:cs="Times New Roman"/>
                <w:b/>
                <w:bCs/>
                <w:color w:val="000000"/>
                <w:lang w:eastAsia="es-ES"/>
              </w:rPr>
              <w:t>40</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0.</w:t>
            </w:r>
            <w:r w:rsidR="00921F65" w:rsidRPr="00921F65">
              <w:rPr>
                <w:rFonts w:ascii="Times New Roman" w:eastAsia="Times New Roman" w:hAnsi="Times New Roman" w:cs="Times New Roman"/>
                <w:b/>
                <w:bCs/>
                <w:color w:val="000000"/>
                <w:lang w:eastAsia="es-ES"/>
              </w:rPr>
              <w:t>017</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18</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269</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19</w:t>
            </w:r>
          </w:p>
        </w:tc>
        <w:tc>
          <w:tcPr>
            <w:tcW w:w="1441"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259</w:t>
            </w:r>
          </w:p>
        </w:tc>
      </w:tr>
      <w:tr w:rsidR="00921F65" w:rsidRPr="00921F65" w:rsidTr="007D50E2">
        <w:trPr>
          <w:gridAfter w:val="6"/>
          <w:wAfter w:w="925"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proofErr w:type="spellStart"/>
            <w:r w:rsidRPr="00921F65">
              <w:rPr>
                <w:rFonts w:ascii="Times New Roman" w:eastAsia="Times New Roman" w:hAnsi="Times New Roman" w:cs="Times New Roman"/>
                <w:color w:val="000000"/>
                <w:lang w:eastAsia="es-ES"/>
              </w:rPr>
              <w:t>Dementia</w:t>
            </w:r>
            <w:proofErr w:type="spellEnd"/>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61</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060</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19</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511</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58</w:t>
            </w:r>
          </w:p>
        </w:tc>
        <w:tc>
          <w:tcPr>
            <w:tcW w:w="1441"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092</w:t>
            </w:r>
          </w:p>
        </w:tc>
      </w:tr>
      <w:tr w:rsidR="00921F65" w:rsidRPr="00921F65" w:rsidTr="007D50E2">
        <w:trPr>
          <w:gridAfter w:val="6"/>
          <w:wAfter w:w="925"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proofErr w:type="spellStart"/>
            <w:r w:rsidRPr="00921F65">
              <w:rPr>
                <w:rFonts w:ascii="Times New Roman" w:eastAsia="Times New Roman" w:hAnsi="Times New Roman" w:cs="Times New Roman"/>
                <w:color w:val="000000"/>
                <w:lang w:eastAsia="es-ES"/>
              </w:rPr>
              <w:t>Depression</w:t>
            </w:r>
            <w:proofErr w:type="spellEnd"/>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1.</w:t>
            </w:r>
            <w:r w:rsidR="00921F65" w:rsidRPr="00921F65">
              <w:rPr>
                <w:rFonts w:ascii="Times New Roman" w:eastAsia="Times New Roman" w:hAnsi="Times New Roman" w:cs="Times New Roman"/>
                <w:b/>
                <w:bCs/>
                <w:color w:val="000000"/>
                <w:lang w:eastAsia="es-ES"/>
              </w:rPr>
              <w:t>43</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0.</w:t>
            </w:r>
            <w:r w:rsidR="00921F65" w:rsidRPr="00921F65">
              <w:rPr>
                <w:rFonts w:ascii="Times New Roman" w:eastAsia="Times New Roman" w:hAnsi="Times New Roman" w:cs="Times New Roman"/>
                <w:b/>
                <w:bCs/>
                <w:color w:val="000000"/>
                <w:lang w:eastAsia="es-ES"/>
              </w:rPr>
              <w:t>020</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1.</w:t>
            </w:r>
            <w:r w:rsidR="00921F65" w:rsidRPr="00921F65">
              <w:rPr>
                <w:rFonts w:ascii="Times New Roman" w:eastAsia="Times New Roman" w:hAnsi="Times New Roman" w:cs="Times New Roman"/>
                <w:b/>
                <w:bCs/>
                <w:color w:val="000000"/>
                <w:lang w:eastAsia="es-ES"/>
              </w:rPr>
              <w:t>38</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0.</w:t>
            </w:r>
            <w:r w:rsidR="00921F65" w:rsidRPr="00921F65">
              <w:rPr>
                <w:rFonts w:ascii="Times New Roman" w:eastAsia="Times New Roman" w:hAnsi="Times New Roman" w:cs="Times New Roman"/>
                <w:b/>
                <w:bCs/>
                <w:color w:val="000000"/>
                <w:lang w:eastAsia="es-ES"/>
              </w:rPr>
              <w:t>044</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21</w:t>
            </w:r>
          </w:p>
        </w:tc>
        <w:tc>
          <w:tcPr>
            <w:tcW w:w="1441"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272</w:t>
            </w:r>
          </w:p>
        </w:tc>
      </w:tr>
      <w:tr w:rsidR="00921F65" w:rsidRPr="00921F65" w:rsidTr="007D50E2">
        <w:trPr>
          <w:gridAfter w:val="6"/>
          <w:wAfter w:w="925"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proofErr w:type="spellStart"/>
            <w:r w:rsidRPr="00921F65">
              <w:rPr>
                <w:rFonts w:ascii="Times New Roman" w:eastAsia="Times New Roman" w:hAnsi="Times New Roman" w:cs="Times New Roman"/>
                <w:color w:val="000000"/>
                <w:lang w:eastAsia="es-ES"/>
              </w:rPr>
              <w:t>Cancer</w:t>
            </w:r>
            <w:proofErr w:type="spellEnd"/>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02</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896</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89</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435</w:t>
            </w:r>
          </w:p>
        </w:tc>
        <w:tc>
          <w:tcPr>
            <w:tcW w:w="877"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r w:rsidR="00921F65" w:rsidRPr="00921F65">
              <w:rPr>
                <w:rFonts w:ascii="Times New Roman" w:eastAsia="Times New Roman" w:hAnsi="Times New Roman" w:cs="Times New Roman"/>
                <w:color w:val="000000"/>
                <w:lang w:eastAsia="es-ES"/>
              </w:rPr>
              <w:t>00</w:t>
            </w:r>
          </w:p>
        </w:tc>
        <w:tc>
          <w:tcPr>
            <w:tcW w:w="1441" w:type="dxa"/>
            <w:tcBorders>
              <w:top w:val="nil"/>
              <w:left w:val="nil"/>
              <w:bottom w:val="nil"/>
              <w:right w:val="nil"/>
            </w:tcBorders>
            <w:shd w:val="clear" w:color="auto" w:fill="auto"/>
            <w:noWrap/>
            <w:vAlign w:val="bottom"/>
            <w:hideMark/>
          </w:tcPr>
          <w:p w:rsidR="00921F65" w:rsidRPr="00921F65" w:rsidRDefault="00853E9C" w:rsidP="00921F65">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0.</w:t>
            </w:r>
            <w:r w:rsidR="00921F65" w:rsidRPr="00921F65">
              <w:rPr>
                <w:rFonts w:ascii="Times New Roman" w:eastAsia="Times New Roman" w:hAnsi="Times New Roman" w:cs="Times New Roman"/>
                <w:color w:val="000000"/>
                <w:lang w:eastAsia="es-ES"/>
              </w:rPr>
              <w:t>976</w:t>
            </w:r>
          </w:p>
        </w:tc>
      </w:tr>
      <w:tr w:rsidR="00921F65" w:rsidRPr="00427D20" w:rsidTr="007D50E2">
        <w:trPr>
          <w:gridAfter w:val="2"/>
          <w:wAfter w:w="292" w:type="dxa"/>
          <w:trHeight w:val="288"/>
        </w:trPr>
        <w:tc>
          <w:tcPr>
            <w:tcW w:w="9815" w:type="dxa"/>
            <w:gridSpan w:val="7"/>
            <w:tcBorders>
              <w:top w:val="nil"/>
              <w:left w:val="nil"/>
              <w:bottom w:val="nil"/>
              <w:right w:val="single" w:sz="4" w:space="0" w:color="000000"/>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i/>
                <w:iCs/>
                <w:color w:val="000000"/>
                <w:lang w:val="en-US" w:eastAsia="es-ES"/>
              </w:rPr>
            </w:pPr>
            <w:r w:rsidRPr="00921F65">
              <w:rPr>
                <w:rFonts w:ascii="Times New Roman" w:eastAsia="Times New Roman" w:hAnsi="Times New Roman" w:cs="Times New Roman"/>
                <w:i/>
                <w:iCs/>
                <w:color w:val="000000"/>
                <w:lang w:val="en-US" w:eastAsia="es-ES"/>
              </w:rPr>
              <w:t>Events during first year of treatment (13 months)</w:t>
            </w:r>
          </w:p>
        </w:tc>
        <w:tc>
          <w:tcPr>
            <w:tcW w:w="146"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i/>
                <w:iCs/>
                <w:color w:val="000000"/>
                <w:lang w:val="en-US" w:eastAsia="es-ES"/>
              </w:rPr>
            </w:pPr>
          </w:p>
        </w:tc>
        <w:tc>
          <w:tcPr>
            <w:tcW w:w="195" w:type="dxa"/>
            <w:tcBorders>
              <w:top w:val="nil"/>
              <w:left w:val="nil"/>
              <w:bottom w:val="nil"/>
              <w:right w:val="single" w:sz="4" w:space="0" w:color="auto"/>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i/>
                <w:iCs/>
                <w:color w:val="000000"/>
                <w:lang w:val="en-US" w:eastAsia="es-ES"/>
              </w:rPr>
            </w:pPr>
            <w:r w:rsidRPr="00921F65">
              <w:rPr>
                <w:rFonts w:ascii="Times New Roman" w:eastAsia="Times New Roman" w:hAnsi="Times New Roman" w:cs="Times New Roman"/>
                <w:i/>
                <w:iCs/>
                <w:color w:val="000000"/>
                <w:lang w:val="en-US" w:eastAsia="es-ES"/>
              </w:rPr>
              <w:t> </w:t>
            </w:r>
          </w:p>
        </w:tc>
        <w:tc>
          <w:tcPr>
            <w:tcW w:w="146"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i/>
                <w:iCs/>
                <w:color w:val="000000"/>
                <w:lang w:val="en-US" w:eastAsia="es-ES"/>
              </w:rPr>
            </w:pPr>
          </w:p>
        </w:tc>
        <w:tc>
          <w:tcPr>
            <w:tcW w:w="146"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i/>
                <w:iCs/>
                <w:color w:val="000000"/>
                <w:lang w:val="en-US" w:eastAsia="es-ES"/>
              </w:rPr>
            </w:pPr>
          </w:p>
        </w:tc>
      </w:tr>
      <w:tr w:rsidR="00921F65" w:rsidRPr="00921F65" w:rsidTr="007D50E2">
        <w:trPr>
          <w:gridAfter w:val="2"/>
          <w:wAfter w:w="292"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 xml:space="preserve">GI </w:t>
            </w:r>
            <w:proofErr w:type="spellStart"/>
            <w:r w:rsidRPr="00921F65">
              <w:rPr>
                <w:rFonts w:ascii="Times New Roman" w:eastAsia="Times New Roman" w:hAnsi="Times New Roman" w:cs="Times New Roman"/>
                <w:color w:val="000000"/>
                <w:lang w:eastAsia="es-ES"/>
              </w:rPr>
              <w:t>bleeding</w:t>
            </w:r>
            <w:proofErr w:type="spellEnd"/>
          </w:p>
        </w:tc>
        <w:tc>
          <w:tcPr>
            <w:tcW w:w="877"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3,18</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0,158</w:t>
            </w:r>
          </w:p>
        </w:tc>
        <w:tc>
          <w:tcPr>
            <w:tcW w:w="877"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1,44</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0,684</w:t>
            </w:r>
          </w:p>
        </w:tc>
        <w:tc>
          <w:tcPr>
            <w:tcW w:w="877"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2,33</w:t>
            </w:r>
          </w:p>
        </w:tc>
        <w:tc>
          <w:tcPr>
            <w:tcW w:w="144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0,340</w:t>
            </w:r>
          </w:p>
        </w:tc>
        <w:tc>
          <w:tcPr>
            <w:tcW w:w="146" w:type="dxa"/>
            <w:vAlign w:val="center"/>
            <w:hideMark/>
          </w:tcPr>
          <w:p w:rsidR="00921F65" w:rsidRPr="00921F65" w:rsidRDefault="00921F65" w:rsidP="00921F65">
            <w:pPr>
              <w:spacing w:after="0" w:line="240" w:lineRule="auto"/>
              <w:rPr>
                <w:rFonts w:ascii="Times New Roman" w:eastAsia="Times New Roman" w:hAnsi="Times New Roman" w:cs="Times New Roman"/>
                <w:sz w:val="20"/>
                <w:szCs w:val="20"/>
                <w:lang w:eastAsia="es-ES"/>
              </w:rPr>
            </w:pPr>
          </w:p>
        </w:tc>
        <w:tc>
          <w:tcPr>
            <w:tcW w:w="195" w:type="dxa"/>
            <w:vAlign w:val="center"/>
            <w:hideMark/>
          </w:tcPr>
          <w:p w:rsidR="00921F65" w:rsidRPr="00921F65" w:rsidRDefault="00921F65" w:rsidP="00921F65">
            <w:pPr>
              <w:spacing w:after="0" w:line="240" w:lineRule="auto"/>
              <w:rPr>
                <w:rFonts w:ascii="Times New Roman" w:eastAsia="Times New Roman" w:hAnsi="Times New Roman" w:cs="Times New Roman"/>
                <w:sz w:val="20"/>
                <w:szCs w:val="20"/>
                <w:lang w:eastAsia="es-ES"/>
              </w:rPr>
            </w:pPr>
          </w:p>
        </w:tc>
        <w:tc>
          <w:tcPr>
            <w:tcW w:w="146" w:type="dxa"/>
            <w:vAlign w:val="center"/>
            <w:hideMark/>
          </w:tcPr>
          <w:p w:rsidR="00921F65" w:rsidRPr="00921F65" w:rsidRDefault="00921F65" w:rsidP="00921F65">
            <w:pPr>
              <w:spacing w:after="0" w:line="240" w:lineRule="auto"/>
              <w:rPr>
                <w:rFonts w:ascii="Times New Roman" w:eastAsia="Times New Roman" w:hAnsi="Times New Roman" w:cs="Times New Roman"/>
                <w:sz w:val="20"/>
                <w:szCs w:val="20"/>
                <w:lang w:eastAsia="es-ES"/>
              </w:rPr>
            </w:pPr>
          </w:p>
        </w:tc>
        <w:tc>
          <w:tcPr>
            <w:tcW w:w="146" w:type="dxa"/>
            <w:vAlign w:val="center"/>
            <w:hideMark/>
          </w:tcPr>
          <w:p w:rsidR="00921F65" w:rsidRPr="00921F65" w:rsidRDefault="00921F65" w:rsidP="00921F65">
            <w:pPr>
              <w:spacing w:after="0" w:line="240" w:lineRule="auto"/>
              <w:rPr>
                <w:rFonts w:ascii="Times New Roman" w:eastAsia="Times New Roman" w:hAnsi="Times New Roman" w:cs="Times New Roman"/>
                <w:sz w:val="20"/>
                <w:szCs w:val="20"/>
                <w:lang w:eastAsia="es-ES"/>
              </w:rPr>
            </w:pPr>
          </w:p>
        </w:tc>
      </w:tr>
      <w:tr w:rsidR="00921F65" w:rsidRPr="00921F65" w:rsidTr="007D50E2">
        <w:trPr>
          <w:gridAfter w:val="2"/>
          <w:wAfter w:w="292"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proofErr w:type="spellStart"/>
            <w:r w:rsidRPr="00921F65">
              <w:rPr>
                <w:rFonts w:ascii="Times New Roman" w:eastAsia="Times New Roman" w:hAnsi="Times New Roman" w:cs="Times New Roman"/>
                <w:color w:val="000000"/>
                <w:lang w:eastAsia="es-ES"/>
              </w:rPr>
              <w:t>Hemorragic</w:t>
            </w:r>
            <w:proofErr w:type="spellEnd"/>
            <w:r w:rsidRPr="00921F65">
              <w:rPr>
                <w:rFonts w:ascii="Times New Roman" w:eastAsia="Times New Roman" w:hAnsi="Times New Roman" w:cs="Times New Roman"/>
                <w:color w:val="000000"/>
                <w:lang w:eastAsia="es-ES"/>
              </w:rPr>
              <w:t xml:space="preserve"> </w:t>
            </w:r>
            <w:proofErr w:type="spellStart"/>
            <w:r w:rsidRPr="00921F65">
              <w:rPr>
                <w:rFonts w:ascii="Times New Roman" w:eastAsia="Times New Roman" w:hAnsi="Times New Roman" w:cs="Times New Roman"/>
                <w:color w:val="000000"/>
                <w:lang w:eastAsia="es-ES"/>
              </w:rPr>
              <w:t>stroke</w:t>
            </w:r>
            <w:proofErr w:type="spellEnd"/>
          </w:p>
        </w:tc>
        <w:tc>
          <w:tcPr>
            <w:tcW w:w="877"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2,90</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0,760</w:t>
            </w:r>
          </w:p>
        </w:tc>
        <w:tc>
          <w:tcPr>
            <w:tcW w:w="877"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3,58</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0,738</w:t>
            </w:r>
          </w:p>
        </w:tc>
        <w:tc>
          <w:tcPr>
            <w:tcW w:w="877"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2,12</w:t>
            </w:r>
          </w:p>
        </w:tc>
        <w:tc>
          <w:tcPr>
            <w:tcW w:w="144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0,829</w:t>
            </w:r>
          </w:p>
        </w:tc>
        <w:tc>
          <w:tcPr>
            <w:tcW w:w="146" w:type="dxa"/>
            <w:vAlign w:val="center"/>
            <w:hideMark/>
          </w:tcPr>
          <w:p w:rsidR="00921F65" w:rsidRPr="00921F65" w:rsidRDefault="00921F65" w:rsidP="00921F65">
            <w:pPr>
              <w:spacing w:after="0" w:line="240" w:lineRule="auto"/>
              <w:rPr>
                <w:rFonts w:ascii="Times New Roman" w:eastAsia="Times New Roman" w:hAnsi="Times New Roman" w:cs="Times New Roman"/>
                <w:sz w:val="20"/>
                <w:szCs w:val="20"/>
                <w:lang w:eastAsia="es-ES"/>
              </w:rPr>
            </w:pPr>
          </w:p>
        </w:tc>
        <w:tc>
          <w:tcPr>
            <w:tcW w:w="195" w:type="dxa"/>
            <w:vAlign w:val="center"/>
            <w:hideMark/>
          </w:tcPr>
          <w:p w:rsidR="00921F65" w:rsidRPr="00921F65" w:rsidRDefault="00921F65" w:rsidP="00921F65">
            <w:pPr>
              <w:spacing w:after="0" w:line="240" w:lineRule="auto"/>
              <w:rPr>
                <w:rFonts w:ascii="Times New Roman" w:eastAsia="Times New Roman" w:hAnsi="Times New Roman" w:cs="Times New Roman"/>
                <w:sz w:val="20"/>
                <w:szCs w:val="20"/>
                <w:lang w:eastAsia="es-ES"/>
              </w:rPr>
            </w:pPr>
          </w:p>
        </w:tc>
        <w:tc>
          <w:tcPr>
            <w:tcW w:w="146" w:type="dxa"/>
            <w:vAlign w:val="center"/>
            <w:hideMark/>
          </w:tcPr>
          <w:p w:rsidR="00921F65" w:rsidRPr="00921F65" w:rsidRDefault="00921F65" w:rsidP="00921F65">
            <w:pPr>
              <w:spacing w:after="0" w:line="240" w:lineRule="auto"/>
              <w:rPr>
                <w:rFonts w:ascii="Times New Roman" w:eastAsia="Times New Roman" w:hAnsi="Times New Roman" w:cs="Times New Roman"/>
                <w:sz w:val="20"/>
                <w:szCs w:val="20"/>
                <w:lang w:eastAsia="es-ES"/>
              </w:rPr>
            </w:pPr>
          </w:p>
        </w:tc>
        <w:tc>
          <w:tcPr>
            <w:tcW w:w="146" w:type="dxa"/>
            <w:vAlign w:val="center"/>
            <w:hideMark/>
          </w:tcPr>
          <w:p w:rsidR="00921F65" w:rsidRPr="00921F65" w:rsidRDefault="00921F65" w:rsidP="00921F65">
            <w:pPr>
              <w:spacing w:after="0" w:line="240" w:lineRule="auto"/>
              <w:rPr>
                <w:rFonts w:ascii="Times New Roman" w:eastAsia="Times New Roman" w:hAnsi="Times New Roman" w:cs="Times New Roman"/>
                <w:sz w:val="20"/>
                <w:szCs w:val="20"/>
                <w:lang w:eastAsia="es-ES"/>
              </w:rPr>
            </w:pPr>
          </w:p>
        </w:tc>
      </w:tr>
      <w:tr w:rsidR="00921F65" w:rsidRPr="00921F65" w:rsidTr="007D50E2">
        <w:trPr>
          <w:gridAfter w:val="2"/>
          <w:wAfter w:w="292" w:type="dxa"/>
          <w:trHeight w:val="288"/>
        </w:trPr>
        <w:tc>
          <w:tcPr>
            <w:tcW w:w="286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proofErr w:type="spellStart"/>
            <w:r w:rsidRPr="00921F65">
              <w:rPr>
                <w:rFonts w:ascii="Times New Roman" w:eastAsia="Times New Roman" w:hAnsi="Times New Roman" w:cs="Times New Roman"/>
                <w:color w:val="000000"/>
                <w:lang w:eastAsia="es-ES"/>
              </w:rPr>
              <w:t>Ischemic</w:t>
            </w:r>
            <w:proofErr w:type="spellEnd"/>
            <w:r w:rsidRPr="00921F65">
              <w:rPr>
                <w:rFonts w:ascii="Times New Roman" w:eastAsia="Times New Roman" w:hAnsi="Times New Roman" w:cs="Times New Roman"/>
                <w:color w:val="000000"/>
                <w:lang w:eastAsia="es-ES"/>
              </w:rPr>
              <w:t xml:space="preserve"> </w:t>
            </w:r>
            <w:proofErr w:type="spellStart"/>
            <w:r w:rsidRPr="00921F65">
              <w:rPr>
                <w:rFonts w:ascii="Times New Roman" w:eastAsia="Times New Roman" w:hAnsi="Times New Roman" w:cs="Times New Roman"/>
                <w:color w:val="000000"/>
                <w:lang w:eastAsia="es-ES"/>
              </w:rPr>
              <w:t>stroke</w:t>
            </w:r>
            <w:proofErr w:type="spellEnd"/>
          </w:p>
        </w:tc>
        <w:tc>
          <w:tcPr>
            <w:tcW w:w="877"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1,88</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0,400</w:t>
            </w:r>
          </w:p>
        </w:tc>
        <w:tc>
          <w:tcPr>
            <w:tcW w:w="877"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1,84</w:t>
            </w:r>
          </w:p>
        </w:tc>
        <w:tc>
          <w:tcPr>
            <w:tcW w:w="1441" w:type="dxa"/>
            <w:tcBorders>
              <w:top w:val="nil"/>
              <w:left w:val="nil"/>
              <w:bottom w:val="nil"/>
              <w:right w:val="single" w:sz="4" w:space="0" w:color="auto"/>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0,430</w:t>
            </w:r>
          </w:p>
        </w:tc>
        <w:tc>
          <w:tcPr>
            <w:tcW w:w="877"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2,36</w:t>
            </w:r>
          </w:p>
        </w:tc>
        <w:tc>
          <w:tcPr>
            <w:tcW w:w="1441" w:type="dxa"/>
            <w:tcBorders>
              <w:top w:val="nil"/>
              <w:left w:val="nil"/>
              <w:bottom w:val="nil"/>
              <w:right w:val="nil"/>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0,291</w:t>
            </w:r>
          </w:p>
        </w:tc>
        <w:tc>
          <w:tcPr>
            <w:tcW w:w="146" w:type="dxa"/>
            <w:vAlign w:val="center"/>
            <w:hideMark/>
          </w:tcPr>
          <w:p w:rsidR="00921F65" w:rsidRPr="00921F65" w:rsidRDefault="00921F65" w:rsidP="00921F65">
            <w:pPr>
              <w:spacing w:after="0" w:line="240" w:lineRule="auto"/>
              <w:rPr>
                <w:rFonts w:ascii="Times New Roman" w:eastAsia="Times New Roman" w:hAnsi="Times New Roman" w:cs="Times New Roman"/>
                <w:sz w:val="20"/>
                <w:szCs w:val="20"/>
                <w:lang w:eastAsia="es-ES"/>
              </w:rPr>
            </w:pPr>
          </w:p>
        </w:tc>
        <w:tc>
          <w:tcPr>
            <w:tcW w:w="195" w:type="dxa"/>
            <w:vAlign w:val="center"/>
            <w:hideMark/>
          </w:tcPr>
          <w:p w:rsidR="00921F65" w:rsidRPr="00921F65" w:rsidRDefault="00921F65" w:rsidP="00921F65">
            <w:pPr>
              <w:spacing w:after="0" w:line="240" w:lineRule="auto"/>
              <w:rPr>
                <w:rFonts w:ascii="Times New Roman" w:eastAsia="Times New Roman" w:hAnsi="Times New Roman" w:cs="Times New Roman"/>
                <w:sz w:val="20"/>
                <w:szCs w:val="20"/>
                <w:lang w:eastAsia="es-ES"/>
              </w:rPr>
            </w:pPr>
          </w:p>
        </w:tc>
        <w:tc>
          <w:tcPr>
            <w:tcW w:w="146" w:type="dxa"/>
            <w:vAlign w:val="center"/>
            <w:hideMark/>
          </w:tcPr>
          <w:p w:rsidR="00921F65" w:rsidRPr="00921F65" w:rsidRDefault="00921F65" w:rsidP="00921F65">
            <w:pPr>
              <w:spacing w:after="0" w:line="240" w:lineRule="auto"/>
              <w:rPr>
                <w:rFonts w:ascii="Times New Roman" w:eastAsia="Times New Roman" w:hAnsi="Times New Roman" w:cs="Times New Roman"/>
                <w:sz w:val="20"/>
                <w:szCs w:val="20"/>
                <w:lang w:eastAsia="es-ES"/>
              </w:rPr>
            </w:pPr>
          </w:p>
        </w:tc>
        <w:tc>
          <w:tcPr>
            <w:tcW w:w="146" w:type="dxa"/>
            <w:vAlign w:val="center"/>
            <w:hideMark/>
          </w:tcPr>
          <w:p w:rsidR="00921F65" w:rsidRPr="00921F65" w:rsidRDefault="00921F65" w:rsidP="00921F65">
            <w:pPr>
              <w:spacing w:after="0" w:line="240" w:lineRule="auto"/>
              <w:rPr>
                <w:rFonts w:ascii="Times New Roman" w:eastAsia="Times New Roman" w:hAnsi="Times New Roman" w:cs="Times New Roman"/>
                <w:sz w:val="20"/>
                <w:szCs w:val="20"/>
                <w:lang w:eastAsia="es-ES"/>
              </w:rPr>
            </w:pPr>
          </w:p>
        </w:tc>
      </w:tr>
      <w:tr w:rsidR="00921F65" w:rsidRPr="00921F65" w:rsidTr="007D50E2">
        <w:trPr>
          <w:gridAfter w:val="2"/>
          <w:wAfter w:w="292" w:type="dxa"/>
          <w:trHeight w:val="288"/>
        </w:trPr>
        <w:tc>
          <w:tcPr>
            <w:tcW w:w="2861" w:type="dxa"/>
            <w:tcBorders>
              <w:top w:val="nil"/>
              <w:left w:val="nil"/>
              <w:bottom w:val="single" w:sz="4" w:space="0" w:color="auto"/>
              <w:right w:val="nil"/>
            </w:tcBorders>
            <w:shd w:val="clear" w:color="auto" w:fill="auto"/>
            <w:noWrap/>
            <w:vAlign w:val="bottom"/>
            <w:hideMark/>
          </w:tcPr>
          <w:p w:rsidR="00921F65" w:rsidRPr="00921F65" w:rsidRDefault="00921F65" w:rsidP="00921F65">
            <w:pPr>
              <w:spacing w:after="0" w:line="240" w:lineRule="auto"/>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TIA</w:t>
            </w:r>
          </w:p>
        </w:tc>
        <w:tc>
          <w:tcPr>
            <w:tcW w:w="877" w:type="dxa"/>
            <w:tcBorders>
              <w:top w:val="nil"/>
              <w:left w:val="nil"/>
              <w:bottom w:val="single" w:sz="4" w:space="0" w:color="auto"/>
              <w:right w:val="nil"/>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0,30</w:t>
            </w:r>
          </w:p>
        </w:tc>
        <w:tc>
          <w:tcPr>
            <w:tcW w:w="1441" w:type="dxa"/>
            <w:tcBorders>
              <w:top w:val="nil"/>
              <w:left w:val="nil"/>
              <w:bottom w:val="single" w:sz="4" w:space="0" w:color="auto"/>
              <w:right w:val="single" w:sz="4" w:space="0" w:color="auto"/>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0,165</w:t>
            </w:r>
          </w:p>
        </w:tc>
        <w:tc>
          <w:tcPr>
            <w:tcW w:w="877" w:type="dxa"/>
            <w:tcBorders>
              <w:top w:val="nil"/>
              <w:left w:val="nil"/>
              <w:bottom w:val="single" w:sz="4" w:space="0" w:color="auto"/>
              <w:right w:val="nil"/>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0,46</w:t>
            </w:r>
          </w:p>
        </w:tc>
        <w:tc>
          <w:tcPr>
            <w:tcW w:w="1441" w:type="dxa"/>
            <w:tcBorders>
              <w:top w:val="nil"/>
              <w:left w:val="nil"/>
              <w:bottom w:val="single" w:sz="4" w:space="0" w:color="auto"/>
              <w:right w:val="single" w:sz="4" w:space="0" w:color="auto"/>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0,334</w:t>
            </w:r>
          </w:p>
        </w:tc>
        <w:tc>
          <w:tcPr>
            <w:tcW w:w="877" w:type="dxa"/>
            <w:tcBorders>
              <w:top w:val="nil"/>
              <w:left w:val="nil"/>
              <w:bottom w:val="single" w:sz="4" w:space="0" w:color="auto"/>
              <w:right w:val="nil"/>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0,49</w:t>
            </w:r>
          </w:p>
        </w:tc>
        <w:tc>
          <w:tcPr>
            <w:tcW w:w="1441" w:type="dxa"/>
            <w:tcBorders>
              <w:top w:val="nil"/>
              <w:left w:val="nil"/>
              <w:bottom w:val="single" w:sz="4" w:space="0" w:color="auto"/>
              <w:right w:val="nil"/>
            </w:tcBorders>
            <w:shd w:val="clear" w:color="auto" w:fill="auto"/>
            <w:noWrap/>
            <w:vAlign w:val="bottom"/>
            <w:hideMark/>
          </w:tcPr>
          <w:p w:rsidR="00921F65" w:rsidRPr="00921F65" w:rsidRDefault="00921F65" w:rsidP="00921F65">
            <w:pPr>
              <w:spacing w:after="0" w:line="240" w:lineRule="auto"/>
              <w:jc w:val="right"/>
              <w:rPr>
                <w:rFonts w:ascii="Times New Roman" w:eastAsia="Times New Roman" w:hAnsi="Times New Roman" w:cs="Times New Roman"/>
                <w:color w:val="000000"/>
                <w:lang w:eastAsia="es-ES"/>
              </w:rPr>
            </w:pPr>
            <w:r w:rsidRPr="00921F65">
              <w:rPr>
                <w:rFonts w:ascii="Times New Roman" w:eastAsia="Times New Roman" w:hAnsi="Times New Roman" w:cs="Times New Roman"/>
                <w:color w:val="000000"/>
                <w:lang w:eastAsia="es-ES"/>
              </w:rPr>
              <w:t>0,408</w:t>
            </w:r>
          </w:p>
        </w:tc>
        <w:tc>
          <w:tcPr>
            <w:tcW w:w="146" w:type="dxa"/>
            <w:vAlign w:val="center"/>
            <w:hideMark/>
          </w:tcPr>
          <w:p w:rsidR="00921F65" w:rsidRPr="00921F65" w:rsidRDefault="00921F65" w:rsidP="00921F65">
            <w:pPr>
              <w:spacing w:after="0" w:line="240" w:lineRule="auto"/>
              <w:rPr>
                <w:rFonts w:ascii="Times New Roman" w:eastAsia="Times New Roman" w:hAnsi="Times New Roman" w:cs="Times New Roman"/>
                <w:sz w:val="20"/>
                <w:szCs w:val="20"/>
                <w:lang w:eastAsia="es-ES"/>
              </w:rPr>
            </w:pPr>
          </w:p>
        </w:tc>
        <w:tc>
          <w:tcPr>
            <w:tcW w:w="195" w:type="dxa"/>
            <w:vAlign w:val="center"/>
            <w:hideMark/>
          </w:tcPr>
          <w:p w:rsidR="00921F65" w:rsidRPr="00921F65" w:rsidRDefault="00921F65" w:rsidP="00921F65">
            <w:pPr>
              <w:spacing w:after="0" w:line="240" w:lineRule="auto"/>
              <w:rPr>
                <w:rFonts w:ascii="Times New Roman" w:eastAsia="Times New Roman" w:hAnsi="Times New Roman" w:cs="Times New Roman"/>
                <w:sz w:val="20"/>
                <w:szCs w:val="20"/>
                <w:lang w:eastAsia="es-ES"/>
              </w:rPr>
            </w:pPr>
          </w:p>
        </w:tc>
        <w:tc>
          <w:tcPr>
            <w:tcW w:w="146" w:type="dxa"/>
            <w:vAlign w:val="center"/>
            <w:hideMark/>
          </w:tcPr>
          <w:p w:rsidR="00921F65" w:rsidRPr="00921F65" w:rsidRDefault="00921F65" w:rsidP="00921F65">
            <w:pPr>
              <w:spacing w:after="0" w:line="240" w:lineRule="auto"/>
              <w:rPr>
                <w:rFonts w:ascii="Times New Roman" w:eastAsia="Times New Roman" w:hAnsi="Times New Roman" w:cs="Times New Roman"/>
                <w:sz w:val="20"/>
                <w:szCs w:val="20"/>
                <w:lang w:eastAsia="es-ES"/>
              </w:rPr>
            </w:pPr>
          </w:p>
        </w:tc>
        <w:tc>
          <w:tcPr>
            <w:tcW w:w="146" w:type="dxa"/>
            <w:vAlign w:val="center"/>
            <w:hideMark/>
          </w:tcPr>
          <w:p w:rsidR="00921F65" w:rsidRPr="00921F65" w:rsidRDefault="00921F65" w:rsidP="00921F65">
            <w:pPr>
              <w:spacing w:after="0" w:line="240" w:lineRule="auto"/>
              <w:rPr>
                <w:rFonts w:ascii="Times New Roman" w:eastAsia="Times New Roman" w:hAnsi="Times New Roman" w:cs="Times New Roman"/>
                <w:sz w:val="20"/>
                <w:szCs w:val="20"/>
                <w:lang w:eastAsia="es-ES"/>
              </w:rPr>
            </w:pPr>
          </w:p>
        </w:tc>
      </w:tr>
      <w:tr w:rsidR="00921F65" w:rsidRPr="00427D20" w:rsidTr="007D50E2">
        <w:trPr>
          <w:trHeight w:val="288"/>
        </w:trPr>
        <w:tc>
          <w:tcPr>
            <w:tcW w:w="10302" w:type="dxa"/>
            <w:gridSpan w:val="10"/>
            <w:tcBorders>
              <w:top w:val="nil"/>
              <w:left w:val="nil"/>
              <w:bottom w:val="nil"/>
              <w:right w:val="nil"/>
            </w:tcBorders>
            <w:shd w:val="clear" w:color="auto" w:fill="auto"/>
            <w:noWrap/>
            <w:vAlign w:val="bottom"/>
            <w:hideMark/>
          </w:tcPr>
          <w:p w:rsidR="00921F65" w:rsidRPr="00112EAE" w:rsidRDefault="00921F65" w:rsidP="00921F65">
            <w:pPr>
              <w:spacing w:after="0" w:line="240" w:lineRule="auto"/>
              <w:rPr>
                <w:rFonts w:ascii="Times New Roman" w:eastAsia="Times New Roman" w:hAnsi="Times New Roman" w:cs="Times New Roman"/>
                <w:color w:val="000000"/>
                <w:sz w:val="20"/>
                <w:lang w:val="en-US" w:eastAsia="es-ES"/>
              </w:rPr>
            </w:pPr>
            <w:r w:rsidRPr="00112EAE">
              <w:rPr>
                <w:rFonts w:ascii="Times New Roman" w:eastAsia="Times New Roman" w:hAnsi="Times New Roman" w:cs="Times New Roman"/>
                <w:color w:val="000000"/>
                <w:sz w:val="20"/>
                <w:lang w:val="en-US" w:eastAsia="es-ES"/>
              </w:rPr>
              <w:t>OR: Odds Ratio; GI: Gastr</w:t>
            </w:r>
            <w:r w:rsidR="009437E9" w:rsidRPr="00112EAE">
              <w:rPr>
                <w:rFonts w:ascii="Times New Roman" w:eastAsia="Times New Roman" w:hAnsi="Times New Roman" w:cs="Times New Roman"/>
                <w:color w:val="000000"/>
                <w:sz w:val="20"/>
                <w:lang w:val="en-US" w:eastAsia="es-ES"/>
              </w:rPr>
              <w:t>o</w:t>
            </w:r>
            <w:r w:rsidRPr="00112EAE">
              <w:rPr>
                <w:rFonts w:ascii="Times New Roman" w:eastAsia="Times New Roman" w:hAnsi="Times New Roman" w:cs="Times New Roman"/>
                <w:color w:val="000000"/>
                <w:sz w:val="20"/>
                <w:lang w:val="en-US" w:eastAsia="es-ES"/>
              </w:rPr>
              <w:t>intestinal; TIA: Transient Ischemic Attack</w:t>
            </w:r>
          </w:p>
        </w:tc>
        <w:tc>
          <w:tcPr>
            <w:tcW w:w="146" w:type="dxa"/>
            <w:tcBorders>
              <w:top w:val="nil"/>
              <w:left w:val="nil"/>
              <w:bottom w:val="nil"/>
              <w:right w:val="nil"/>
            </w:tcBorders>
            <w:shd w:val="clear" w:color="auto" w:fill="auto"/>
            <w:noWrap/>
            <w:vAlign w:val="bottom"/>
            <w:hideMark/>
          </w:tcPr>
          <w:p w:rsidR="00921F65" w:rsidRPr="00112EAE" w:rsidRDefault="00921F65" w:rsidP="00921F65">
            <w:pPr>
              <w:spacing w:after="0" w:line="240" w:lineRule="auto"/>
              <w:rPr>
                <w:rFonts w:ascii="Times New Roman" w:eastAsia="Times New Roman" w:hAnsi="Times New Roman" w:cs="Times New Roman"/>
                <w:color w:val="000000"/>
                <w:sz w:val="20"/>
                <w:lang w:val="en-US" w:eastAsia="es-ES"/>
              </w:rPr>
            </w:pPr>
          </w:p>
        </w:tc>
        <w:tc>
          <w:tcPr>
            <w:tcW w:w="146" w:type="dxa"/>
            <w:tcBorders>
              <w:top w:val="nil"/>
              <w:left w:val="nil"/>
              <w:bottom w:val="nil"/>
              <w:right w:val="nil"/>
            </w:tcBorders>
            <w:shd w:val="clear" w:color="auto" w:fill="auto"/>
            <w:noWrap/>
            <w:vAlign w:val="bottom"/>
            <w:hideMark/>
          </w:tcPr>
          <w:p w:rsidR="00921F65" w:rsidRPr="00112EAE" w:rsidRDefault="00921F65" w:rsidP="00921F65">
            <w:pPr>
              <w:spacing w:after="0" w:line="240" w:lineRule="auto"/>
              <w:rPr>
                <w:rFonts w:ascii="Times New Roman" w:eastAsia="Times New Roman" w:hAnsi="Times New Roman" w:cs="Times New Roman"/>
                <w:color w:val="000000"/>
                <w:sz w:val="20"/>
                <w:lang w:val="en-US" w:eastAsia="es-ES"/>
              </w:rPr>
            </w:pPr>
          </w:p>
        </w:tc>
        <w:tc>
          <w:tcPr>
            <w:tcW w:w="146" w:type="dxa"/>
            <w:tcBorders>
              <w:top w:val="nil"/>
              <w:left w:val="nil"/>
              <w:bottom w:val="nil"/>
              <w:right w:val="nil"/>
            </w:tcBorders>
            <w:shd w:val="clear" w:color="auto" w:fill="auto"/>
            <w:noWrap/>
            <w:vAlign w:val="bottom"/>
            <w:hideMark/>
          </w:tcPr>
          <w:p w:rsidR="00921F65" w:rsidRPr="00112EAE" w:rsidRDefault="00921F65" w:rsidP="00921F65">
            <w:pPr>
              <w:spacing w:after="0" w:line="240" w:lineRule="auto"/>
              <w:rPr>
                <w:rFonts w:ascii="Times New Roman" w:eastAsia="Times New Roman" w:hAnsi="Times New Roman" w:cs="Times New Roman"/>
                <w:color w:val="000000"/>
                <w:sz w:val="20"/>
                <w:lang w:val="en-US" w:eastAsia="es-ES"/>
              </w:rPr>
            </w:pPr>
          </w:p>
        </w:tc>
      </w:tr>
      <w:tr w:rsidR="007D50E2" w:rsidRPr="00427D20" w:rsidTr="007D50E2">
        <w:trPr>
          <w:trHeight w:val="288"/>
        </w:trPr>
        <w:tc>
          <w:tcPr>
            <w:tcW w:w="6056" w:type="dxa"/>
            <w:gridSpan w:val="4"/>
            <w:tcBorders>
              <w:top w:val="nil"/>
              <w:left w:val="nil"/>
              <w:bottom w:val="nil"/>
              <w:right w:val="nil"/>
            </w:tcBorders>
            <w:shd w:val="clear" w:color="auto" w:fill="auto"/>
            <w:noWrap/>
            <w:vAlign w:val="bottom"/>
            <w:hideMark/>
          </w:tcPr>
          <w:p w:rsidR="007D50E2" w:rsidRPr="00112EAE" w:rsidRDefault="007D50E2" w:rsidP="00D3645B">
            <w:pPr>
              <w:spacing w:after="0" w:line="240" w:lineRule="auto"/>
              <w:rPr>
                <w:rFonts w:ascii="Times New Roman" w:eastAsia="Times New Roman" w:hAnsi="Times New Roman" w:cs="Times New Roman"/>
                <w:color w:val="000000"/>
                <w:sz w:val="20"/>
                <w:lang w:val="en-US" w:eastAsia="es-ES"/>
              </w:rPr>
            </w:pPr>
            <w:r w:rsidRPr="00112EAE">
              <w:rPr>
                <w:rFonts w:ascii="Times New Roman" w:eastAsia="Times New Roman" w:hAnsi="Times New Roman" w:cs="Times New Roman"/>
                <w:color w:val="000000"/>
                <w:sz w:val="20"/>
                <w:lang w:val="en-US" w:eastAsia="es-ES"/>
              </w:rPr>
              <w:t>Reference category is "Optimal Control"</w:t>
            </w:r>
          </w:p>
        </w:tc>
        <w:tc>
          <w:tcPr>
            <w:tcW w:w="1441" w:type="dxa"/>
            <w:tcBorders>
              <w:top w:val="nil"/>
              <w:left w:val="nil"/>
              <w:bottom w:val="nil"/>
              <w:right w:val="nil"/>
            </w:tcBorders>
            <w:shd w:val="clear" w:color="auto" w:fill="auto"/>
            <w:noWrap/>
            <w:vAlign w:val="bottom"/>
            <w:hideMark/>
          </w:tcPr>
          <w:p w:rsidR="007D50E2" w:rsidRPr="00112EAE" w:rsidRDefault="007D50E2" w:rsidP="00D3645B">
            <w:pPr>
              <w:spacing w:after="0" w:line="240" w:lineRule="auto"/>
              <w:rPr>
                <w:rFonts w:ascii="Times New Roman" w:eastAsia="Times New Roman" w:hAnsi="Times New Roman" w:cs="Times New Roman"/>
                <w:color w:val="000000"/>
                <w:sz w:val="20"/>
                <w:lang w:val="en-US" w:eastAsia="es-ES"/>
              </w:rPr>
            </w:pPr>
          </w:p>
        </w:tc>
        <w:tc>
          <w:tcPr>
            <w:tcW w:w="877" w:type="dxa"/>
            <w:tcBorders>
              <w:top w:val="nil"/>
              <w:left w:val="nil"/>
              <w:bottom w:val="nil"/>
              <w:right w:val="nil"/>
            </w:tcBorders>
            <w:shd w:val="clear" w:color="auto" w:fill="auto"/>
            <w:noWrap/>
            <w:vAlign w:val="bottom"/>
            <w:hideMark/>
          </w:tcPr>
          <w:p w:rsidR="007D50E2" w:rsidRPr="00112EAE" w:rsidRDefault="007D50E2" w:rsidP="00D3645B">
            <w:pPr>
              <w:spacing w:after="0" w:line="240" w:lineRule="auto"/>
              <w:rPr>
                <w:rFonts w:ascii="Times New Roman" w:eastAsia="Times New Roman" w:hAnsi="Times New Roman" w:cs="Times New Roman"/>
                <w:color w:val="000000"/>
                <w:sz w:val="20"/>
                <w:lang w:val="en-US" w:eastAsia="es-ES"/>
              </w:rPr>
            </w:pPr>
          </w:p>
        </w:tc>
        <w:tc>
          <w:tcPr>
            <w:tcW w:w="1441" w:type="dxa"/>
            <w:tcBorders>
              <w:top w:val="nil"/>
              <w:left w:val="nil"/>
              <w:bottom w:val="nil"/>
              <w:right w:val="nil"/>
            </w:tcBorders>
            <w:shd w:val="clear" w:color="auto" w:fill="auto"/>
            <w:noWrap/>
            <w:vAlign w:val="bottom"/>
            <w:hideMark/>
          </w:tcPr>
          <w:p w:rsidR="007D50E2" w:rsidRPr="00112EAE" w:rsidRDefault="007D50E2" w:rsidP="00D3645B">
            <w:pPr>
              <w:spacing w:after="0" w:line="240" w:lineRule="auto"/>
              <w:rPr>
                <w:rFonts w:ascii="Times New Roman" w:eastAsia="Times New Roman" w:hAnsi="Times New Roman" w:cs="Times New Roman"/>
                <w:color w:val="000000"/>
                <w:sz w:val="20"/>
                <w:lang w:val="en-US" w:eastAsia="es-ES"/>
              </w:rPr>
            </w:pPr>
          </w:p>
        </w:tc>
        <w:tc>
          <w:tcPr>
            <w:tcW w:w="146" w:type="dxa"/>
            <w:tcBorders>
              <w:top w:val="nil"/>
              <w:left w:val="nil"/>
              <w:bottom w:val="nil"/>
              <w:right w:val="nil"/>
            </w:tcBorders>
            <w:shd w:val="clear" w:color="auto" w:fill="auto"/>
            <w:noWrap/>
            <w:vAlign w:val="bottom"/>
            <w:hideMark/>
          </w:tcPr>
          <w:p w:rsidR="007D50E2" w:rsidRPr="00112EAE" w:rsidRDefault="007D50E2" w:rsidP="00921F65">
            <w:pPr>
              <w:spacing w:after="0" w:line="240" w:lineRule="auto"/>
              <w:rPr>
                <w:rFonts w:ascii="Times New Roman" w:eastAsia="Times New Roman" w:hAnsi="Times New Roman" w:cs="Times New Roman"/>
                <w:color w:val="000000"/>
                <w:sz w:val="20"/>
                <w:lang w:val="en-US" w:eastAsia="es-ES"/>
              </w:rPr>
            </w:pPr>
          </w:p>
        </w:tc>
        <w:tc>
          <w:tcPr>
            <w:tcW w:w="195" w:type="dxa"/>
            <w:tcBorders>
              <w:top w:val="nil"/>
              <w:left w:val="nil"/>
              <w:bottom w:val="nil"/>
              <w:right w:val="nil"/>
            </w:tcBorders>
            <w:shd w:val="clear" w:color="auto" w:fill="auto"/>
            <w:noWrap/>
            <w:vAlign w:val="bottom"/>
            <w:hideMark/>
          </w:tcPr>
          <w:p w:rsidR="007D50E2" w:rsidRPr="00112EAE" w:rsidRDefault="007D50E2" w:rsidP="00921F65">
            <w:pPr>
              <w:spacing w:after="0" w:line="240" w:lineRule="auto"/>
              <w:rPr>
                <w:rFonts w:ascii="Times New Roman" w:eastAsia="Times New Roman" w:hAnsi="Times New Roman" w:cs="Times New Roman"/>
                <w:color w:val="000000"/>
                <w:sz w:val="20"/>
                <w:lang w:val="en-US" w:eastAsia="es-ES"/>
              </w:rPr>
            </w:pPr>
          </w:p>
        </w:tc>
        <w:tc>
          <w:tcPr>
            <w:tcW w:w="146" w:type="dxa"/>
            <w:vAlign w:val="center"/>
            <w:hideMark/>
          </w:tcPr>
          <w:p w:rsidR="007D50E2" w:rsidRPr="00112EAE" w:rsidRDefault="007D50E2" w:rsidP="00921F65">
            <w:pPr>
              <w:spacing w:after="0" w:line="240" w:lineRule="auto"/>
              <w:rPr>
                <w:rFonts w:ascii="Times New Roman" w:eastAsia="Times New Roman" w:hAnsi="Times New Roman" w:cs="Times New Roman"/>
                <w:sz w:val="20"/>
                <w:szCs w:val="20"/>
                <w:lang w:val="en-US" w:eastAsia="es-ES"/>
              </w:rPr>
            </w:pPr>
          </w:p>
        </w:tc>
        <w:tc>
          <w:tcPr>
            <w:tcW w:w="146" w:type="dxa"/>
            <w:vAlign w:val="center"/>
            <w:hideMark/>
          </w:tcPr>
          <w:p w:rsidR="007D50E2" w:rsidRPr="00112EAE" w:rsidRDefault="007D50E2" w:rsidP="00921F65">
            <w:pPr>
              <w:spacing w:after="0" w:line="240" w:lineRule="auto"/>
              <w:rPr>
                <w:rFonts w:ascii="Times New Roman" w:eastAsia="Times New Roman" w:hAnsi="Times New Roman" w:cs="Times New Roman"/>
                <w:sz w:val="20"/>
                <w:szCs w:val="20"/>
                <w:lang w:val="en-US" w:eastAsia="es-ES"/>
              </w:rPr>
            </w:pPr>
          </w:p>
        </w:tc>
        <w:tc>
          <w:tcPr>
            <w:tcW w:w="146" w:type="dxa"/>
            <w:vAlign w:val="center"/>
            <w:hideMark/>
          </w:tcPr>
          <w:p w:rsidR="007D50E2" w:rsidRPr="00112EAE" w:rsidRDefault="007D50E2" w:rsidP="00921F65">
            <w:pPr>
              <w:spacing w:after="0" w:line="240" w:lineRule="auto"/>
              <w:rPr>
                <w:rFonts w:ascii="Times New Roman" w:eastAsia="Times New Roman" w:hAnsi="Times New Roman" w:cs="Times New Roman"/>
                <w:sz w:val="20"/>
                <w:szCs w:val="20"/>
                <w:lang w:val="en-US" w:eastAsia="es-ES"/>
              </w:rPr>
            </w:pPr>
          </w:p>
        </w:tc>
        <w:tc>
          <w:tcPr>
            <w:tcW w:w="146" w:type="dxa"/>
            <w:vAlign w:val="center"/>
            <w:hideMark/>
          </w:tcPr>
          <w:p w:rsidR="007D50E2" w:rsidRPr="00112EAE" w:rsidRDefault="007D50E2" w:rsidP="00921F65">
            <w:pPr>
              <w:spacing w:after="0" w:line="240" w:lineRule="auto"/>
              <w:rPr>
                <w:rFonts w:ascii="Times New Roman" w:eastAsia="Times New Roman" w:hAnsi="Times New Roman" w:cs="Times New Roman"/>
                <w:sz w:val="20"/>
                <w:szCs w:val="20"/>
                <w:lang w:val="en-US" w:eastAsia="es-ES"/>
              </w:rPr>
            </w:pPr>
          </w:p>
        </w:tc>
      </w:tr>
      <w:tr w:rsidR="007D50E2" w:rsidRPr="00427D20" w:rsidTr="007D50E2">
        <w:trPr>
          <w:trHeight w:val="288"/>
        </w:trPr>
        <w:tc>
          <w:tcPr>
            <w:tcW w:w="6056" w:type="dxa"/>
            <w:gridSpan w:val="4"/>
            <w:tcBorders>
              <w:top w:val="nil"/>
              <w:left w:val="nil"/>
              <w:bottom w:val="nil"/>
              <w:right w:val="nil"/>
            </w:tcBorders>
            <w:shd w:val="clear" w:color="auto" w:fill="auto"/>
            <w:noWrap/>
            <w:vAlign w:val="bottom"/>
          </w:tcPr>
          <w:p w:rsidR="007D50E2" w:rsidRPr="00112EAE" w:rsidRDefault="007D50E2" w:rsidP="00D3645B">
            <w:pPr>
              <w:spacing w:after="0" w:line="240" w:lineRule="auto"/>
              <w:rPr>
                <w:rFonts w:ascii="Times New Roman" w:eastAsia="Times New Roman" w:hAnsi="Times New Roman" w:cs="Times New Roman"/>
                <w:color w:val="000000"/>
                <w:sz w:val="20"/>
                <w:lang w:val="en-US" w:eastAsia="es-ES"/>
              </w:rPr>
            </w:pPr>
            <w:r w:rsidRPr="00112EAE">
              <w:rPr>
                <w:rFonts w:ascii="Times New Roman" w:eastAsia="Times New Roman" w:hAnsi="Times New Roman" w:cs="Times New Roman"/>
                <w:color w:val="000000"/>
                <w:sz w:val="20"/>
                <w:lang w:val="en-US" w:eastAsia="es-ES"/>
              </w:rPr>
              <w:t>Statistically significant categories are marked in bold</w:t>
            </w:r>
          </w:p>
        </w:tc>
        <w:tc>
          <w:tcPr>
            <w:tcW w:w="1441" w:type="dxa"/>
            <w:tcBorders>
              <w:top w:val="nil"/>
              <w:left w:val="nil"/>
              <w:bottom w:val="nil"/>
              <w:right w:val="nil"/>
            </w:tcBorders>
            <w:shd w:val="clear" w:color="auto" w:fill="auto"/>
            <w:noWrap/>
            <w:vAlign w:val="bottom"/>
          </w:tcPr>
          <w:p w:rsidR="007D50E2" w:rsidRPr="00112EAE" w:rsidRDefault="007D50E2" w:rsidP="00921F65">
            <w:pPr>
              <w:spacing w:after="0" w:line="240" w:lineRule="auto"/>
              <w:rPr>
                <w:rFonts w:ascii="Times New Roman" w:eastAsia="Times New Roman" w:hAnsi="Times New Roman" w:cs="Times New Roman"/>
                <w:color w:val="000000"/>
                <w:sz w:val="20"/>
                <w:lang w:val="en-US" w:eastAsia="es-ES"/>
              </w:rPr>
            </w:pPr>
          </w:p>
        </w:tc>
        <w:tc>
          <w:tcPr>
            <w:tcW w:w="877" w:type="dxa"/>
            <w:tcBorders>
              <w:top w:val="nil"/>
              <w:left w:val="nil"/>
              <w:bottom w:val="nil"/>
              <w:right w:val="nil"/>
            </w:tcBorders>
            <w:shd w:val="clear" w:color="auto" w:fill="auto"/>
            <w:noWrap/>
            <w:vAlign w:val="bottom"/>
          </w:tcPr>
          <w:p w:rsidR="007D50E2" w:rsidRPr="00112EAE" w:rsidRDefault="007D50E2" w:rsidP="00921F65">
            <w:pPr>
              <w:spacing w:after="0" w:line="240" w:lineRule="auto"/>
              <w:rPr>
                <w:rFonts w:ascii="Times New Roman" w:eastAsia="Times New Roman" w:hAnsi="Times New Roman" w:cs="Times New Roman"/>
                <w:color w:val="000000"/>
                <w:sz w:val="20"/>
                <w:lang w:val="en-US" w:eastAsia="es-ES"/>
              </w:rPr>
            </w:pPr>
          </w:p>
        </w:tc>
        <w:tc>
          <w:tcPr>
            <w:tcW w:w="1441" w:type="dxa"/>
            <w:tcBorders>
              <w:top w:val="nil"/>
              <w:left w:val="nil"/>
              <w:bottom w:val="nil"/>
              <w:right w:val="nil"/>
            </w:tcBorders>
            <w:shd w:val="clear" w:color="auto" w:fill="auto"/>
            <w:noWrap/>
            <w:vAlign w:val="bottom"/>
          </w:tcPr>
          <w:p w:rsidR="007D50E2" w:rsidRPr="00112EAE" w:rsidRDefault="007D50E2" w:rsidP="00921F65">
            <w:pPr>
              <w:spacing w:after="0" w:line="240" w:lineRule="auto"/>
              <w:rPr>
                <w:rFonts w:ascii="Times New Roman" w:eastAsia="Times New Roman" w:hAnsi="Times New Roman" w:cs="Times New Roman"/>
                <w:color w:val="000000"/>
                <w:sz w:val="20"/>
                <w:lang w:val="en-US" w:eastAsia="es-ES"/>
              </w:rPr>
            </w:pPr>
          </w:p>
        </w:tc>
        <w:tc>
          <w:tcPr>
            <w:tcW w:w="146" w:type="dxa"/>
            <w:tcBorders>
              <w:top w:val="nil"/>
              <w:left w:val="nil"/>
              <w:bottom w:val="nil"/>
              <w:right w:val="nil"/>
            </w:tcBorders>
            <w:shd w:val="clear" w:color="auto" w:fill="auto"/>
            <w:noWrap/>
            <w:vAlign w:val="bottom"/>
            <w:hideMark/>
          </w:tcPr>
          <w:p w:rsidR="007D50E2" w:rsidRPr="00112EAE" w:rsidRDefault="007D50E2" w:rsidP="00921F65">
            <w:pPr>
              <w:spacing w:after="0" w:line="240" w:lineRule="auto"/>
              <w:rPr>
                <w:rFonts w:ascii="Times New Roman" w:eastAsia="Times New Roman" w:hAnsi="Times New Roman" w:cs="Times New Roman"/>
                <w:color w:val="000000"/>
                <w:sz w:val="20"/>
                <w:lang w:val="en-US" w:eastAsia="es-ES"/>
              </w:rPr>
            </w:pPr>
          </w:p>
        </w:tc>
        <w:tc>
          <w:tcPr>
            <w:tcW w:w="195" w:type="dxa"/>
            <w:tcBorders>
              <w:top w:val="nil"/>
              <w:left w:val="nil"/>
              <w:bottom w:val="nil"/>
              <w:right w:val="nil"/>
            </w:tcBorders>
            <w:shd w:val="clear" w:color="auto" w:fill="auto"/>
            <w:noWrap/>
            <w:vAlign w:val="bottom"/>
            <w:hideMark/>
          </w:tcPr>
          <w:p w:rsidR="007D50E2" w:rsidRPr="00112EAE" w:rsidRDefault="007D50E2" w:rsidP="00921F65">
            <w:pPr>
              <w:spacing w:after="0" w:line="240" w:lineRule="auto"/>
              <w:rPr>
                <w:rFonts w:ascii="Times New Roman" w:eastAsia="Times New Roman" w:hAnsi="Times New Roman" w:cs="Times New Roman"/>
                <w:color w:val="000000"/>
                <w:sz w:val="20"/>
                <w:lang w:val="en-US" w:eastAsia="es-ES"/>
              </w:rPr>
            </w:pPr>
          </w:p>
        </w:tc>
        <w:tc>
          <w:tcPr>
            <w:tcW w:w="146" w:type="dxa"/>
            <w:vAlign w:val="center"/>
            <w:hideMark/>
          </w:tcPr>
          <w:p w:rsidR="007D50E2" w:rsidRPr="00112EAE" w:rsidRDefault="007D50E2" w:rsidP="00921F65">
            <w:pPr>
              <w:spacing w:after="0" w:line="240" w:lineRule="auto"/>
              <w:rPr>
                <w:rFonts w:ascii="Times New Roman" w:eastAsia="Times New Roman" w:hAnsi="Times New Roman" w:cs="Times New Roman"/>
                <w:sz w:val="20"/>
                <w:szCs w:val="20"/>
                <w:lang w:val="en-US" w:eastAsia="es-ES"/>
              </w:rPr>
            </w:pPr>
          </w:p>
        </w:tc>
        <w:tc>
          <w:tcPr>
            <w:tcW w:w="146" w:type="dxa"/>
            <w:vAlign w:val="center"/>
            <w:hideMark/>
          </w:tcPr>
          <w:p w:rsidR="007D50E2" w:rsidRPr="00112EAE" w:rsidRDefault="007D50E2" w:rsidP="00921F65">
            <w:pPr>
              <w:spacing w:after="0" w:line="240" w:lineRule="auto"/>
              <w:rPr>
                <w:rFonts w:ascii="Times New Roman" w:eastAsia="Times New Roman" w:hAnsi="Times New Roman" w:cs="Times New Roman"/>
                <w:sz w:val="20"/>
                <w:szCs w:val="20"/>
                <w:lang w:val="en-US" w:eastAsia="es-ES"/>
              </w:rPr>
            </w:pPr>
          </w:p>
        </w:tc>
        <w:tc>
          <w:tcPr>
            <w:tcW w:w="146" w:type="dxa"/>
            <w:vAlign w:val="center"/>
            <w:hideMark/>
          </w:tcPr>
          <w:p w:rsidR="007D50E2" w:rsidRPr="00112EAE" w:rsidRDefault="007D50E2" w:rsidP="00921F65">
            <w:pPr>
              <w:spacing w:after="0" w:line="240" w:lineRule="auto"/>
              <w:rPr>
                <w:rFonts w:ascii="Times New Roman" w:eastAsia="Times New Roman" w:hAnsi="Times New Roman" w:cs="Times New Roman"/>
                <w:sz w:val="20"/>
                <w:szCs w:val="20"/>
                <w:lang w:val="en-US" w:eastAsia="es-ES"/>
              </w:rPr>
            </w:pPr>
          </w:p>
        </w:tc>
        <w:tc>
          <w:tcPr>
            <w:tcW w:w="146" w:type="dxa"/>
            <w:vAlign w:val="center"/>
            <w:hideMark/>
          </w:tcPr>
          <w:p w:rsidR="007D50E2" w:rsidRPr="00112EAE" w:rsidRDefault="007D50E2" w:rsidP="00921F65">
            <w:pPr>
              <w:spacing w:after="0" w:line="240" w:lineRule="auto"/>
              <w:rPr>
                <w:rFonts w:ascii="Times New Roman" w:eastAsia="Times New Roman" w:hAnsi="Times New Roman" w:cs="Times New Roman"/>
                <w:sz w:val="20"/>
                <w:szCs w:val="20"/>
                <w:lang w:val="en-US" w:eastAsia="es-ES"/>
              </w:rPr>
            </w:pPr>
          </w:p>
        </w:tc>
      </w:tr>
      <w:tr w:rsidR="007D50E2" w:rsidRPr="00427D20" w:rsidTr="007D50E2">
        <w:trPr>
          <w:trHeight w:val="288"/>
        </w:trPr>
        <w:tc>
          <w:tcPr>
            <w:tcW w:w="9815" w:type="dxa"/>
            <w:gridSpan w:val="7"/>
            <w:tcBorders>
              <w:top w:val="nil"/>
              <w:left w:val="nil"/>
              <w:bottom w:val="nil"/>
              <w:right w:val="nil"/>
            </w:tcBorders>
            <w:shd w:val="clear" w:color="auto" w:fill="auto"/>
            <w:noWrap/>
            <w:vAlign w:val="bottom"/>
          </w:tcPr>
          <w:p w:rsidR="007D50E2" w:rsidRPr="00112EAE" w:rsidRDefault="007D50E2" w:rsidP="00921F65">
            <w:pPr>
              <w:spacing w:after="0" w:line="240" w:lineRule="auto"/>
              <w:rPr>
                <w:rFonts w:ascii="Times New Roman" w:eastAsia="Times New Roman" w:hAnsi="Times New Roman" w:cs="Times New Roman"/>
                <w:color w:val="000000"/>
                <w:sz w:val="20"/>
                <w:lang w:val="en-US" w:eastAsia="es-ES"/>
              </w:rPr>
            </w:pPr>
          </w:p>
        </w:tc>
        <w:tc>
          <w:tcPr>
            <w:tcW w:w="146" w:type="dxa"/>
            <w:tcBorders>
              <w:top w:val="nil"/>
              <w:left w:val="nil"/>
              <w:bottom w:val="nil"/>
              <w:right w:val="nil"/>
            </w:tcBorders>
            <w:shd w:val="clear" w:color="auto" w:fill="auto"/>
            <w:noWrap/>
            <w:vAlign w:val="bottom"/>
            <w:hideMark/>
          </w:tcPr>
          <w:p w:rsidR="007D50E2" w:rsidRPr="00112EAE" w:rsidRDefault="007D50E2" w:rsidP="00921F65">
            <w:pPr>
              <w:spacing w:after="0" w:line="240" w:lineRule="auto"/>
              <w:rPr>
                <w:rFonts w:ascii="Times New Roman" w:eastAsia="Times New Roman" w:hAnsi="Times New Roman" w:cs="Times New Roman"/>
                <w:color w:val="000000"/>
                <w:sz w:val="20"/>
                <w:lang w:val="en-US" w:eastAsia="es-ES"/>
              </w:rPr>
            </w:pPr>
          </w:p>
        </w:tc>
        <w:tc>
          <w:tcPr>
            <w:tcW w:w="195" w:type="dxa"/>
            <w:tcBorders>
              <w:top w:val="nil"/>
              <w:left w:val="nil"/>
              <w:bottom w:val="nil"/>
              <w:right w:val="nil"/>
            </w:tcBorders>
            <w:shd w:val="clear" w:color="auto" w:fill="auto"/>
            <w:noWrap/>
            <w:vAlign w:val="bottom"/>
            <w:hideMark/>
          </w:tcPr>
          <w:p w:rsidR="007D50E2" w:rsidRPr="00112EAE" w:rsidRDefault="007D50E2" w:rsidP="00921F65">
            <w:pPr>
              <w:spacing w:after="0" w:line="240" w:lineRule="auto"/>
              <w:rPr>
                <w:rFonts w:ascii="Times New Roman" w:eastAsia="Times New Roman" w:hAnsi="Times New Roman" w:cs="Times New Roman"/>
                <w:color w:val="000000"/>
                <w:sz w:val="20"/>
                <w:lang w:val="en-US" w:eastAsia="es-ES"/>
              </w:rPr>
            </w:pPr>
          </w:p>
        </w:tc>
        <w:tc>
          <w:tcPr>
            <w:tcW w:w="146" w:type="dxa"/>
            <w:tcBorders>
              <w:top w:val="nil"/>
              <w:left w:val="nil"/>
              <w:bottom w:val="nil"/>
              <w:right w:val="nil"/>
            </w:tcBorders>
            <w:shd w:val="clear" w:color="auto" w:fill="auto"/>
            <w:noWrap/>
            <w:vAlign w:val="bottom"/>
            <w:hideMark/>
          </w:tcPr>
          <w:p w:rsidR="007D50E2" w:rsidRPr="00112EAE" w:rsidRDefault="007D50E2" w:rsidP="00921F65">
            <w:pPr>
              <w:spacing w:after="0" w:line="240" w:lineRule="auto"/>
              <w:rPr>
                <w:rFonts w:ascii="Times New Roman" w:eastAsia="Times New Roman" w:hAnsi="Times New Roman" w:cs="Times New Roman"/>
                <w:color w:val="000000"/>
                <w:sz w:val="20"/>
                <w:lang w:val="en-US" w:eastAsia="es-ES"/>
              </w:rPr>
            </w:pPr>
          </w:p>
        </w:tc>
        <w:tc>
          <w:tcPr>
            <w:tcW w:w="146" w:type="dxa"/>
            <w:tcBorders>
              <w:top w:val="nil"/>
              <w:left w:val="nil"/>
              <w:bottom w:val="nil"/>
              <w:right w:val="nil"/>
            </w:tcBorders>
            <w:shd w:val="clear" w:color="auto" w:fill="auto"/>
            <w:noWrap/>
            <w:vAlign w:val="bottom"/>
            <w:hideMark/>
          </w:tcPr>
          <w:p w:rsidR="007D50E2" w:rsidRPr="00112EAE" w:rsidRDefault="007D50E2" w:rsidP="00921F65">
            <w:pPr>
              <w:spacing w:after="0" w:line="240" w:lineRule="auto"/>
              <w:rPr>
                <w:rFonts w:ascii="Times New Roman" w:eastAsia="Times New Roman" w:hAnsi="Times New Roman" w:cs="Times New Roman"/>
                <w:color w:val="000000"/>
                <w:sz w:val="20"/>
                <w:lang w:val="en-US" w:eastAsia="es-ES"/>
              </w:rPr>
            </w:pPr>
          </w:p>
        </w:tc>
        <w:tc>
          <w:tcPr>
            <w:tcW w:w="146" w:type="dxa"/>
            <w:vAlign w:val="center"/>
            <w:hideMark/>
          </w:tcPr>
          <w:p w:rsidR="007D50E2" w:rsidRPr="00112EAE" w:rsidRDefault="007D50E2" w:rsidP="00921F65">
            <w:pPr>
              <w:spacing w:after="0" w:line="240" w:lineRule="auto"/>
              <w:rPr>
                <w:rFonts w:ascii="Times New Roman" w:eastAsia="Times New Roman" w:hAnsi="Times New Roman" w:cs="Times New Roman"/>
                <w:sz w:val="20"/>
                <w:szCs w:val="20"/>
                <w:lang w:val="en-US" w:eastAsia="es-ES"/>
              </w:rPr>
            </w:pPr>
          </w:p>
        </w:tc>
        <w:tc>
          <w:tcPr>
            <w:tcW w:w="146" w:type="dxa"/>
            <w:vAlign w:val="center"/>
            <w:hideMark/>
          </w:tcPr>
          <w:p w:rsidR="007D50E2" w:rsidRPr="00112EAE" w:rsidRDefault="007D50E2" w:rsidP="00921F65">
            <w:pPr>
              <w:spacing w:after="0" w:line="240" w:lineRule="auto"/>
              <w:rPr>
                <w:rFonts w:ascii="Times New Roman" w:eastAsia="Times New Roman" w:hAnsi="Times New Roman" w:cs="Times New Roman"/>
                <w:sz w:val="20"/>
                <w:szCs w:val="20"/>
                <w:lang w:val="en-US" w:eastAsia="es-ES"/>
              </w:rPr>
            </w:pPr>
          </w:p>
        </w:tc>
      </w:tr>
    </w:tbl>
    <w:p w:rsidR="00921F65" w:rsidRPr="00921F65" w:rsidRDefault="00921F65" w:rsidP="00DF1A10">
      <w:pPr>
        <w:rPr>
          <w:rFonts w:ascii="Times New Roman" w:hAnsi="Times New Roman" w:cs="Times New Roman"/>
          <w:b/>
          <w:sz w:val="20"/>
          <w:lang w:val="en-US"/>
        </w:rPr>
      </w:pPr>
    </w:p>
    <w:sectPr w:rsidR="00921F65" w:rsidRPr="00921F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10"/>
    <w:rsid w:val="00044647"/>
    <w:rsid w:val="00112EAE"/>
    <w:rsid w:val="00262250"/>
    <w:rsid w:val="00367A60"/>
    <w:rsid w:val="00427D20"/>
    <w:rsid w:val="004A67E5"/>
    <w:rsid w:val="007D50E2"/>
    <w:rsid w:val="007E0D9C"/>
    <w:rsid w:val="00802095"/>
    <w:rsid w:val="00853E9C"/>
    <w:rsid w:val="008E5DFB"/>
    <w:rsid w:val="00921F65"/>
    <w:rsid w:val="00932F0A"/>
    <w:rsid w:val="00934112"/>
    <w:rsid w:val="009437E9"/>
    <w:rsid w:val="009477FF"/>
    <w:rsid w:val="009C5D14"/>
    <w:rsid w:val="00A5687A"/>
    <w:rsid w:val="00AC0D45"/>
    <w:rsid w:val="00AC7EB4"/>
    <w:rsid w:val="00B9111F"/>
    <w:rsid w:val="00DF1A10"/>
    <w:rsid w:val="00E65C6D"/>
    <w:rsid w:val="00FC12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1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1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0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968</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Aníbal García Sempere</dc:creator>
  <cp:lastModifiedBy>Aníbal García Sempere</cp:lastModifiedBy>
  <cp:revision>5</cp:revision>
  <cp:lastPrinted>2019-08-30T11:02:00Z</cp:lastPrinted>
  <dcterms:created xsi:type="dcterms:W3CDTF">2019-08-29T12:15:00Z</dcterms:created>
  <dcterms:modified xsi:type="dcterms:W3CDTF">2019-09-02T10:12:00Z</dcterms:modified>
</cp:coreProperties>
</file>