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E" w:rsidRPr="000D0A66" w:rsidRDefault="00746F57" w:rsidP="00C9401E">
      <w:pPr>
        <w:spacing w:line="360" w:lineRule="auto"/>
        <w:rPr>
          <w:b/>
        </w:rPr>
      </w:pPr>
      <w:r>
        <w:rPr>
          <w:b/>
        </w:rPr>
        <w:t>Supplemental Digital Content</w:t>
      </w:r>
      <w:r w:rsidR="00FA0C5E">
        <w:rPr>
          <w:b/>
        </w:rPr>
        <w:t xml:space="preserve"> 1</w:t>
      </w:r>
      <w:bookmarkStart w:id="0" w:name="_GoBack"/>
      <w:bookmarkEnd w:id="0"/>
      <w:r>
        <w:rPr>
          <w:b/>
        </w:rPr>
        <w:t>, Table 1</w:t>
      </w:r>
      <w:r w:rsidR="00C9401E" w:rsidRPr="000D0A66">
        <w:rPr>
          <w:b/>
        </w:rPr>
        <w:t xml:space="preserve">: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3150"/>
        <w:gridCol w:w="1800"/>
        <w:gridCol w:w="2610"/>
        <w:gridCol w:w="3330"/>
      </w:tblGrid>
      <w:tr w:rsidR="00C9401E" w:rsidRPr="000D0A66" w:rsidTr="00C9401E">
        <w:trPr>
          <w:trHeight w:val="3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rPr>
                <w:b/>
              </w:rPr>
            </w:pPr>
            <w:r w:rsidRPr="000D0A66">
              <w:rPr>
                <w:b/>
              </w:rPr>
              <w:t>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ind w:left="-11" w:firstLine="11"/>
              <w:rPr>
                <w:b/>
              </w:rPr>
            </w:pPr>
            <w:r w:rsidRPr="000D0A66">
              <w:rPr>
                <w:b/>
              </w:rPr>
              <w:t xml:space="preserve">SOCEITY </w:t>
            </w:r>
            <w:r w:rsidRPr="000D0A66">
              <w:rPr>
                <w:b/>
              </w:rPr>
              <w:br/>
              <w:t>GUIDELINE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rPr>
                <w:b/>
              </w:rPr>
            </w:pPr>
            <w:r w:rsidRPr="000D0A66">
              <w:rPr>
                <w:b/>
              </w:rPr>
              <w:t>MEASURE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rPr>
                <w:b/>
              </w:rPr>
            </w:pPr>
            <w:r w:rsidRPr="000D0A66">
              <w:rPr>
                <w:b/>
              </w:rPr>
              <w:t>RESULTS</w:t>
            </w:r>
          </w:p>
        </w:tc>
      </w:tr>
      <w:tr w:rsidR="00C9401E" w:rsidRPr="000D0A66" w:rsidTr="00C9401E"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jc w:val="center"/>
              <w:rPr>
                <w:b/>
              </w:rPr>
            </w:pPr>
            <w:r w:rsidRPr="000D0A66">
              <w:rPr>
                <w:b/>
              </w:rPr>
              <w:t>PROCESS MEASURES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DIAGNOSIS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Diagnosis of </w:t>
            </w:r>
            <w:r>
              <w:t>AP</w:t>
            </w:r>
            <w:r w:rsidRPr="000D0A66">
              <w:t xml:space="preserve"> is established by presence of 2 out of 3: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-abdominal pain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-amylase or lipase (&gt;3uln)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-abdominal imaging (ACG)</w:t>
            </w:r>
          </w:p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JPN,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Appropriate diagnosis of </w:t>
            </w:r>
            <w:r>
              <w:t>AP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The correct diagnosis of </w:t>
            </w:r>
            <w:r>
              <w:t>AP</w:t>
            </w:r>
            <w:r w:rsidRPr="000D0A66">
              <w:t xml:space="preserve"> should be made in all patients within 48 hours of admission (</w:t>
            </w:r>
            <w:r>
              <w:t>BSG</w:t>
            </w:r>
            <w:r w:rsidRPr="000D0A66">
              <w:t>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If patient fails to improve in 72 hours contrast enhanced CT scan or MRI is done (ACG, </w:t>
            </w:r>
            <w:r>
              <w:t>BSG</w:t>
            </w:r>
            <w:r w:rsidRPr="000D0A66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  <w:r w:rsidRPr="000D0A66">
              <w:t>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CT or MRI if appropriate 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(patient not clinically improving in 72 hours)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ETIOLOGY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Evaluation for the following etiologies is needed (ACG)</w:t>
            </w:r>
          </w:p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The etiology should be determined in 80% of cases, no more than 20% should be idiopathic (</w:t>
            </w:r>
            <w:r>
              <w:t>BSG</w:t>
            </w:r>
            <w:r w:rsidRPr="000D0A66">
              <w:t>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Gallstone disease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Transabdominal Ultrasound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Alcoholic pancreatitis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CAGE: cut down on drinking, annoyed by criticizing drinking, guilty about drinking, need for </w:t>
            </w:r>
            <w:r w:rsidRPr="000D0A66">
              <w:lastRenderedPageBreak/>
              <w:t>eye opener (AGA)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the absence of gallstone and alcohol history evaluate for hypertriglyceridemia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Serum triglycerides if appropriate (no stones, no alcohol)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&gt;40 years of age pancreatic tumor is considered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This could be CT scan, MRI or EUS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Imaging to evaluate for tumor if appropriate (&gt;40 and no etiology)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Genetic testing in patients &lt; 30 years of age: CFTR, SPINK-1, PRSS-1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Genetic testing if appropriate (&lt;30 and no etiology)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STRATIFICATION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Hemodynamic status (BISAP, Glasgow score (ACG)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The definition of severity based on the Atlanta criteria should be used.  Clinical prognostic features include: obesity, APCHE score &gt; 13 in first 24 hours, C reactive protein &gt;150, Glasgow &gt;3, persistent organ failure &gt; 48 hours) (</w:t>
            </w:r>
            <w:r>
              <w:t>BSG</w:t>
            </w:r>
            <w:r w:rsidRPr="000D0A66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  <w:r w:rsidRPr="000D0A66">
              <w:t>, 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 method of stratification for all patients with </w:t>
            </w:r>
            <w:r>
              <w:t>AP</w:t>
            </w:r>
            <w:r w:rsidRPr="000D0A66">
              <w:t xml:space="preserve"> is done. Severe is defined as: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BISAP&gt; 3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Glasgow &gt;3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APACHE &gt;13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C-reactive protein &gt;150 (AGA)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Severity of pancreatitis must be reassessed at 24 and 48 hours </w:t>
            </w:r>
            <w:r w:rsidRPr="000D0A66">
              <w:lastRenderedPageBreak/>
              <w:t>since even non-severe cases can become severe (JPN)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lastRenderedPageBreak/>
              <w:t>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Re-evaluation must be repeated at 24 hours and </w:t>
            </w:r>
            <w:r w:rsidRPr="000D0A66">
              <w:lastRenderedPageBreak/>
              <w:t>at 48 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lastRenderedPageBreak/>
              <w:t xml:space="preserve">In Japan, patients who were admitted with non-severed </w:t>
            </w:r>
            <w:r w:rsidRPr="000D0A66">
              <w:lastRenderedPageBreak/>
              <w:t>disease and progressed to poor disease had poor outcome (JPN)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Patients with APACHE scores of &gt;13 in the first 24-48 hours should be transferred to a tertiary care facility able to handle these patients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Transfer severely ill patients (APACHE &gt;13) to appropriate tertiary care centers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jc w:val="center"/>
              <w:rPr>
                <w:b/>
                <w:i/>
              </w:rPr>
            </w:pPr>
            <w:r w:rsidRPr="000D0A66">
              <w:rPr>
                <w:b/>
                <w:i/>
              </w:rPr>
              <w:t>IF SEVERE ACUTE PANCREATITIS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THERAPY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Aggressive hydration-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Defined as 250-500 ml/hour unless cardiac or renal co-morbidities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Aggressive hydration if possible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2004, infusion volume of &lt;3500 ml resulted in death in 41/67 (61.2%) of patients. Therefore, volume should be greater than this in first 24 hours (JPN)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Goal-directed fluid resuscitation documented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Titration of hydration to patient needs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Adequate fluid resuscitation is defined as a urine output of 0.5 ml/hr/Kg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Appropriate pain control is needed to control symptoms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JPN,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Pain medication for symptom relief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The use of patient-controlled analgesics may be advantageous.  No evidence on needing to avoid MS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In critical patients, oxygen administration, ventilation,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JPN,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Close monitoring of oxygenation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Acute respiratory failure is seen in 20% of patients with severe </w:t>
            </w:r>
            <w:r>
              <w:t>AP</w:t>
            </w:r>
            <w:r w:rsidRPr="000D0A66">
              <w:t xml:space="preserve">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follow-up of electrolytes (JAN)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hypocalcemia and hyperglycemia (AGA)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JPN,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Close monitoring of electrolytes and BS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ERCP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Patients with concurrent acute cholangitis should undergo ERCP 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If patient cannot undergo ERCP, then PTC needs to be done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  <w:r w:rsidRPr="000D0A66">
              <w:t>, JPN, AGA, ASGE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ERCP in patients with concurrent cholangitis (TB &gt;3.4)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When indicated, ERCP should be performed within 72 hours of the onset of pain (</w:t>
            </w:r>
            <w:r>
              <w:t>BSG</w:t>
            </w:r>
            <w:r w:rsidRPr="000D0A66">
              <w:t>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This is supported by 4 RCT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Pancreatic duct (PD) stent and/or post-procedure rectal NSAID to prevent post-ERCP pancreatitis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Pancreatic duct stent and/or rectal NSAID suppository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Risk of pancreatitis post stenting PD is reduced from 15.5% to 5.8%. (AGA)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ANTIBIOTICS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No routine use of antibiotics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  <w:r w:rsidRPr="000D0A66">
              <w:t>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No antibiotic prophylaxis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No routine use of antibiotics for sterile necrosis to prevent infection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No antibiotics in sterile necrosis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Selective antibiotics for infected necrosis based on FNA specimen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Selective antibiotics in infected necrosis based on FNA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NUTRITION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Enteral nutrition is recommended to prevent infectious complications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  <w:r w:rsidRPr="000D0A66">
              <w:t>, 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NJ delivery of nutrition to prevent infection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Enteral feeding should be effective in treatment of &gt; 80% of patients with severe </w:t>
            </w:r>
            <w:r>
              <w:t>AP</w:t>
            </w:r>
            <w:r w:rsidRPr="000D0A66">
              <w:t xml:space="preserve"> (</w:t>
            </w:r>
            <w:r>
              <w:t>BSG</w:t>
            </w:r>
            <w:r w:rsidRPr="000D0A66">
              <w:t>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In 6 RCT, jejunal feedings outperformed TPN with lower </w:t>
            </w:r>
            <w:r w:rsidRPr="000D0A66">
              <w:lastRenderedPageBreak/>
              <w:t>risks of infection and decreased need for surgery (AGA)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Incidence of SIRS, nosocomial infection and disease severity are reduced by jejunal feedings (ESPEN)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lastRenderedPageBreak/>
              <w:t xml:space="preserve">COMPLICATIONS OF </w:t>
            </w:r>
            <w:r>
              <w:rPr>
                <w:b/>
              </w:rPr>
              <w:t>AP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Patients with symptomatic pancreatic necrosis (WOPN) should be evaluated by imaging and FNA performed to look for infection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Symptomatic patients with pancreatic necrosis should undergo evaluation and FNA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All patients with persistent symptoms and suspicion of sepsis should undergo imaging and evaluation within 7-14 days of onset of pancreatitis (</w:t>
            </w:r>
            <w:r>
              <w:t>BSG</w:t>
            </w:r>
            <w:r w:rsidRPr="000D0A66">
              <w:t>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patients with symptomatic infected necrosis (WOPN), minimally invasive drainage is considered if patient is unstable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Drainage of infected necrosis if patient is unstable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patients with symptomatic infected necrosis (WOPN), antibiotics are needed if stable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Antibiotics for patients with infected necrosis who are stable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patients with non-infected necrosis (WOPN), treat conservatively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Conservative management for sterile necrosis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Patients who develop fluid collections around the pancreas </w:t>
            </w:r>
            <w:r w:rsidRPr="000D0A66">
              <w:lastRenderedPageBreak/>
              <w:t>with a wall are treated conservatively if asymptomatic (AGA)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lastRenderedPageBreak/>
              <w:t>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Conservative management for </w:t>
            </w:r>
            <w:r w:rsidRPr="000D0A66">
              <w:lastRenderedPageBreak/>
              <w:t>asymptomatic pancreatic fluid collections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If fluid collections produce symptoms (abdominal pain, obstruction of surrounding structures, become infected) they need drainage (AGA)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Drainage for symptomatic fluid collections with a wall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SURGERY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In patients with gallstones, cholecystectomy may be delayed if CBD has been drained by ERCP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JPN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Cholecystectomy delayed until patient is in better medical condition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Early surgery in patients with severed pancreatitis had higher incidence of complications (30.1% vs. 5.1%) and mortality (15.1% vs. 2.4%) than delayed surgery (JPN)</w:t>
            </w:r>
          </w:p>
        </w:tc>
      </w:tr>
      <w:tr w:rsidR="00C9401E" w:rsidRPr="000D0A66" w:rsidTr="00C9401E"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jc w:val="center"/>
              <w:rPr>
                <w:b/>
                <w:i/>
              </w:rPr>
            </w:pPr>
            <w:r w:rsidRPr="000D0A66">
              <w:rPr>
                <w:b/>
                <w:i/>
              </w:rPr>
              <w:t xml:space="preserve">IF NON-SEVERE </w:t>
            </w:r>
            <w:r>
              <w:rPr>
                <w:b/>
                <w:i/>
              </w:rPr>
              <w:t>AP</w:t>
            </w:r>
          </w:p>
        </w:tc>
      </w:tr>
      <w:tr w:rsidR="00C9401E" w:rsidRPr="000D0A66" w:rsidTr="00C9401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NUTRITION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Oral feedings started when clinical signs of abdominal pain resolve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ACG, ESPEN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ind w:left="54"/>
            </w:pPr>
            <w:r w:rsidRPr="000D0A66">
              <w:t>Oral feedings when pain resolves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There is no data that Enteral or parenteral nutrition is beneficial in patients with non-severe </w:t>
            </w:r>
            <w:r>
              <w:t>AP</w:t>
            </w:r>
            <w:r w:rsidRPr="000D0A66">
              <w:t xml:space="preserve"> (ESPEN)</w:t>
            </w:r>
          </w:p>
        </w:tc>
      </w:tr>
      <w:tr w:rsidR="00C9401E" w:rsidRPr="000D0A66" w:rsidTr="00C9401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SURGERY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Laparoscopic cholecystectomy prior to discharge to prevent recurrence of </w:t>
            </w:r>
            <w:r>
              <w:t>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ACG, </w:t>
            </w:r>
            <w:r>
              <w:t>BSG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  <w:ind w:left="54"/>
            </w:pPr>
            <w:r w:rsidRPr="000D0A66">
              <w:t>Cholecystectomy prior to discharge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Cohort studies in Japan confirm that laparoscopic procedures were completed in 94.5% of patients with 5.5% complications and 0.4% mortality (JPN)</w:t>
            </w:r>
          </w:p>
        </w:tc>
      </w:tr>
      <w:tr w:rsidR="00C9401E" w:rsidRPr="000D0A66" w:rsidTr="00C9401E"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jc w:val="center"/>
              <w:rPr>
                <w:b/>
              </w:rPr>
            </w:pPr>
            <w:r w:rsidRPr="000D0A66">
              <w:rPr>
                <w:b/>
              </w:rPr>
              <w:lastRenderedPageBreak/>
              <w:t>MEASURES OF OUTCOME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REPORT CARD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% PATIENTS WITH SEVERE </w:t>
            </w:r>
            <w:r>
              <w:t>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% PATIENTS WITH NECROSIS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% PATIENTS WITH INFECTED NECROSIS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LENGTH OF HOSPITAL STAY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ICU HOSPITAL STAY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ORGAN FAILURE RATE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Definitions: shock (systolic BP &lt;90 mm Hg), pulmonary insufficiency ( PaO2 &lt;60 mm Hg), renal failure (creatinine &gt; 2 mg/dL)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MORTALITY RATE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2-3% of patients overall die from </w:t>
            </w:r>
            <w:r>
              <w:t>AP</w:t>
            </w:r>
            <w:r w:rsidRPr="000D0A66">
              <w:t xml:space="preserve"> (AGA) in tertiary centers rates of 5-15% are noted (AGA)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COMPLICATIONS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Local pancreatic complications (pseudocyst, parenchymal necrosis) (AGA)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ERCP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SUCCESS RATE OF SPNICTEROTOMY AND STONE EXTRACTION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Success rate for ERCP, </w:t>
            </w:r>
          </w:p>
          <w:p w:rsidR="00C9401E" w:rsidRPr="000D0A66" w:rsidRDefault="00C9401E" w:rsidP="00910019">
            <w:pPr>
              <w:spacing w:after="0" w:line="360" w:lineRule="auto"/>
            </w:pPr>
            <w:r w:rsidRPr="000D0A66">
              <w:t>sphincterotomy  and stone extraction is 90% (ASGE)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COMPLICATION RATES FROM ERCP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 xml:space="preserve">Complication rate from ERCP/ES/Stone extraction is 5% </w:t>
            </w:r>
            <w:r w:rsidRPr="000D0A66">
              <w:lastRenderedPageBreak/>
              <w:t>(ASGE)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MORATILITY RATES FROM ERCP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Mortality rate from ERCP/ES/Stone extraction is 1% (ASGE)</w:t>
            </w:r>
          </w:p>
        </w:tc>
      </w:tr>
      <w:tr w:rsidR="00C9401E" w:rsidRPr="000D0A66" w:rsidTr="00C9401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  <w:r w:rsidRPr="000D0A66">
              <w:rPr>
                <w:b/>
              </w:rPr>
              <w:t>WOPN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SUCCESS RATE OF ENDOSCOPIC DRAINGE IN WOPN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Successful drainage is accomplished in 75% (JENIPaN)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COMPLICATION RATE OF DRAINAGE IN WOPN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Complications occur in 33% (JENIPaN)</w:t>
            </w:r>
          </w:p>
        </w:tc>
      </w:tr>
      <w:tr w:rsidR="00C9401E" w:rsidRPr="000D0A66" w:rsidTr="00C9401E"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9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-990" w:firstLine="990"/>
            </w:pPr>
            <w:r w:rsidRPr="000D0A66"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MORTALITY RATE OF DRAINGE IN WOPN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1E" w:rsidRPr="000D0A66" w:rsidRDefault="00C9401E" w:rsidP="00910019">
            <w:pPr>
              <w:spacing w:after="0" w:line="360" w:lineRule="auto"/>
              <w:ind w:left="54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1E" w:rsidRPr="000D0A66" w:rsidRDefault="00C9401E" w:rsidP="00910019">
            <w:pPr>
              <w:spacing w:after="0" w:line="360" w:lineRule="auto"/>
            </w:pPr>
            <w:r w:rsidRPr="000D0A66">
              <w:t>Mortality rate occurs in 11% (JENIPaN)</w:t>
            </w:r>
          </w:p>
        </w:tc>
      </w:tr>
    </w:tbl>
    <w:p w:rsidR="00C9401E" w:rsidRPr="000D0A66" w:rsidRDefault="00C9401E" w:rsidP="00C9401E">
      <w:pPr>
        <w:spacing w:line="360" w:lineRule="auto"/>
        <w:rPr>
          <w:rFonts w:cs="AdvTT7c3c51d9"/>
        </w:rPr>
      </w:pPr>
    </w:p>
    <w:p w:rsidR="00C9401E" w:rsidRPr="000D0A66" w:rsidRDefault="00C9401E" w:rsidP="00C940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color w:val="2C231E"/>
        </w:rPr>
      </w:pPr>
      <w:r>
        <w:rPr>
          <w:rFonts w:cs="Arial"/>
          <w:color w:val="2C231E"/>
        </w:rPr>
        <w:t xml:space="preserve">ACG, </w:t>
      </w:r>
      <w:r w:rsidRPr="000D0A66">
        <w:t>American College of Gastroenterology</w:t>
      </w:r>
      <w:r>
        <w:t xml:space="preserve">; AGA, American Gastroenterological Association; AP, acute pancreatitis;  ASGE, American Society of Gastrointestinal Endoscopy; BSG, British Society of Gastroenterology; </w:t>
      </w:r>
      <w:r w:rsidRPr="00590E23">
        <w:t xml:space="preserve">ESPEN, </w:t>
      </w:r>
      <w:r w:rsidRPr="00590E23">
        <w:rPr>
          <w:rFonts w:eastAsia="AdvOT863180fb" w:cs="AdvOT863180fb"/>
        </w:rPr>
        <w:t>European Society for Clinical Nutrition and Metabolism</w:t>
      </w:r>
      <w:r>
        <w:t>; JPN, Japan pancreas network</w:t>
      </w:r>
    </w:p>
    <w:p w:rsidR="000F69A0" w:rsidRDefault="00FA0C5E"/>
    <w:sectPr w:rsidR="000F69A0" w:rsidSect="00C94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T7c3c51d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1E"/>
    <w:rsid w:val="0064444E"/>
    <w:rsid w:val="00746F57"/>
    <w:rsid w:val="007D0943"/>
    <w:rsid w:val="00B92885"/>
    <w:rsid w:val="00C9401E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Afghani, Elham M.D.</dc:creator>
  <cp:lastModifiedBy>Tuble, Eva</cp:lastModifiedBy>
  <cp:revision>3</cp:revision>
  <dcterms:created xsi:type="dcterms:W3CDTF">2015-04-22T17:59:00Z</dcterms:created>
  <dcterms:modified xsi:type="dcterms:W3CDTF">2015-08-19T16:31:00Z</dcterms:modified>
</cp:coreProperties>
</file>